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B2526" w14:textId="229176C8" w:rsidR="005F1CA6" w:rsidRPr="008F7D5B" w:rsidRDefault="007078F5" w:rsidP="00BA63EB">
      <w:pPr>
        <w:pStyle w:val="TitleoftheArticle"/>
        <w:rPr>
          <w:bCs/>
          <w:sz w:val="28"/>
          <w:szCs w:val="52"/>
        </w:rPr>
      </w:pPr>
      <w:r w:rsidRPr="007078F5">
        <w:rPr>
          <w:bCs/>
          <w:sz w:val="28"/>
          <w:szCs w:val="52"/>
          <w:lang w:val="en"/>
        </w:rPr>
        <w:t xml:space="preserve">Confirmatory Factor Analysis: Students' Perceptions of the Potential for Sexual Harassment </w:t>
      </w:r>
      <w:proofErr w:type="gramStart"/>
      <w:r w:rsidRPr="007078F5">
        <w:rPr>
          <w:bCs/>
          <w:sz w:val="28"/>
          <w:szCs w:val="52"/>
          <w:lang w:val="en"/>
        </w:rPr>
        <w:t>in  Indonesian</w:t>
      </w:r>
      <w:proofErr w:type="gramEnd"/>
      <w:r w:rsidRPr="007078F5">
        <w:rPr>
          <w:bCs/>
          <w:sz w:val="28"/>
          <w:szCs w:val="52"/>
          <w:lang w:val="en"/>
        </w:rPr>
        <w:t xml:space="preserve"> Higher Education Institutions</w:t>
      </w:r>
    </w:p>
    <w:p w14:paraId="2C3BA97C" w14:textId="16DE896D" w:rsidR="004A2BD0" w:rsidRPr="005F1CA6" w:rsidRDefault="004A2BD0" w:rsidP="00E916CC">
      <w:pPr>
        <w:spacing w:after="0" w:line="240" w:lineRule="auto"/>
        <w:jc w:val="center"/>
        <w:rPr>
          <w:rFonts w:ascii="Candara" w:hAnsi="Candara"/>
          <w:i/>
          <w:iCs/>
          <w:sz w:val="20"/>
          <w:szCs w:val="20"/>
        </w:rPr>
      </w:pPr>
    </w:p>
    <w:p w14:paraId="781E5475" w14:textId="77777777" w:rsidR="00E916CC" w:rsidRPr="00E916CC" w:rsidRDefault="00E916CC" w:rsidP="00E916CC">
      <w:pPr>
        <w:spacing w:after="0" w:line="240" w:lineRule="auto"/>
        <w:jc w:val="center"/>
        <w:rPr>
          <w:rFonts w:ascii="Candara" w:hAnsi="Candara"/>
          <w:i/>
          <w:iCs/>
          <w:sz w:val="24"/>
          <w:szCs w:val="24"/>
        </w:rPr>
      </w:pPr>
    </w:p>
    <w:p w14:paraId="4DB40536" w14:textId="27891CB8" w:rsidR="007078F5" w:rsidRDefault="007078F5" w:rsidP="007078F5">
      <w:pPr>
        <w:pStyle w:val="AfiliationEmail"/>
        <w:rPr>
          <w:b/>
          <w:bCs/>
          <w:sz w:val="20"/>
          <w:szCs w:val="20"/>
          <w:vertAlign w:val="superscript"/>
          <w:lang w:val="en"/>
        </w:rPr>
      </w:pPr>
      <w:r w:rsidRPr="007078F5">
        <w:rPr>
          <w:b/>
          <w:bCs/>
          <w:sz w:val="20"/>
          <w:szCs w:val="20"/>
          <w:lang w:val="en"/>
        </w:rPr>
        <w:t>Nur Afiah</w:t>
      </w:r>
      <w:r w:rsidRPr="007078F5">
        <w:rPr>
          <w:b/>
          <w:bCs/>
          <w:sz w:val="20"/>
          <w:szCs w:val="20"/>
          <w:vertAlign w:val="superscript"/>
          <w:lang w:val="en"/>
        </w:rPr>
        <w:t>1</w:t>
      </w:r>
      <w:r>
        <w:rPr>
          <w:b/>
          <w:bCs/>
          <w:sz w:val="20"/>
          <w:szCs w:val="20"/>
          <w:lang w:val="en"/>
        </w:rPr>
        <w:t xml:space="preserve">, </w:t>
      </w:r>
      <w:r w:rsidRPr="007078F5">
        <w:rPr>
          <w:b/>
          <w:bCs/>
          <w:sz w:val="20"/>
          <w:szCs w:val="20"/>
          <w:lang w:val="en"/>
        </w:rPr>
        <w:t>Nurhamdah</w:t>
      </w:r>
      <w:r w:rsidRPr="007078F5">
        <w:rPr>
          <w:b/>
          <w:bCs/>
          <w:sz w:val="20"/>
          <w:szCs w:val="20"/>
          <w:vertAlign w:val="superscript"/>
          <w:lang w:val="en"/>
        </w:rPr>
        <w:t>2</w:t>
      </w:r>
      <w:r>
        <w:rPr>
          <w:b/>
          <w:bCs/>
          <w:sz w:val="20"/>
          <w:szCs w:val="20"/>
          <w:lang w:val="en"/>
        </w:rPr>
        <w:t xml:space="preserve">, </w:t>
      </w:r>
      <w:proofErr w:type="spellStart"/>
      <w:r w:rsidRPr="007078F5">
        <w:rPr>
          <w:b/>
          <w:bCs/>
          <w:sz w:val="20"/>
          <w:szCs w:val="20"/>
          <w:lang w:val="en"/>
        </w:rPr>
        <w:t>Rezki</w:t>
      </w:r>
      <w:proofErr w:type="spellEnd"/>
      <w:r w:rsidRPr="007078F5">
        <w:rPr>
          <w:b/>
          <w:bCs/>
          <w:sz w:val="20"/>
          <w:szCs w:val="20"/>
          <w:lang w:val="en"/>
        </w:rPr>
        <w:t xml:space="preserve"> </w:t>
      </w:r>
      <w:proofErr w:type="spellStart"/>
      <w:r w:rsidRPr="007078F5">
        <w:rPr>
          <w:b/>
          <w:bCs/>
          <w:sz w:val="20"/>
          <w:szCs w:val="20"/>
          <w:lang w:val="en"/>
        </w:rPr>
        <w:t>Perdani</w:t>
      </w:r>
      <w:proofErr w:type="spellEnd"/>
      <w:r w:rsidRPr="007078F5">
        <w:rPr>
          <w:b/>
          <w:bCs/>
          <w:sz w:val="20"/>
          <w:szCs w:val="20"/>
          <w:lang w:val="en"/>
        </w:rPr>
        <w:t xml:space="preserve"> Sawai</w:t>
      </w:r>
      <w:r w:rsidRPr="007078F5">
        <w:rPr>
          <w:b/>
          <w:bCs/>
          <w:sz w:val="20"/>
          <w:szCs w:val="20"/>
          <w:vertAlign w:val="superscript"/>
          <w:lang w:val="en"/>
        </w:rPr>
        <w:t>3</w:t>
      </w:r>
      <w:r>
        <w:rPr>
          <w:b/>
          <w:bCs/>
          <w:sz w:val="20"/>
          <w:szCs w:val="20"/>
          <w:lang w:val="en"/>
        </w:rPr>
        <w:t xml:space="preserve">, </w:t>
      </w:r>
      <w:r w:rsidRPr="007078F5">
        <w:rPr>
          <w:b/>
          <w:bCs/>
          <w:sz w:val="20"/>
          <w:szCs w:val="20"/>
          <w:lang w:val="en"/>
        </w:rPr>
        <w:t>Ros Aiza Mohd Mokhtar</w:t>
      </w:r>
      <w:r w:rsidRPr="007078F5">
        <w:rPr>
          <w:b/>
          <w:bCs/>
          <w:sz w:val="20"/>
          <w:szCs w:val="20"/>
          <w:vertAlign w:val="superscript"/>
          <w:lang w:val="en"/>
        </w:rPr>
        <w:t>4</w:t>
      </w:r>
    </w:p>
    <w:p w14:paraId="2570015F" w14:textId="77777777" w:rsidR="00D71D0B" w:rsidRDefault="00DE4409" w:rsidP="007078F5">
      <w:pPr>
        <w:pStyle w:val="AfiliationEmail"/>
        <w:rPr>
          <w:sz w:val="18"/>
          <w:szCs w:val="18"/>
        </w:rPr>
      </w:pPr>
      <w:r w:rsidRPr="008F7D5B">
        <w:rPr>
          <w:sz w:val="18"/>
          <w:szCs w:val="18"/>
        </w:rPr>
        <w:t xml:space="preserve"> </w:t>
      </w:r>
      <w:r w:rsidR="00E916CC" w:rsidRPr="008F7D5B">
        <w:rPr>
          <w:sz w:val="18"/>
          <w:szCs w:val="18"/>
          <w:vertAlign w:val="superscript"/>
        </w:rPr>
        <w:t>1,</w:t>
      </w:r>
      <w:r w:rsidR="00E916CC" w:rsidRPr="008F7D5B">
        <w:rPr>
          <w:sz w:val="18"/>
          <w:szCs w:val="18"/>
        </w:rPr>
        <w:t xml:space="preserve">Department </w:t>
      </w:r>
      <w:proofErr w:type="spellStart"/>
      <w:r w:rsidR="00E916CC" w:rsidRPr="008F7D5B">
        <w:rPr>
          <w:sz w:val="18"/>
          <w:szCs w:val="18"/>
        </w:rPr>
        <w:t>of</w:t>
      </w:r>
      <w:proofErr w:type="spellEnd"/>
      <w:r w:rsidR="00E916CC" w:rsidRPr="008F7D5B">
        <w:rPr>
          <w:sz w:val="18"/>
          <w:szCs w:val="18"/>
        </w:rPr>
        <w:t xml:space="preserve"> </w:t>
      </w:r>
      <w:proofErr w:type="spellStart"/>
      <w:r w:rsidR="00910DB5">
        <w:rPr>
          <w:sz w:val="18"/>
          <w:szCs w:val="18"/>
        </w:rPr>
        <w:t>Guidance</w:t>
      </w:r>
      <w:proofErr w:type="spellEnd"/>
      <w:r w:rsidR="00910DB5">
        <w:rPr>
          <w:sz w:val="18"/>
          <w:szCs w:val="18"/>
        </w:rPr>
        <w:t xml:space="preserve"> </w:t>
      </w:r>
      <w:proofErr w:type="spellStart"/>
      <w:r w:rsidR="00910DB5">
        <w:rPr>
          <w:sz w:val="18"/>
          <w:szCs w:val="18"/>
        </w:rPr>
        <w:t>and</w:t>
      </w:r>
      <w:proofErr w:type="spellEnd"/>
      <w:r w:rsidR="00910DB5">
        <w:rPr>
          <w:sz w:val="18"/>
          <w:szCs w:val="18"/>
        </w:rPr>
        <w:t xml:space="preserve"> </w:t>
      </w:r>
      <w:proofErr w:type="spellStart"/>
      <w:r w:rsidR="00910DB5">
        <w:rPr>
          <w:sz w:val="18"/>
          <w:szCs w:val="18"/>
        </w:rPr>
        <w:t>Counseling</w:t>
      </w:r>
      <w:proofErr w:type="spellEnd"/>
      <w:r w:rsidR="00910DB5">
        <w:rPr>
          <w:sz w:val="18"/>
          <w:szCs w:val="18"/>
        </w:rPr>
        <w:t xml:space="preserve"> Islam</w:t>
      </w:r>
      <w:r w:rsidR="00E916CC" w:rsidRPr="008F7D5B">
        <w:rPr>
          <w:sz w:val="18"/>
          <w:szCs w:val="18"/>
        </w:rPr>
        <w:t xml:space="preserve">, </w:t>
      </w:r>
      <w:r w:rsidR="00910DB5">
        <w:rPr>
          <w:sz w:val="18"/>
          <w:szCs w:val="18"/>
        </w:rPr>
        <w:t xml:space="preserve">IAIN </w:t>
      </w:r>
      <w:proofErr w:type="spellStart"/>
      <w:r w:rsidR="00910DB5">
        <w:rPr>
          <w:sz w:val="18"/>
          <w:szCs w:val="18"/>
        </w:rPr>
        <w:t>Parepare</w:t>
      </w:r>
      <w:proofErr w:type="spellEnd"/>
      <w:r w:rsidR="00E916CC" w:rsidRPr="008F7D5B">
        <w:rPr>
          <w:sz w:val="18"/>
          <w:szCs w:val="18"/>
        </w:rPr>
        <w:t xml:space="preserve">, </w:t>
      </w:r>
      <w:r w:rsidR="00910DB5">
        <w:rPr>
          <w:sz w:val="18"/>
          <w:szCs w:val="18"/>
        </w:rPr>
        <w:t>Indonesia</w:t>
      </w:r>
      <w:r w:rsidR="00D71D0B">
        <w:rPr>
          <w:sz w:val="18"/>
          <w:szCs w:val="18"/>
        </w:rPr>
        <w:t xml:space="preserve"> </w:t>
      </w:r>
    </w:p>
    <w:p w14:paraId="59333F46" w14:textId="521F8D71" w:rsidR="00D71D0B" w:rsidRPr="00D71D0B" w:rsidRDefault="00D71D0B" w:rsidP="00D71D0B">
      <w:pPr>
        <w:pStyle w:val="AfiliationEmail"/>
        <w:rPr>
          <w:sz w:val="18"/>
          <w:szCs w:val="18"/>
        </w:rPr>
      </w:pPr>
      <w:r>
        <w:rPr>
          <w:sz w:val="18"/>
          <w:szCs w:val="18"/>
          <w:vertAlign w:val="superscript"/>
        </w:rPr>
        <w:t>1</w:t>
      </w:r>
      <w:r>
        <w:rPr>
          <w:sz w:val="18"/>
          <w:szCs w:val="18"/>
        </w:rPr>
        <w:t xml:space="preserve">Doctor </w:t>
      </w:r>
      <w:proofErr w:type="spellStart"/>
      <w:r>
        <w:rPr>
          <w:sz w:val="18"/>
          <w:szCs w:val="18"/>
        </w:rPr>
        <w:t>of</w:t>
      </w:r>
      <w:proofErr w:type="spellEnd"/>
      <w:r>
        <w:rPr>
          <w:sz w:val="18"/>
          <w:szCs w:val="18"/>
        </w:rPr>
        <w:t xml:space="preserve"> </w:t>
      </w:r>
      <w:proofErr w:type="spellStart"/>
      <w:r>
        <w:rPr>
          <w:sz w:val="18"/>
          <w:szCs w:val="18"/>
        </w:rPr>
        <w:t>Philosophy</w:t>
      </w:r>
      <w:proofErr w:type="spellEnd"/>
      <w:r>
        <w:rPr>
          <w:sz w:val="18"/>
          <w:szCs w:val="18"/>
        </w:rPr>
        <w:t xml:space="preserve"> in </w:t>
      </w:r>
      <w:proofErr w:type="spellStart"/>
      <w:r>
        <w:rPr>
          <w:sz w:val="18"/>
          <w:szCs w:val="18"/>
        </w:rPr>
        <w:t>Social</w:t>
      </w:r>
      <w:proofErr w:type="spellEnd"/>
      <w:r>
        <w:rPr>
          <w:sz w:val="18"/>
          <w:szCs w:val="18"/>
        </w:rPr>
        <w:t xml:space="preserve"> </w:t>
      </w:r>
      <w:proofErr w:type="spellStart"/>
      <w:r>
        <w:rPr>
          <w:sz w:val="18"/>
          <w:szCs w:val="18"/>
        </w:rPr>
        <w:t>Science</w:t>
      </w:r>
      <w:proofErr w:type="spellEnd"/>
      <w:r>
        <w:rPr>
          <w:sz w:val="18"/>
          <w:szCs w:val="18"/>
        </w:rPr>
        <w:t xml:space="preserve">, </w:t>
      </w:r>
      <w:proofErr w:type="spellStart"/>
      <w:r>
        <w:rPr>
          <w:sz w:val="18"/>
          <w:szCs w:val="18"/>
        </w:rPr>
        <w:t>Universiti</w:t>
      </w:r>
      <w:proofErr w:type="spellEnd"/>
      <w:r>
        <w:rPr>
          <w:sz w:val="18"/>
          <w:szCs w:val="18"/>
        </w:rPr>
        <w:t xml:space="preserve"> Sains Islam Malaysia, Malaysia</w:t>
      </w:r>
    </w:p>
    <w:p w14:paraId="3E881954" w14:textId="1F8216A6" w:rsidR="00910DB5" w:rsidRPr="00910DB5" w:rsidRDefault="00D71D0B" w:rsidP="00910DB5">
      <w:pPr>
        <w:pStyle w:val="Author"/>
        <w:rPr>
          <w:b w:val="0"/>
          <w:bCs/>
          <w:lang w:val="en"/>
        </w:rPr>
      </w:pPr>
      <w:r>
        <w:rPr>
          <w:b w:val="0"/>
          <w:bCs/>
          <w:sz w:val="18"/>
          <w:szCs w:val="18"/>
        </w:rPr>
        <w:t>2</w:t>
      </w:r>
      <w:r w:rsidR="00910DB5" w:rsidRPr="00910DB5">
        <w:rPr>
          <w:b w:val="0"/>
          <w:bCs/>
          <w:sz w:val="18"/>
          <w:szCs w:val="18"/>
        </w:rPr>
        <w:t xml:space="preserve">Department </w:t>
      </w:r>
      <w:proofErr w:type="spellStart"/>
      <w:r w:rsidR="00910DB5" w:rsidRPr="00910DB5">
        <w:rPr>
          <w:b w:val="0"/>
          <w:bCs/>
          <w:sz w:val="18"/>
          <w:szCs w:val="18"/>
        </w:rPr>
        <w:t>of</w:t>
      </w:r>
      <w:proofErr w:type="spellEnd"/>
      <w:r w:rsidR="00910DB5" w:rsidRPr="00910DB5">
        <w:rPr>
          <w:b w:val="0"/>
          <w:bCs/>
          <w:sz w:val="18"/>
          <w:szCs w:val="18"/>
        </w:rPr>
        <w:t xml:space="preserve"> </w:t>
      </w:r>
      <w:proofErr w:type="spellStart"/>
      <w:r w:rsidR="00910DB5" w:rsidRPr="00910DB5">
        <w:rPr>
          <w:b w:val="0"/>
          <w:bCs/>
          <w:sz w:val="18"/>
          <w:szCs w:val="18"/>
        </w:rPr>
        <w:t>English</w:t>
      </w:r>
      <w:proofErr w:type="spellEnd"/>
      <w:r w:rsidR="00910DB5" w:rsidRPr="00910DB5">
        <w:rPr>
          <w:b w:val="0"/>
          <w:bCs/>
          <w:sz w:val="18"/>
          <w:szCs w:val="18"/>
        </w:rPr>
        <w:t xml:space="preserve"> </w:t>
      </w:r>
      <w:proofErr w:type="spellStart"/>
      <w:r w:rsidR="00910DB5" w:rsidRPr="00910DB5">
        <w:rPr>
          <w:b w:val="0"/>
          <w:bCs/>
          <w:sz w:val="18"/>
          <w:szCs w:val="18"/>
        </w:rPr>
        <w:t>language</w:t>
      </w:r>
      <w:proofErr w:type="spellEnd"/>
      <w:r w:rsidR="00910DB5" w:rsidRPr="00910DB5">
        <w:rPr>
          <w:b w:val="0"/>
          <w:bCs/>
          <w:sz w:val="18"/>
          <w:szCs w:val="18"/>
        </w:rPr>
        <w:t xml:space="preserve"> </w:t>
      </w:r>
      <w:proofErr w:type="spellStart"/>
      <w:r w:rsidR="00910DB5" w:rsidRPr="00910DB5">
        <w:rPr>
          <w:b w:val="0"/>
          <w:bCs/>
          <w:sz w:val="18"/>
          <w:szCs w:val="18"/>
        </w:rPr>
        <w:t>education</w:t>
      </w:r>
      <w:proofErr w:type="spellEnd"/>
      <w:r w:rsidR="00910DB5" w:rsidRPr="00910DB5">
        <w:rPr>
          <w:b w:val="0"/>
          <w:bCs/>
          <w:sz w:val="18"/>
          <w:szCs w:val="18"/>
        </w:rPr>
        <w:t xml:space="preserve">, IAIN </w:t>
      </w:r>
      <w:proofErr w:type="spellStart"/>
      <w:r w:rsidR="00910DB5" w:rsidRPr="00910DB5">
        <w:rPr>
          <w:b w:val="0"/>
          <w:bCs/>
          <w:sz w:val="18"/>
          <w:szCs w:val="18"/>
        </w:rPr>
        <w:t>Parepare</w:t>
      </w:r>
      <w:proofErr w:type="spellEnd"/>
      <w:r w:rsidR="00910DB5" w:rsidRPr="00910DB5">
        <w:rPr>
          <w:b w:val="0"/>
          <w:bCs/>
          <w:sz w:val="18"/>
          <w:szCs w:val="18"/>
        </w:rPr>
        <w:t>, Indonesia</w:t>
      </w:r>
    </w:p>
    <w:p w14:paraId="6B49FDF8" w14:textId="5723EED9" w:rsidR="004C4C63" w:rsidRDefault="00E916CC" w:rsidP="001C0FDA">
      <w:pPr>
        <w:pStyle w:val="AfiliationEmail"/>
        <w:rPr>
          <w:sz w:val="18"/>
          <w:szCs w:val="18"/>
        </w:rPr>
      </w:pPr>
      <w:r w:rsidRPr="008F7D5B">
        <w:rPr>
          <w:sz w:val="18"/>
          <w:szCs w:val="18"/>
          <w:vertAlign w:val="superscript"/>
        </w:rPr>
        <w:t>3</w:t>
      </w:r>
      <w:r w:rsidRPr="008F7D5B">
        <w:rPr>
          <w:sz w:val="18"/>
          <w:szCs w:val="18"/>
        </w:rPr>
        <w:t xml:space="preserve">Department </w:t>
      </w:r>
      <w:proofErr w:type="spellStart"/>
      <w:r w:rsidRPr="008F7D5B">
        <w:rPr>
          <w:sz w:val="18"/>
          <w:szCs w:val="18"/>
        </w:rPr>
        <w:t>of</w:t>
      </w:r>
      <w:proofErr w:type="spellEnd"/>
      <w:r w:rsidR="00D71D0B">
        <w:rPr>
          <w:sz w:val="18"/>
          <w:szCs w:val="18"/>
        </w:rPr>
        <w:t xml:space="preserve"> </w:t>
      </w:r>
      <w:proofErr w:type="spellStart"/>
      <w:r w:rsidR="00D71D0B">
        <w:rPr>
          <w:sz w:val="18"/>
          <w:szCs w:val="18"/>
        </w:rPr>
        <w:t>Leadership</w:t>
      </w:r>
      <w:proofErr w:type="spellEnd"/>
      <w:r w:rsidR="00D71D0B">
        <w:rPr>
          <w:sz w:val="18"/>
          <w:szCs w:val="18"/>
        </w:rPr>
        <w:t xml:space="preserve"> </w:t>
      </w:r>
      <w:proofErr w:type="spellStart"/>
      <w:r w:rsidR="00D71D0B">
        <w:rPr>
          <w:sz w:val="18"/>
          <w:szCs w:val="18"/>
        </w:rPr>
        <w:t>and</w:t>
      </w:r>
      <w:proofErr w:type="spellEnd"/>
      <w:r w:rsidR="00D71D0B">
        <w:rPr>
          <w:sz w:val="18"/>
          <w:szCs w:val="18"/>
        </w:rPr>
        <w:t xml:space="preserve"> </w:t>
      </w:r>
      <w:proofErr w:type="spellStart"/>
      <w:r w:rsidR="00D71D0B">
        <w:rPr>
          <w:sz w:val="18"/>
          <w:szCs w:val="18"/>
        </w:rPr>
        <w:t>Management</w:t>
      </w:r>
      <w:proofErr w:type="spellEnd"/>
      <w:r w:rsidRPr="008F7D5B">
        <w:rPr>
          <w:sz w:val="18"/>
          <w:szCs w:val="18"/>
        </w:rPr>
        <w:t xml:space="preserve">, </w:t>
      </w:r>
      <w:proofErr w:type="spellStart"/>
      <w:r w:rsidRPr="008F7D5B">
        <w:rPr>
          <w:sz w:val="18"/>
          <w:szCs w:val="18"/>
        </w:rPr>
        <w:t>Universit</w:t>
      </w:r>
      <w:r w:rsidR="00D71D0B">
        <w:rPr>
          <w:sz w:val="18"/>
          <w:szCs w:val="18"/>
        </w:rPr>
        <w:t>i</w:t>
      </w:r>
      <w:proofErr w:type="spellEnd"/>
      <w:r w:rsidR="00D71D0B">
        <w:rPr>
          <w:sz w:val="18"/>
          <w:szCs w:val="18"/>
        </w:rPr>
        <w:t xml:space="preserve">  Sains Islam Malaysia</w:t>
      </w:r>
      <w:r w:rsidRPr="008F7D5B">
        <w:rPr>
          <w:sz w:val="18"/>
          <w:szCs w:val="18"/>
        </w:rPr>
        <w:t xml:space="preserve">, </w:t>
      </w:r>
      <w:r w:rsidR="00D71D0B">
        <w:rPr>
          <w:sz w:val="18"/>
          <w:szCs w:val="18"/>
        </w:rPr>
        <w:t>Malaysia</w:t>
      </w:r>
    </w:p>
    <w:p w14:paraId="3BA6CEF7" w14:textId="02830702" w:rsidR="00D71D0B" w:rsidRPr="00D71D0B" w:rsidRDefault="00D71D0B" w:rsidP="00D71D0B">
      <w:pPr>
        <w:pStyle w:val="Author"/>
        <w:rPr>
          <w:b w:val="0"/>
          <w:bCs/>
        </w:rPr>
      </w:pPr>
      <w:r>
        <w:rPr>
          <w:b w:val="0"/>
          <w:bCs/>
          <w:sz w:val="18"/>
          <w:szCs w:val="18"/>
          <w:vertAlign w:val="superscript"/>
        </w:rPr>
        <w:t>4</w:t>
      </w:r>
      <w:r w:rsidRPr="00D71D0B">
        <w:rPr>
          <w:b w:val="0"/>
          <w:bCs/>
          <w:sz w:val="18"/>
          <w:szCs w:val="18"/>
        </w:rPr>
        <w:t xml:space="preserve">Department </w:t>
      </w:r>
      <w:proofErr w:type="spellStart"/>
      <w:r w:rsidRPr="00D71D0B">
        <w:rPr>
          <w:b w:val="0"/>
          <w:bCs/>
          <w:sz w:val="18"/>
          <w:szCs w:val="18"/>
        </w:rPr>
        <w:t>of</w:t>
      </w:r>
      <w:proofErr w:type="spellEnd"/>
      <w:r w:rsidRPr="00D71D0B">
        <w:rPr>
          <w:b w:val="0"/>
          <w:bCs/>
          <w:sz w:val="18"/>
          <w:szCs w:val="18"/>
        </w:rPr>
        <w:t xml:space="preserve"> </w:t>
      </w:r>
      <w:r>
        <w:rPr>
          <w:b w:val="0"/>
          <w:bCs/>
          <w:sz w:val="18"/>
          <w:szCs w:val="18"/>
        </w:rPr>
        <w:t>Pusat Pengajian Teras</w:t>
      </w:r>
      <w:r w:rsidRPr="00D71D0B">
        <w:rPr>
          <w:b w:val="0"/>
          <w:bCs/>
          <w:sz w:val="18"/>
          <w:szCs w:val="18"/>
        </w:rPr>
        <w:t xml:space="preserve">, </w:t>
      </w:r>
      <w:proofErr w:type="spellStart"/>
      <w:r w:rsidRPr="00D71D0B">
        <w:rPr>
          <w:b w:val="0"/>
          <w:bCs/>
          <w:sz w:val="18"/>
          <w:szCs w:val="18"/>
        </w:rPr>
        <w:t>Universiti</w:t>
      </w:r>
      <w:proofErr w:type="spellEnd"/>
      <w:r w:rsidRPr="00D71D0B">
        <w:rPr>
          <w:b w:val="0"/>
          <w:bCs/>
          <w:sz w:val="18"/>
          <w:szCs w:val="18"/>
        </w:rPr>
        <w:t xml:space="preserve">  Sains Islam Malaysia, Malaysia</w:t>
      </w:r>
    </w:p>
    <w:p w14:paraId="2C0835E9" w14:textId="6B05D668" w:rsidR="00461691" w:rsidRPr="008F7D5B" w:rsidRDefault="00461691" w:rsidP="001C0FDA">
      <w:pPr>
        <w:pStyle w:val="AfiliationEmail"/>
        <w:rPr>
          <w:sz w:val="18"/>
          <w:szCs w:val="18"/>
        </w:rPr>
      </w:pPr>
      <w:r w:rsidRPr="008F7D5B">
        <w:rPr>
          <w:sz w:val="18"/>
          <w:szCs w:val="18"/>
        </w:rPr>
        <w:t>Email:</w:t>
      </w:r>
      <w:r w:rsidR="005F1CA6" w:rsidRPr="008F7D5B">
        <w:rPr>
          <w:sz w:val="18"/>
          <w:szCs w:val="18"/>
        </w:rPr>
        <w:t xml:space="preserve"> </w:t>
      </w:r>
      <w:r w:rsidRPr="008F7D5B">
        <w:rPr>
          <w:sz w:val="18"/>
          <w:szCs w:val="18"/>
        </w:rPr>
        <w:t xml:space="preserve"> </w:t>
      </w:r>
      <w:hyperlink r:id="rId8" w:history="1">
        <w:r w:rsidR="00B44869" w:rsidRPr="00DE5F3B">
          <w:rPr>
            <w:rStyle w:val="Hyperlink"/>
            <w:sz w:val="18"/>
            <w:szCs w:val="18"/>
            <w:vertAlign w:val="superscript"/>
          </w:rPr>
          <w:t>1</w:t>
        </w:r>
        <w:r w:rsidR="00B44869" w:rsidRPr="00DE5F3B">
          <w:rPr>
            <w:rStyle w:val="Hyperlink"/>
            <w:sz w:val="18"/>
            <w:szCs w:val="18"/>
          </w:rPr>
          <w:t>nurafiah@iainpare.ac.id</w:t>
        </w:r>
      </w:hyperlink>
      <w:r w:rsidRPr="008F7D5B">
        <w:rPr>
          <w:sz w:val="18"/>
          <w:szCs w:val="18"/>
        </w:rPr>
        <w:t>,</w:t>
      </w:r>
      <w:r w:rsidR="00B44869">
        <w:rPr>
          <w:sz w:val="18"/>
          <w:szCs w:val="18"/>
          <w:vertAlign w:val="superscript"/>
        </w:rPr>
        <w:t>2</w:t>
      </w:r>
      <w:hyperlink r:id="rId9" w:history="1">
        <w:r w:rsidR="009C21D5" w:rsidRPr="00DE5F3B">
          <w:rPr>
            <w:rStyle w:val="Hyperlink"/>
            <w:sz w:val="18"/>
            <w:szCs w:val="18"/>
          </w:rPr>
          <w:t>nurhamdah@iainpare.ac.id</w:t>
        </w:r>
      </w:hyperlink>
      <w:r w:rsidR="00B44869">
        <w:rPr>
          <w:sz w:val="18"/>
          <w:szCs w:val="18"/>
        </w:rPr>
        <w:t xml:space="preserve">, </w:t>
      </w:r>
      <w:r w:rsidRPr="008F7D5B">
        <w:rPr>
          <w:sz w:val="18"/>
          <w:szCs w:val="18"/>
        </w:rPr>
        <w:t xml:space="preserve"> </w:t>
      </w:r>
      <w:r w:rsidR="00B44869">
        <w:rPr>
          <w:sz w:val="18"/>
          <w:szCs w:val="18"/>
          <w:vertAlign w:val="superscript"/>
        </w:rPr>
        <w:fldChar w:fldCharType="begin"/>
      </w:r>
      <w:r w:rsidR="00B44869">
        <w:rPr>
          <w:sz w:val="18"/>
          <w:szCs w:val="18"/>
          <w:vertAlign w:val="superscript"/>
        </w:rPr>
        <w:instrText>HYPERLINK "mailto:</w:instrText>
      </w:r>
      <w:r w:rsidR="00B44869" w:rsidRPr="00B44869">
        <w:rPr>
          <w:sz w:val="18"/>
          <w:szCs w:val="18"/>
          <w:vertAlign w:val="superscript"/>
        </w:rPr>
        <w:instrText>3</w:instrText>
      </w:r>
      <w:r w:rsidR="00B44869" w:rsidRPr="00B44869">
        <w:rPr>
          <w:sz w:val="18"/>
          <w:szCs w:val="18"/>
        </w:rPr>
        <w:instrText>rezki@usim.edu.my</w:instrText>
      </w:r>
      <w:r w:rsidR="00B44869">
        <w:rPr>
          <w:sz w:val="18"/>
          <w:szCs w:val="18"/>
          <w:vertAlign w:val="superscript"/>
        </w:rPr>
        <w:instrText>"</w:instrText>
      </w:r>
      <w:r w:rsidR="00B44869">
        <w:rPr>
          <w:sz w:val="18"/>
          <w:szCs w:val="18"/>
          <w:vertAlign w:val="superscript"/>
        </w:rPr>
        <w:fldChar w:fldCharType="separate"/>
      </w:r>
      <w:r w:rsidR="00B44869" w:rsidRPr="00DE5F3B">
        <w:rPr>
          <w:rStyle w:val="Hyperlink"/>
          <w:sz w:val="18"/>
          <w:szCs w:val="18"/>
          <w:vertAlign w:val="superscript"/>
        </w:rPr>
        <w:t>3</w:t>
      </w:r>
      <w:r w:rsidR="00B44869" w:rsidRPr="00DE5F3B">
        <w:rPr>
          <w:rStyle w:val="Hyperlink"/>
          <w:sz w:val="18"/>
          <w:szCs w:val="18"/>
        </w:rPr>
        <w:t>rezki@usim.edu.my</w:t>
      </w:r>
      <w:r w:rsidR="00B44869">
        <w:rPr>
          <w:sz w:val="18"/>
          <w:szCs w:val="18"/>
          <w:vertAlign w:val="superscript"/>
        </w:rPr>
        <w:fldChar w:fldCharType="end"/>
      </w:r>
      <w:r w:rsidR="00B44869">
        <w:rPr>
          <w:sz w:val="18"/>
          <w:szCs w:val="18"/>
        </w:rPr>
        <w:t xml:space="preserve">, </w:t>
      </w:r>
      <w:hyperlink r:id="rId10" w:history="1">
        <w:r w:rsidR="00B44869" w:rsidRPr="00DE5F3B">
          <w:rPr>
            <w:rStyle w:val="Hyperlink"/>
            <w:sz w:val="18"/>
            <w:szCs w:val="18"/>
            <w:vertAlign w:val="superscript"/>
          </w:rPr>
          <w:t>4</w:t>
        </w:r>
        <w:r w:rsidR="00B44869" w:rsidRPr="00DE5F3B">
          <w:rPr>
            <w:rStyle w:val="Hyperlink"/>
            <w:sz w:val="18"/>
            <w:szCs w:val="18"/>
          </w:rPr>
          <w:t>rosaiza@usim.edu.my</w:t>
        </w:r>
      </w:hyperlink>
      <w:r w:rsidR="00B44869">
        <w:rPr>
          <w:sz w:val="18"/>
          <w:szCs w:val="18"/>
        </w:rPr>
        <w:t xml:space="preserve"> </w:t>
      </w:r>
    </w:p>
    <w:p w14:paraId="6296841F" w14:textId="7FE7DA87" w:rsidR="00461691" w:rsidRPr="008F7D5B" w:rsidRDefault="00461691" w:rsidP="00E916CC">
      <w:pPr>
        <w:spacing w:after="0" w:line="240" w:lineRule="auto"/>
        <w:jc w:val="center"/>
        <w:rPr>
          <w:rFonts w:ascii="Candara" w:hAnsi="Candara"/>
          <w:i/>
          <w:iCs/>
          <w:sz w:val="18"/>
          <w:szCs w:val="18"/>
        </w:rPr>
      </w:pPr>
      <w:r w:rsidRPr="005F1CA6">
        <w:rPr>
          <w:rFonts w:ascii="Candara" w:hAnsi="Candara"/>
          <w:i/>
          <w:iCs/>
          <w:sz w:val="20"/>
          <w:szCs w:val="20"/>
        </w:rPr>
        <w:t>(</w:t>
      </w:r>
      <w:r w:rsidR="005F1CA6" w:rsidRPr="005F1CA6">
        <w:rPr>
          <w:rFonts w:ascii="Candara" w:hAnsi="Candara"/>
          <w:i/>
          <w:iCs/>
          <w:sz w:val="20"/>
          <w:szCs w:val="20"/>
          <w:lang w:val="en"/>
        </w:rPr>
        <w:t xml:space="preserve">The full name of the author should be mentioned without any title, mentioned institution and telephone </w:t>
      </w:r>
      <w:r w:rsidR="005F1CA6" w:rsidRPr="008F7D5B">
        <w:rPr>
          <w:rFonts w:ascii="Candara" w:hAnsi="Candara"/>
          <w:i/>
          <w:iCs/>
          <w:sz w:val="18"/>
          <w:szCs w:val="18"/>
          <w:lang w:val="en"/>
        </w:rPr>
        <w:t>correspondence or email. The composition of the author's name must be written based on certain written contributions encoded with superscript fonts</w:t>
      </w:r>
      <w:r w:rsidR="005F1CA6" w:rsidRPr="008F7D5B">
        <w:rPr>
          <w:rFonts w:ascii="Candara" w:hAnsi="Candara"/>
          <w:i/>
          <w:iCs/>
          <w:sz w:val="18"/>
          <w:szCs w:val="18"/>
        </w:rPr>
        <w:t>.</w:t>
      </w:r>
      <w:r w:rsidR="00EA14F8" w:rsidRPr="008F7D5B">
        <w:rPr>
          <w:rFonts w:ascii="Candara" w:hAnsi="Candara"/>
          <w:i/>
          <w:iCs/>
          <w:sz w:val="18"/>
          <w:szCs w:val="18"/>
        </w:rPr>
        <w:t>)</w:t>
      </w:r>
    </w:p>
    <w:p w14:paraId="16B2D205" w14:textId="77777777" w:rsidR="00576066" w:rsidRPr="008F7D5B" w:rsidRDefault="00576066" w:rsidP="00E916CC">
      <w:pPr>
        <w:spacing w:after="0" w:line="240" w:lineRule="auto"/>
        <w:jc w:val="center"/>
        <w:rPr>
          <w:rFonts w:ascii="Candara" w:hAnsi="Candara"/>
          <w:sz w:val="20"/>
          <w:szCs w:val="20"/>
        </w:rPr>
      </w:pPr>
    </w:p>
    <w:tbl>
      <w:tblPr>
        <w:tblStyle w:val="KisiTabel"/>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761"/>
        <w:gridCol w:w="310"/>
        <w:gridCol w:w="7417"/>
      </w:tblGrid>
      <w:tr w:rsidR="00E23128" w:rsidRPr="008F7D5B" w14:paraId="31E50C5B" w14:textId="77777777" w:rsidTr="00EA14F8">
        <w:tc>
          <w:tcPr>
            <w:tcW w:w="1316" w:type="pct"/>
            <w:tcBorders>
              <w:top w:val="thinThickSmallGap" w:sz="12" w:space="0" w:color="auto"/>
              <w:bottom w:val="single" w:sz="8" w:space="0" w:color="auto"/>
            </w:tcBorders>
            <w:vAlign w:val="center"/>
          </w:tcPr>
          <w:p w14:paraId="144A8685" w14:textId="026FBC99" w:rsidR="00E23128" w:rsidRPr="008F7D5B" w:rsidRDefault="005F1CA6" w:rsidP="00C614F4">
            <w:pPr>
              <w:pStyle w:val="Abstract"/>
              <w:jc w:val="left"/>
              <w:rPr>
                <w:b/>
                <w:bCs/>
                <w:sz w:val="16"/>
                <w:szCs w:val="16"/>
              </w:rPr>
            </w:pPr>
            <w:r w:rsidRPr="008F7D5B">
              <w:rPr>
                <w:b/>
                <w:bCs/>
                <w:sz w:val="16"/>
                <w:szCs w:val="16"/>
                <w:lang w:val="en"/>
              </w:rPr>
              <w:t>Info Article</w:t>
            </w:r>
          </w:p>
        </w:tc>
        <w:tc>
          <w:tcPr>
            <w:tcW w:w="148" w:type="pct"/>
            <w:tcBorders>
              <w:top w:val="thinThickSmallGap" w:sz="12" w:space="0" w:color="auto"/>
              <w:bottom w:val="nil"/>
            </w:tcBorders>
          </w:tcPr>
          <w:p w14:paraId="0A176B25" w14:textId="77777777" w:rsidR="00E23128" w:rsidRPr="008F7D5B" w:rsidRDefault="00E23128" w:rsidP="00C614F4">
            <w:pPr>
              <w:pStyle w:val="Abstract"/>
              <w:jc w:val="center"/>
              <w:rPr>
                <w:b/>
                <w:bCs/>
                <w:sz w:val="16"/>
                <w:szCs w:val="16"/>
              </w:rPr>
            </w:pPr>
          </w:p>
        </w:tc>
        <w:tc>
          <w:tcPr>
            <w:tcW w:w="3536" w:type="pct"/>
            <w:tcBorders>
              <w:top w:val="thinThickSmallGap" w:sz="12" w:space="0" w:color="auto"/>
              <w:bottom w:val="single" w:sz="8" w:space="0" w:color="auto"/>
            </w:tcBorders>
          </w:tcPr>
          <w:p w14:paraId="3F762137" w14:textId="6251C058" w:rsidR="00E23128" w:rsidRPr="008F7D5B" w:rsidRDefault="005F1CA6" w:rsidP="00C614F4">
            <w:pPr>
              <w:pStyle w:val="Abstract"/>
              <w:jc w:val="center"/>
              <w:rPr>
                <w:b/>
                <w:bCs/>
                <w:sz w:val="16"/>
                <w:szCs w:val="16"/>
              </w:rPr>
            </w:pPr>
            <w:r w:rsidRPr="008F7D5B">
              <w:rPr>
                <w:b/>
                <w:bCs/>
                <w:sz w:val="16"/>
                <w:szCs w:val="16"/>
                <w:lang w:val="en"/>
              </w:rPr>
              <w:t>ABSTRACT</w:t>
            </w:r>
          </w:p>
        </w:tc>
      </w:tr>
      <w:tr w:rsidR="00EA2D61" w:rsidRPr="008F7D5B" w14:paraId="4DFBBB72" w14:textId="77777777" w:rsidTr="00EA14F8">
        <w:trPr>
          <w:trHeight w:val="1393"/>
        </w:trPr>
        <w:tc>
          <w:tcPr>
            <w:tcW w:w="1316" w:type="pct"/>
            <w:tcBorders>
              <w:top w:val="single" w:sz="8" w:space="0" w:color="auto"/>
              <w:bottom w:val="single" w:sz="8" w:space="0" w:color="auto"/>
            </w:tcBorders>
            <w:vAlign w:val="center"/>
          </w:tcPr>
          <w:p w14:paraId="4906E03A" w14:textId="499C8412" w:rsidR="00EA2D61" w:rsidRPr="008F7D5B" w:rsidRDefault="005F1CA6" w:rsidP="00C614F4">
            <w:pPr>
              <w:pStyle w:val="Abstract"/>
              <w:spacing w:after="120"/>
              <w:rPr>
                <w:b/>
                <w:bCs/>
                <w:sz w:val="16"/>
                <w:szCs w:val="16"/>
              </w:rPr>
            </w:pPr>
            <w:r w:rsidRPr="008F7D5B">
              <w:rPr>
                <w:b/>
                <w:bCs/>
                <w:sz w:val="16"/>
                <w:szCs w:val="16"/>
                <w:lang w:val="en"/>
              </w:rPr>
              <w:t>Article History</w:t>
            </w:r>
            <w:r w:rsidR="00EA2D61" w:rsidRPr="008F7D5B">
              <w:rPr>
                <w:b/>
                <w:bCs/>
                <w:sz w:val="16"/>
                <w:szCs w:val="16"/>
              </w:rPr>
              <w:t>:</w:t>
            </w:r>
          </w:p>
          <w:p w14:paraId="62616ACD" w14:textId="1DBA62CC" w:rsidR="00EA2D61" w:rsidRPr="008F7D5B" w:rsidRDefault="005F1CA6" w:rsidP="00C614F4">
            <w:pPr>
              <w:pStyle w:val="Abstract"/>
              <w:rPr>
                <w:sz w:val="16"/>
                <w:szCs w:val="16"/>
              </w:rPr>
            </w:pPr>
            <w:r w:rsidRPr="008F7D5B">
              <w:rPr>
                <w:sz w:val="16"/>
                <w:szCs w:val="16"/>
                <w:lang w:val="en"/>
              </w:rPr>
              <w:t>Submission</w:t>
            </w:r>
            <w:r w:rsidR="00EA2D61" w:rsidRPr="008F7D5B">
              <w:rPr>
                <w:sz w:val="16"/>
                <w:szCs w:val="16"/>
              </w:rPr>
              <w:t xml:space="preserve"> dd/mm/yyyy</w:t>
            </w:r>
          </w:p>
          <w:p w14:paraId="1C6EEB51" w14:textId="6C6EA2F2" w:rsidR="00EA2D61" w:rsidRPr="008F7D5B" w:rsidRDefault="005F1CA6" w:rsidP="00C614F4">
            <w:pPr>
              <w:pStyle w:val="Abstract"/>
              <w:rPr>
                <w:sz w:val="16"/>
                <w:szCs w:val="16"/>
              </w:rPr>
            </w:pPr>
            <w:r w:rsidRPr="008F7D5B">
              <w:rPr>
                <w:sz w:val="16"/>
                <w:szCs w:val="16"/>
                <w:lang w:val="en"/>
              </w:rPr>
              <w:t>Revision</w:t>
            </w:r>
            <w:r w:rsidR="00EA2D61" w:rsidRPr="008F7D5B">
              <w:rPr>
                <w:sz w:val="16"/>
                <w:szCs w:val="16"/>
              </w:rPr>
              <w:t xml:space="preserve"> dd/mm/yyyy</w:t>
            </w:r>
          </w:p>
          <w:p w14:paraId="66A587CD" w14:textId="7A26E766" w:rsidR="00EA2D61" w:rsidRPr="008F7D5B" w:rsidRDefault="005F1CA6" w:rsidP="00C614F4">
            <w:pPr>
              <w:pStyle w:val="Abstract"/>
              <w:rPr>
                <w:sz w:val="16"/>
                <w:szCs w:val="16"/>
              </w:rPr>
            </w:pPr>
            <w:r w:rsidRPr="008F7D5B">
              <w:rPr>
                <w:sz w:val="16"/>
                <w:szCs w:val="16"/>
                <w:lang w:val="en"/>
              </w:rPr>
              <w:t>Accepted</w:t>
            </w:r>
            <w:r w:rsidR="00EA2D61" w:rsidRPr="008F7D5B">
              <w:rPr>
                <w:sz w:val="16"/>
                <w:szCs w:val="16"/>
              </w:rPr>
              <w:t xml:space="preserve"> dd/mm/yyyy</w:t>
            </w:r>
          </w:p>
          <w:p w14:paraId="3B17BC93" w14:textId="7757A6E6" w:rsidR="00EA2D61" w:rsidRPr="008F7D5B" w:rsidRDefault="00EA2D61" w:rsidP="00C614F4">
            <w:pPr>
              <w:pStyle w:val="Abstract"/>
              <w:rPr>
                <w:sz w:val="16"/>
                <w:szCs w:val="16"/>
              </w:rPr>
            </w:pPr>
          </w:p>
        </w:tc>
        <w:tc>
          <w:tcPr>
            <w:tcW w:w="148" w:type="pct"/>
            <w:tcBorders>
              <w:top w:val="nil"/>
            </w:tcBorders>
          </w:tcPr>
          <w:p w14:paraId="18AA321D" w14:textId="77777777" w:rsidR="00EA2D61" w:rsidRPr="008F7D5B" w:rsidRDefault="00EA2D61" w:rsidP="00C614F4">
            <w:pPr>
              <w:pStyle w:val="Abstract"/>
              <w:rPr>
                <w:sz w:val="16"/>
                <w:szCs w:val="16"/>
              </w:rPr>
            </w:pPr>
          </w:p>
        </w:tc>
        <w:tc>
          <w:tcPr>
            <w:tcW w:w="3536" w:type="pct"/>
            <w:vMerge w:val="restart"/>
            <w:tcBorders>
              <w:top w:val="single" w:sz="8" w:space="0" w:color="auto"/>
            </w:tcBorders>
          </w:tcPr>
          <w:p w14:paraId="54514CCA" w14:textId="06BFD7CD" w:rsidR="00EA2D61" w:rsidRPr="008F7D5B" w:rsidRDefault="006C4F25" w:rsidP="00C614F4">
            <w:pPr>
              <w:pStyle w:val="Abstract"/>
              <w:rPr>
                <w:sz w:val="16"/>
                <w:szCs w:val="16"/>
                <w:lang w:val="id-ID"/>
              </w:rPr>
            </w:pPr>
            <w:r w:rsidRPr="006C4F25">
              <w:rPr>
                <w:sz w:val="16"/>
                <w:szCs w:val="16"/>
                <w:lang w:val="en"/>
              </w:rPr>
              <w:t xml:space="preserve">Sexual harassment in higher education institutions is an issue that has a serious impact on student safety and well-being. This study aims to validate a model of student perceptions of the potential for sexual violence through three main dimensions: cognitive, affective, and conative. A total of 191 students from 13 higher education institutions in Indonesia participated in this study. CFA analysis showed that all indicators had adequate </w:t>
            </w:r>
            <w:r w:rsidRPr="006C4F25">
              <w:rPr>
                <w:i/>
                <w:iCs/>
                <w:sz w:val="16"/>
                <w:szCs w:val="16"/>
                <w:lang w:val="en"/>
              </w:rPr>
              <w:t xml:space="preserve">factor loadings </w:t>
            </w:r>
            <w:r w:rsidRPr="006C4F25">
              <w:rPr>
                <w:sz w:val="16"/>
                <w:szCs w:val="16"/>
                <w:lang w:val="en"/>
              </w:rPr>
              <w:t xml:space="preserve">(&gt; 0.40), and the measurement model achieved good </w:t>
            </w:r>
            <w:r w:rsidRPr="006C4F25">
              <w:rPr>
                <w:i/>
                <w:iCs/>
                <w:sz w:val="16"/>
                <w:szCs w:val="16"/>
                <w:lang w:val="en"/>
              </w:rPr>
              <w:t xml:space="preserve">goodness of fit </w:t>
            </w:r>
            <w:r w:rsidRPr="006C4F25">
              <w:rPr>
                <w:sz w:val="16"/>
                <w:szCs w:val="16"/>
                <w:lang w:val="en"/>
              </w:rPr>
              <w:t xml:space="preserve">(CFI = 0.994; TLI = 0.993; RMSEA = 0.064). The Composite Reliability (CR) and Average Variance Extracted (AVE) values met the reliability standards. The results show that students' understanding of forms of sexual harassment emotional sensitivity, and readiness to act together shape their perceptions of potential risks. Students were able to recognize non-physical forms of sexual harassment show empathy towards victims, and had a tendency to engage in prevention efforts. This validated model provides a theoretical and practical basis for the development of more integrative prevention strategies, including </w:t>
            </w:r>
            <w:r w:rsidRPr="006C4F25">
              <w:rPr>
                <w:i/>
                <w:iCs/>
                <w:sz w:val="16"/>
                <w:szCs w:val="16"/>
                <w:lang w:val="en"/>
              </w:rPr>
              <w:t xml:space="preserve">consent </w:t>
            </w:r>
            <w:r w:rsidRPr="006C4F25">
              <w:rPr>
                <w:sz w:val="16"/>
                <w:szCs w:val="16"/>
                <w:lang w:val="en"/>
              </w:rPr>
              <w:t xml:space="preserve">education, empathy strengthening, and </w:t>
            </w:r>
            <w:r w:rsidRPr="006C4F25">
              <w:rPr>
                <w:i/>
                <w:iCs/>
                <w:sz w:val="16"/>
                <w:szCs w:val="16"/>
                <w:lang w:val="en"/>
              </w:rPr>
              <w:t xml:space="preserve">bystander intervention </w:t>
            </w:r>
            <w:r w:rsidRPr="006C4F25">
              <w:rPr>
                <w:sz w:val="16"/>
                <w:szCs w:val="16"/>
                <w:lang w:val="en"/>
              </w:rPr>
              <w:t>training. This model can be used in further research and support campus policies that are more responsive to issues of sexual harassment.</w:t>
            </w:r>
          </w:p>
        </w:tc>
      </w:tr>
      <w:tr w:rsidR="00EA2D61" w:rsidRPr="008F7D5B" w14:paraId="02AE9D58" w14:textId="77777777" w:rsidTr="008F7D5B">
        <w:trPr>
          <w:trHeight w:val="2725"/>
        </w:trPr>
        <w:tc>
          <w:tcPr>
            <w:tcW w:w="1316" w:type="pct"/>
            <w:vMerge w:val="restart"/>
            <w:tcBorders>
              <w:top w:val="single" w:sz="8" w:space="0" w:color="auto"/>
              <w:bottom w:val="single" w:sz="8" w:space="0" w:color="auto"/>
            </w:tcBorders>
          </w:tcPr>
          <w:p w14:paraId="303BC07E" w14:textId="1DDA1A5D" w:rsidR="00EA2D61" w:rsidRPr="008F7D5B" w:rsidRDefault="005F1CA6" w:rsidP="00C614F4">
            <w:pPr>
              <w:pStyle w:val="Abstract"/>
              <w:spacing w:after="120"/>
              <w:rPr>
                <w:b/>
                <w:bCs/>
                <w:sz w:val="16"/>
                <w:szCs w:val="16"/>
              </w:rPr>
            </w:pPr>
            <w:r w:rsidRPr="008F7D5B">
              <w:rPr>
                <w:b/>
                <w:bCs/>
                <w:sz w:val="16"/>
                <w:szCs w:val="16"/>
                <w:lang w:val="en"/>
              </w:rPr>
              <w:t>Keywords</w:t>
            </w:r>
            <w:r w:rsidR="00EA2D61" w:rsidRPr="008F7D5B">
              <w:rPr>
                <w:b/>
                <w:bCs/>
                <w:sz w:val="16"/>
                <w:szCs w:val="16"/>
              </w:rPr>
              <w:t>:</w:t>
            </w:r>
          </w:p>
          <w:p w14:paraId="4D52EAFE" w14:textId="6478C2E1" w:rsidR="00EA2D61" w:rsidRPr="008F7D5B" w:rsidRDefault="006C4F25" w:rsidP="00C614F4">
            <w:pPr>
              <w:pStyle w:val="Abstract"/>
              <w:rPr>
                <w:sz w:val="16"/>
                <w:szCs w:val="16"/>
              </w:rPr>
            </w:pPr>
            <w:r w:rsidRPr="006C4F25">
              <w:rPr>
                <w:sz w:val="16"/>
                <w:szCs w:val="16"/>
                <w:lang w:val="en"/>
              </w:rPr>
              <w:t>Confirmatory factor analysis; Sexual harassment; Student perceptions</w:t>
            </w:r>
          </w:p>
        </w:tc>
        <w:tc>
          <w:tcPr>
            <w:tcW w:w="148" w:type="pct"/>
            <w:vMerge w:val="restart"/>
          </w:tcPr>
          <w:p w14:paraId="010DDF4E" w14:textId="77777777" w:rsidR="00EA2D61" w:rsidRPr="008F7D5B" w:rsidRDefault="00EA2D61" w:rsidP="00C614F4">
            <w:pPr>
              <w:pStyle w:val="Abstract"/>
              <w:rPr>
                <w:sz w:val="16"/>
                <w:szCs w:val="16"/>
              </w:rPr>
            </w:pPr>
          </w:p>
        </w:tc>
        <w:tc>
          <w:tcPr>
            <w:tcW w:w="3536" w:type="pct"/>
            <w:vMerge/>
            <w:tcBorders>
              <w:bottom w:val="nil"/>
            </w:tcBorders>
          </w:tcPr>
          <w:p w14:paraId="0C3C5C53" w14:textId="77777777" w:rsidR="00EA2D61" w:rsidRPr="008F7D5B" w:rsidRDefault="00EA2D61" w:rsidP="00C614F4">
            <w:pPr>
              <w:pStyle w:val="Abstract"/>
              <w:rPr>
                <w:sz w:val="16"/>
                <w:szCs w:val="16"/>
              </w:rPr>
            </w:pPr>
          </w:p>
        </w:tc>
      </w:tr>
      <w:tr w:rsidR="00D918F1" w:rsidRPr="008F7D5B" w14:paraId="50C49FDC" w14:textId="77777777" w:rsidTr="008F7D5B">
        <w:trPr>
          <w:trHeight w:val="86"/>
        </w:trPr>
        <w:tc>
          <w:tcPr>
            <w:tcW w:w="1316" w:type="pct"/>
            <w:vMerge/>
            <w:tcBorders>
              <w:top w:val="nil"/>
              <w:bottom w:val="single" w:sz="8" w:space="0" w:color="auto"/>
            </w:tcBorders>
          </w:tcPr>
          <w:p w14:paraId="27414921" w14:textId="77777777" w:rsidR="00D918F1" w:rsidRPr="008F7D5B" w:rsidRDefault="00D918F1" w:rsidP="00C614F4">
            <w:pPr>
              <w:pStyle w:val="Abstract"/>
              <w:spacing w:after="120"/>
              <w:rPr>
                <w:b/>
                <w:bCs/>
                <w:sz w:val="16"/>
                <w:szCs w:val="16"/>
              </w:rPr>
            </w:pPr>
          </w:p>
        </w:tc>
        <w:tc>
          <w:tcPr>
            <w:tcW w:w="148" w:type="pct"/>
            <w:vMerge/>
          </w:tcPr>
          <w:p w14:paraId="0E9F33AF" w14:textId="77777777" w:rsidR="00D918F1" w:rsidRPr="008F7D5B" w:rsidRDefault="00D918F1" w:rsidP="00C614F4">
            <w:pPr>
              <w:pStyle w:val="Abstract"/>
              <w:rPr>
                <w:sz w:val="16"/>
                <w:szCs w:val="16"/>
              </w:rPr>
            </w:pPr>
          </w:p>
        </w:tc>
        <w:tc>
          <w:tcPr>
            <w:tcW w:w="3536" w:type="pct"/>
            <w:tcBorders>
              <w:top w:val="nil"/>
              <w:bottom w:val="single" w:sz="8" w:space="0" w:color="auto"/>
            </w:tcBorders>
            <w:vAlign w:val="center"/>
          </w:tcPr>
          <w:p w14:paraId="0C8E7900" w14:textId="2D96244D" w:rsidR="00D918F1" w:rsidRPr="008F7D5B" w:rsidRDefault="00EA2D61" w:rsidP="00EA2D61">
            <w:pPr>
              <w:pStyle w:val="Abstract"/>
              <w:jc w:val="right"/>
              <w:rPr>
                <w:sz w:val="16"/>
                <w:szCs w:val="16"/>
              </w:rPr>
            </w:pPr>
            <w:r w:rsidRPr="008F7D5B">
              <w:rPr>
                <w:sz w:val="16"/>
                <w:szCs w:val="16"/>
              </w:rPr>
              <w:t xml:space="preserve">Copyright (c) </w:t>
            </w:r>
            <w:r w:rsidR="006E7FEC" w:rsidRPr="008F7D5B">
              <w:rPr>
                <w:sz w:val="16"/>
                <w:szCs w:val="16"/>
              </w:rPr>
              <w:t>Psikoborneo: Jurnal Ilmiah Psikologi</w:t>
            </w:r>
          </w:p>
        </w:tc>
      </w:tr>
      <w:tr w:rsidR="00EA2D61" w:rsidRPr="008F7D5B" w14:paraId="7804B639" w14:textId="77777777" w:rsidTr="008F7D5B">
        <w:trPr>
          <w:trHeight w:val="1066"/>
        </w:trPr>
        <w:tc>
          <w:tcPr>
            <w:tcW w:w="5000" w:type="pct"/>
            <w:gridSpan w:val="3"/>
            <w:tcBorders>
              <w:bottom w:val="thickThinSmallGap" w:sz="12" w:space="0" w:color="auto"/>
            </w:tcBorders>
          </w:tcPr>
          <w:p w14:paraId="39727F40" w14:textId="2C71689E" w:rsidR="00EA2D61" w:rsidRPr="008F7D5B" w:rsidRDefault="005F1CA6" w:rsidP="00EA14F8">
            <w:pPr>
              <w:pStyle w:val="Abstract"/>
              <w:jc w:val="left"/>
              <w:rPr>
                <w:b/>
                <w:bCs/>
                <w:sz w:val="16"/>
                <w:szCs w:val="16"/>
                <w:lang w:val="id-ID"/>
              </w:rPr>
            </w:pPr>
            <w:r w:rsidRPr="008F7D5B">
              <w:rPr>
                <w:b/>
                <w:bCs/>
                <w:sz w:val="16"/>
                <w:szCs w:val="16"/>
                <w:lang w:val="en"/>
              </w:rPr>
              <w:t>Correspondence</w:t>
            </w:r>
            <w:r w:rsidR="00EA14F8" w:rsidRPr="008F7D5B">
              <w:rPr>
                <w:b/>
                <w:bCs/>
                <w:sz w:val="16"/>
                <w:szCs w:val="16"/>
                <w:lang w:val="id-ID"/>
              </w:rPr>
              <w:t>:</w:t>
            </w:r>
          </w:p>
          <w:p w14:paraId="1DFAD14E" w14:textId="3A3C5E99" w:rsidR="00EA14F8" w:rsidRPr="008F7D5B" w:rsidRDefault="00EA14F8" w:rsidP="00EA14F8">
            <w:pPr>
              <w:pStyle w:val="Abstract"/>
              <w:jc w:val="left"/>
              <w:rPr>
                <w:sz w:val="16"/>
                <w:szCs w:val="16"/>
                <w:lang w:val="id-ID"/>
              </w:rPr>
            </w:pPr>
          </w:p>
          <w:p w14:paraId="00E79663" w14:textId="1ABA99C7" w:rsidR="005F1CA6" w:rsidRPr="008F7D5B" w:rsidRDefault="006C4F25" w:rsidP="001B1B66">
            <w:pPr>
              <w:pStyle w:val="Abstract"/>
              <w:rPr>
                <w:b/>
                <w:bCs/>
                <w:sz w:val="16"/>
                <w:szCs w:val="16"/>
              </w:rPr>
            </w:pPr>
            <w:r>
              <w:rPr>
                <w:b/>
                <w:bCs/>
                <w:sz w:val="16"/>
                <w:szCs w:val="16"/>
                <w:lang w:val="en"/>
              </w:rPr>
              <w:t>Nur Afiah</w:t>
            </w:r>
          </w:p>
          <w:p w14:paraId="0DEEF2DD" w14:textId="32B75D9C" w:rsidR="00EA14F8" w:rsidRPr="008F7D5B" w:rsidRDefault="006C4F25" w:rsidP="00EA14F8">
            <w:pPr>
              <w:pStyle w:val="Abstract"/>
              <w:rPr>
                <w:sz w:val="16"/>
                <w:szCs w:val="16"/>
                <w:lang w:val="id-ID"/>
              </w:rPr>
            </w:pPr>
            <w:r>
              <w:rPr>
                <w:sz w:val="16"/>
                <w:szCs w:val="16"/>
                <w:lang w:val="id-ID"/>
              </w:rPr>
              <w:t xml:space="preserve">Department </w:t>
            </w:r>
            <w:proofErr w:type="spellStart"/>
            <w:r>
              <w:rPr>
                <w:sz w:val="16"/>
                <w:szCs w:val="16"/>
                <w:lang w:val="id-ID"/>
              </w:rPr>
              <w:t>of</w:t>
            </w:r>
            <w:proofErr w:type="spellEnd"/>
            <w:r>
              <w:rPr>
                <w:sz w:val="16"/>
                <w:szCs w:val="16"/>
                <w:lang w:val="id-ID"/>
              </w:rPr>
              <w:t xml:space="preserve"> </w:t>
            </w:r>
            <w:proofErr w:type="spellStart"/>
            <w:r>
              <w:rPr>
                <w:sz w:val="16"/>
                <w:szCs w:val="16"/>
                <w:lang w:val="id-ID"/>
              </w:rPr>
              <w:t>Guidance</w:t>
            </w:r>
            <w:proofErr w:type="spellEnd"/>
            <w:r>
              <w:rPr>
                <w:sz w:val="16"/>
                <w:szCs w:val="16"/>
                <w:lang w:val="id-ID"/>
              </w:rPr>
              <w:t xml:space="preserve"> </w:t>
            </w:r>
            <w:proofErr w:type="spellStart"/>
            <w:r>
              <w:rPr>
                <w:sz w:val="16"/>
                <w:szCs w:val="16"/>
                <w:lang w:val="id-ID"/>
              </w:rPr>
              <w:t>and</w:t>
            </w:r>
            <w:proofErr w:type="spellEnd"/>
            <w:r>
              <w:rPr>
                <w:sz w:val="16"/>
                <w:szCs w:val="16"/>
                <w:lang w:val="id-ID"/>
              </w:rPr>
              <w:t xml:space="preserve"> </w:t>
            </w:r>
            <w:proofErr w:type="spellStart"/>
            <w:r>
              <w:rPr>
                <w:sz w:val="16"/>
                <w:szCs w:val="16"/>
                <w:lang w:val="id-ID"/>
              </w:rPr>
              <w:t>Couns</w:t>
            </w:r>
            <w:r w:rsidR="00910DB5">
              <w:rPr>
                <w:sz w:val="16"/>
                <w:szCs w:val="16"/>
                <w:lang w:val="id-ID"/>
              </w:rPr>
              <w:t>eling</w:t>
            </w:r>
            <w:proofErr w:type="spellEnd"/>
            <w:r w:rsidR="00910DB5">
              <w:rPr>
                <w:sz w:val="16"/>
                <w:szCs w:val="16"/>
                <w:lang w:val="id-ID"/>
              </w:rPr>
              <w:t xml:space="preserve"> </w:t>
            </w:r>
            <w:r>
              <w:rPr>
                <w:sz w:val="16"/>
                <w:szCs w:val="16"/>
                <w:lang w:val="id-ID"/>
              </w:rPr>
              <w:t xml:space="preserve">Islam IAIN </w:t>
            </w:r>
            <w:proofErr w:type="spellStart"/>
            <w:r>
              <w:rPr>
                <w:sz w:val="16"/>
                <w:szCs w:val="16"/>
                <w:lang w:val="id-ID"/>
              </w:rPr>
              <w:t>Parepare</w:t>
            </w:r>
            <w:proofErr w:type="spellEnd"/>
          </w:p>
          <w:p w14:paraId="5A7FE86E" w14:textId="7D6BF48E" w:rsidR="00EA14F8" w:rsidRPr="008F7D5B" w:rsidRDefault="00EA14F8" w:rsidP="00EA14F8">
            <w:pPr>
              <w:pStyle w:val="Abstract"/>
              <w:jc w:val="left"/>
              <w:rPr>
                <w:sz w:val="16"/>
                <w:szCs w:val="16"/>
                <w:lang w:val="id-ID"/>
              </w:rPr>
            </w:pPr>
            <w:r w:rsidRPr="008F7D5B">
              <w:rPr>
                <w:sz w:val="16"/>
                <w:szCs w:val="16"/>
                <w:lang w:val="id-ID"/>
              </w:rPr>
              <w:t xml:space="preserve">Email: </w:t>
            </w:r>
            <w:r w:rsidR="006C4F25">
              <w:rPr>
                <w:sz w:val="16"/>
                <w:szCs w:val="16"/>
                <w:lang w:val="id-ID"/>
              </w:rPr>
              <w:t>nurafiah@iainpare.ac.id</w:t>
            </w:r>
          </w:p>
        </w:tc>
      </w:tr>
    </w:tbl>
    <w:p w14:paraId="3E95762D" w14:textId="3C42DDFD" w:rsidR="004A2BD0" w:rsidRPr="006C4E30" w:rsidRDefault="004A2BD0" w:rsidP="00E916CC">
      <w:pPr>
        <w:spacing w:after="0" w:line="240" w:lineRule="auto"/>
        <w:jc w:val="center"/>
        <w:rPr>
          <w:rFonts w:ascii="Candara" w:hAnsi="Candara"/>
        </w:rPr>
      </w:pPr>
    </w:p>
    <w:p w14:paraId="34AC5F3C" w14:textId="3D4CD041" w:rsidR="00461691" w:rsidRDefault="00FD02DB" w:rsidP="00FD02DB">
      <w:pPr>
        <w:rPr>
          <w:rFonts w:ascii="Candara" w:hAnsi="Candara"/>
        </w:rPr>
      </w:pPr>
      <w:r>
        <w:rPr>
          <w:rFonts w:ascii="Candara" w:hAnsi="Candara"/>
        </w:rPr>
        <w:br w:type="page"/>
      </w:r>
    </w:p>
    <w:p w14:paraId="587222C2" w14:textId="77777777" w:rsidR="00461691" w:rsidRDefault="00461691" w:rsidP="00E916CC">
      <w:pPr>
        <w:spacing w:after="0" w:line="240" w:lineRule="auto"/>
        <w:jc w:val="center"/>
        <w:rPr>
          <w:rFonts w:ascii="Candara" w:hAnsi="Candara"/>
        </w:rPr>
        <w:sectPr w:rsidR="00461691" w:rsidSect="008F7D5B">
          <w:headerReference w:type="even" r:id="rId11"/>
          <w:headerReference w:type="default" r:id="rId12"/>
          <w:footerReference w:type="even" r:id="rId13"/>
          <w:headerReference w:type="first" r:id="rId14"/>
          <w:footerReference w:type="first" r:id="rId15"/>
          <w:pgSz w:w="11906" w:h="16838" w:code="9"/>
          <w:pgMar w:top="567" w:right="567" w:bottom="567" w:left="851" w:header="720" w:footer="720" w:gutter="0"/>
          <w:cols w:space="720"/>
          <w:titlePg/>
          <w:docGrid w:linePitch="360"/>
        </w:sectPr>
      </w:pPr>
    </w:p>
    <w:p w14:paraId="06E37CB6" w14:textId="1763D80B" w:rsidR="004A2BD0" w:rsidRPr="008F7D5B" w:rsidRDefault="005F1CA6" w:rsidP="008F7D5B">
      <w:pPr>
        <w:pStyle w:val="Heading"/>
        <w:jc w:val="center"/>
        <w:rPr>
          <w:sz w:val="20"/>
          <w:szCs w:val="20"/>
        </w:rPr>
      </w:pPr>
      <w:r w:rsidRPr="008F7D5B">
        <w:rPr>
          <w:sz w:val="20"/>
          <w:szCs w:val="20"/>
          <w:lang w:val="en"/>
        </w:rPr>
        <w:lastRenderedPageBreak/>
        <w:t>Background</w:t>
      </w:r>
    </w:p>
    <w:p w14:paraId="421AEA0B" w14:textId="77777777" w:rsidR="006C4F25" w:rsidRPr="006C4F25" w:rsidRDefault="006C4F25" w:rsidP="006C4F25">
      <w:pPr>
        <w:pStyle w:val="Paragraph"/>
        <w:rPr>
          <w:sz w:val="20"/>
          <w:szCs w:val="20"/>
          <w:lang w:val="en"/>
        </w:rPr>
      </w:pPr>
      <w:r w:rsidRPr="006C4F25">
        <w:rPr>
          <w:sz w:val="20"/>
          <w:szCs w:val="20"/>
          <w:lang w:val="en"/>
        </w:rPr>
        <w:t>Sexual harassment in higher education is a crucial social issue. This issue greatly affects the mental health, academic achievement, and sense of security of the academic community. Recent studies highlight both short-term and long-term impacts:</w:t>
      </w:r>
      <w:r w:rsidRPr="006C4F25">
        <w:rPr>
          <w:sz w:val="20"/>
          <w:szCs w:val="20"/>
          <w:lang w:val="en"/>
        </w:rPr>
        <w:fldChar w:fldCharType="begin" w:fldLock="1"/>
      </w:r>
      <w:r w:rsidRPr="006C4F25">
        <w:rPr>
          <w:sz w:val="20"/>
          <w:szCs w:val="20"/>
          <w:lang w:val="en"/>
        </w:rPr>
        <w:instrText>ADDIN CSL_CITATION {"citationItems":[{"id":"ITEM-1","itemData":{"DOI":"10.3390/ijerph19042117","author":[{"dropping-particle":"","family":"Grinshteyn","given":"E","non-dropping-particle":"","parse-names":false,"suffix":""},{"dropping-particle":"","family":"Whaley","given":"R","non-dropping-particle":"","parse-names":false,"suffix":""},{"dropping-particle":"","family":"Couture","given":"M.-C.","non-dropping-particle":"","parse-names":false,"suffix":""}],"container-title":"International Journal of Environmental Research and Public Health","id":"ITEM-1","issued":{"date-parts":[["2022"]]},"title":"High fear of discriminatory violence among racial, gender, and sexual minority college students and its association with anxiety and depression","type":"article-journal"},"uris":["http://www.mendeley.com/documents/?uuid=ffaa5897-d0d4-41a8-b556-33b68c3b726d"]}],"mendeley":{"formattedCitation":"(Grinshteyn et al., 2022)","plainTextFormattedCitation":"(Grinshteyn et al., 2022)","previouslyFormattedCitation":"(Grinshteyn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{"citationItems":[{"id":"ITEM-1","itemData":{"DOI":"10.1177/08862605231153884","author":[{"dropping-particle":"","family":"Firkey","given":"M K","non-dropping-particle":"","parse-names":false,"suffix":""},{"dropping-particle":"","family":"Tully","given":"L K","non-dropping-particle":"","parse-names":false,"suffix":""},{"dropping-particle":"","family":"Schiros","given":"A","non-dropping-particle":"","parse-names":false,"suffix":""},{"dropping-particle":"","family":"Antshel","given":"K","non-dropping-particle":"","parse-names":false,"suffix":""},{"dropping-particle":"","family":"Woolf-King","given":"S E","non-dropping-particle":"","parse-names":false,"suffix":""}],"container-title":"Journal of Interpersonal Violence","id":"ITEM-1","issued":{"date-parts":[["2023"]]},"title":"Sexual assault, mental health, and alcohol use in college women: The role of resilience and campus belonging","type":"article-journal"},"uris":["http://www.mendeley.com/documents/?uuid=a289e1e7-882d-49ce-abf1-9c97c551c427"]}],"mendeley":{"formattedCitation":"(Firkey et al., 2023)","plainTextFormattedCitation":"(Firkey et al., 2023)","previouslyFormattedCitation":"(Firkey et al., 2023)"},"properties":{"noteIndex":0},"schema":"https://github.com/citation-style-language/schema/raw/master/csl-citation.json"}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(Firkey et al., 2023)</w:t>
      </w:r>
      <w:r w:rsidRPr="006C4F25">
        <w:rPr>
          <w:sz w:val="20"/>
          <w:szCs w:val="20"/>
          <w:lang w:val="en"/>
        </w:rPr>
        <w:fldChar w:fldCharType="end"/>
      </w:r>
      <w:r w:rsidRPr="006C4F25">
        <w:rPr>
          <w:sz w:val="20"/>
          <w:szCs w:val="20"/>
          <w:lang w:val="en"/>
        </w:rPr>
        <w:t xml:space="preserve"> describe these effects, including reduced concentration and academic performance, anxiety, depression, and PTSD among victims of sexual harassment. Another study conducted by</w:t>
      </w:r>
      <w:r w:rsidRPr="006C4F25">
        <w:rPr>
          <w:sz w:val="20"/>
          <w:szCs w:val="20"/>
          <w:lang w:val="en"/>
        </w:rPr>
        <w:fldChar w:fldCharType="begin" w:fldLock="1"/>
      </w:r>
      <w:r w:rsidRPr="006C4F25">
        <w:rPr>
          <w:sz w:val="20"/>
          <w:szCs w:val="20"/>
          <w:lang w:val="en"/>
        </w:rPr>
        <w:instrText>ADDIN CSL_CITATION {"citationItems":[{"id":"ITEM-1","itemData":{"DOI":"10.3390/ijerph19042117","author":[{"dropping-particle":"","family":"Grinshteyn","given":"E","non-dropping-particle":"","parse-names":false,"suffix":""},{"dropping-particle":"","family":"Whaley","given":"R","non-dropping-particle":"","parse-names":false,"suffix":""},{"dropping-particle":"","family":"Couture","given":"M.-C.","non-dropping-particle":"","parse-names":false,"suffix":""}],"container-title":"International Journal of Environmental Research and Public Health","id":"ITEM-1","issued":{"date-parts":[["2022"]]},"title":"High fear of discriminatory violence among racial, gender, and sexual minority college students and its association with anxiety and depression","type":"article-journal"},"uris":["http://www.mendeley.com/documents/?uuid=ffaa5897-d0d4-41a8-b556-33b68c3b726d"]}],"mendeley":{"formattedCitation":"(Grinshteyn et al., 2022)","plainTextFormattedCitation":"(Grinshteyn et al., 2022)","previouslyFormattedCitation":"(Grinshteyn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(Grinshteyn et al., 2022)</w:t>
      </w:r>
      <w:r w:rsidRPr="006C4F25">
        <w:rPr>
          <w:sz w:val="20"/>
          <w:szCs w:val="20"/>
          <w:lang w:val="en"/>
        </w:rPr>
        <w:fldChar w:fldCharType="end"/>
      </w:r>
      <w:r w:rsidRPr="006C4F25">
        <w:rPr>
          <w:sz w:val="20"/>
          <w:szCs w:val="20"/>
          <w:lang w:val="en"/>
        </w:rPr>
        <w:t xml:space="preserve"> explains that the experiences of racial/gender/sexual minorities in higher education show a high level of fear of discriminatory harassment associated with anxiety and depression. This then worsens the climate of safety and comfort in higher education. </w:t>
      </w:r>
    </w:p>
    <w:p w14:paraId="1D91916C" w14:textId="77777777" w:rsidR="006C4F25" w:rsidRPr="006C4F25" w:rsidRDefault="006C4F25" w:rsidP="006C4F25">
      <w:pPr>
        <w:pStyle w:val="Paragraph"/>
        <w:rPr>
          <w:sz w:val="20"/>
          <w:szCs w:val="20"/>
          <w:lang w:val="en"/>
        </w:rPr>
      </w:pPr>
      <w:r w:rsidRPr="006C4F25">
        <w:rPr>
          <w:sz w:val="20"/>
          <w:szCs w:val="20"/>
          <w:lang w:val="en"/>
        </w:rPr>
        <w:t xml:space="preserve">In response to this, </w:t>
      </w:r>
      <w:proofErr w:type="spellStart"/>
      <w:r w:rsidRPr="006C4F25">
        <w:rPr>
          <w:sz w:val="20"/>
          <w:szCs w:val="20"/>
          <w:lang w:val="en"/>
        </w:rPr>
        <w:t>Permendikbud</w:t>
      </w:r>
      <w:proofErr w:type="spellEnd"/>
      <w:r w:rsidRPr="006C4F25">
        <w:rPr>
          <w:sz w:val="20"/>
          <w:szCs w:val="20"/>
          <w:lang w:val="en"/>
        </w:rPr>
        <w:t xml:space="preserve"> </w:t>
      </w:r>
      <w:proofErr w:type="spellStart"/>
      <w:r w:rsidRPr="006C4F25">
        <w:rPr>
          <w:sz w:val="20"/>
          <w:szCs w:val="20"/>
          <w:lang w:val="en"/>
        </w:rPr>
        <w:t>Ristek</w:t>
      </w:r>
      <w:proofErr w:type="spellEnd"/>
      <w:r w:rsidRPr="006C4F25">
        <w:rPr>
          <w:sz w:val="20"/>
          <w:szCs w:val="20"/>
          <w:lang w:val="en"/>
        </w:rPr>
        <w:t xml:space="preserve"> No. 55 of 2024 established a policy as the latest national strategy. This policy affirms the commitment to preventing and handling sexual harassment as a strategic guideline in building safe and gender-friendly universities. Although literature on sexual harassment in universities is growing, However, the focus is often on the forms of harassment and the victims, rather than on how students perceive the potential for harassment itself. The behavioral science framework helps to understand the determinants of campus sexual harassment</w:t>
      </w:r>
      <w:r w:rsidRPr="006C4F25">
        <w:rPr>
          <w:sz w:val="20"/>
          <w:szCs w:val="20"/>
          <w:lang w:val="en"/>
        </w:rPr>
        <w:fldChar w:fldCharType="begin" w:fldLock="1"/>
      </w:r>
      <w:r w:rsidRPr="006C4F25">
        <w:rPr>
          <w:sz w:val="20"/>
          <w:szCs w:val="20"/>
          <w:lang w:val="en"/>
        </w:rPr>
        <w:instrText>ADDIN CSL_CITATION {"citationItems":[{"id":"ITEM-1","itemData":{"DOI":"10.1177/17456916211030264","author":[{"dropping-particle":"","family":"Gantman","given":"A P","non-dropping-particle":"","parse-names":false,"suffix":""},{"dropping-particle":"","family":"Paluck","given":"E","non-dropping-particle":"","parse-names":false,"suffix":""}],"container-title":"Perspectives on Psychological Science","id":"ITEM-1","issued":{"date-parts":[["2021"]]},"title":"A behavioral-science framework for understanding college campus sexual assault","type":"article-journal"},"uris":["http://www.mendeley.com/documents/?uuid=36e5ad15-d42a-4a6b-9a20-42ce4e974a68"]}],"mendeley":{"formattedCitation":"(Gantman &amp; Paluck, 2021)","plainTextFormattedCitation":"(Gantman &amp; Paluck, 2021)","previouslyFormattedCitation":"(Gantman &amp; Paluck, 2021)"},"properties":{"noteIndex":0},"schema":"https://github.com/citation-style-language/schema/raw/master/csl-citation.json"}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(Gantman &amp; Paluck, 2021)</w:t>
      </w:r>
      <w:r w:rsidRPr="006C4F25">
        <w:rPr>
          <w:sz w:val="20"/>
          <w:szCs w:val="20"/>
          <w:lang w:val="en"/>
        </w:rPr>
        <w:fldChar w:fldCharType="end"/>
      </w:r>
      <w:r w:rsidRPr="006C4F25">
        <w:rPr>
          <w:sz w:val="20"/>
          <w:szCs w:val="20"/>
          <w:lang w:val="en"/>
        </w:rPr>
        <w:t xml:space="preserve"> . However, this is still limited in elaborating the relationship between students' knowledge, attitudes, and behavior. </w:t>
      </w:r>
    </w:p>
    <w:p w14:paraId="7484A583" w14:textId="77777777" w:rsidR="006C4F25" w:rsidRPr="006C4F25" w:rsidRDefault="006C4F25" w:rsidP="006C4F25">
      <w:pPr>
        <w:pStyle w:val="Paragraph"/>
        <w:rPr>
          <w:b/>
          <w:bCs/>
          <w:sz w:val="20"/>
          <w:szCs w:val="20"/>
          <w:lang w:val="en"/>
        </w:rPr>
      </w:pPr>
      <w:r w:rsidRPr="006C4F25">
        <w:rPr>
          <w:sz w:val="20"/>
          <w:szCs w:val="20"/>
          <w:lang w:val="en"/>
        </w:rPr>
        <w:t>Studies across contexts show variations in perceptions and awareness of</w:t>
      </w:r>
      <w:r w:rsidRPr="006C4F25">
        <w:rPr>
          <w:sz w:val="20"/>
          <w:szCs w:val="20"/>
          <w:lang w:val="en"/>
        </w:rPr>
        <w:fldChar w:fldCharType="begin" w:fldLock="1"/>
      </w:r>
      <w:r w:rsidRPr="006C4F25">
        <w:rPr>
          <w:sz w:val="20"/>
          <w:szCs w:val="20"/>
          <w:lang w:val="en"/>
        </w:rPr>
        <w:instrText>ADDIN CSL_CITATION {"citationItems":[{"id":"ITEM-1","itemData":{"DOI":"10.17762/PAE.V58I1.869","author":[{"dropping-particle":"","family":"Dogar","given":"A A","non-dropping-particle":"","parse-names":false,"suffix":""}],"container-title":"Pakistan Academy of Educational Research Journal","id":"ITEM-1","issued":{"date-parts":[["2021"]]},"title":"Perception, prevalence, and awareness of sexual harassment among university students in Abbottabad","type":"article-journal"},"uris":["http://www.mendeley.com/documents/?uuid=cd6f3efb-d466-4292-a433-52e49172998f"]}],"mendeley":{"formattedCitation":"(Dogar, 2021)","plainTextFormattedCitation":"(Dogar, 2021)","previouslyFormattedCitation":"(Dogar, 2021)"},"properties":{"noteIndex":0},"schema":"https://github.com/citation-style-language/schema/raw/master/csl-citation.json"}</w:instrText>
      </w:r>
      <w:r w:rsidRPr="006C4F25">
        <w:rPr>
          <w:sz w:val="20"/>
          <w:szCs w:val="20"/>
          <w:lang w:val="en"/>
        </w:rPr>
        <w:fldChar w:fldCharType="separate"/>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10.46881/AJH.V4I0.218","author":[{"dropping-particle":"","family":"Erinosho","given":"S","non-dropping-particle":"","parse-names":false,"suffix":""},{"dropping-particle":"","family":"Femi-Oyewo","given":"M","non-dropping-particle":"","parse-names":false,"suffix":""},{"dropping-particle":"","family":"Oduwole","given":"E","non-dropping-particle":"","parse-names":false,"suffix":""}],"container-title":"AGOGO: Journal of Humanities","id":"ITEM-1","issued":{"date-parts":[["2021"]]},"title":"Sexual harassment on campus: A study in a Nigeria university","type":"article-journal"},"uris":["http://www.mendeley.com/documents/?uuid=51aac17c-aeb5-4fdd-a7ba-062c35b1c0ff"]}],"mendeley":{"formattedCitation":"(Erinosho et al., 2021)","plainTextFormattedCitation":"(Erinosho et al., 2021)","previouslyFormattedCitation":"(Erinosho et al., 2021)"},"properties":{"noteIndex":0},"schema":"https://github.com/citation-style-language/schema/raw/master/csl-citation.json"}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w:t>
      </w:r>
      <w:proofErr w:type="spellStart"/>
      <w:r w:rsidRPr="006C4F25">
        <w:rPr>
          <w:sz w:val="20"/>
          <w:szCs w:val="20"/>
          <w:lang w:val="en"/>
        </w:rPr>
        <w:t>Erinosho</w:t>
      </w:r>
      <w:proofErr w:type="spellEnd"/>
      <w:r w:rsidRPr="006C4F25">
        <w:rPr>
          <w:sz w:val="20"/>
          <w:szCs w:val="20"/>
          <w:lang w:val="en"/>
        </w:rPr>
        <w:t xml:space="preserve"> et al., 2021)</w:t>
      </w:r>
      <w:r w:rsidRPr="006C4F25">
        <w:rPr>
          <w:sz w:val="20"/>
          <w:szCs w:val="20"/>
          <w:lang w:val="en"/>
        </w:rPr>
        <w:fldChar w:fldCharType="end"/>
      </w:r>
      <w:r w:rsidRPr="006C4F25">
        <w:rPr>
          <w:sz w:val="20"/>
          <w:szCs w:val="20"/>
          <w:lang w:val="en"/>
        </w:rPr>
        <w:t xml:space="preserve"> . However, they have not comprehensively explored the internal and external factors that shape perceptions. In Indonesia, research shows that students have limited understanding of the definition, forms, and mechanisms of reporting</w:t>
      </w:r>
      <w:r w:rsidRPr="006C4F25">
        <w:rPr>
          <w:sz w:val="20"/>
          <w:szCs w:val="20"/>
          <w:lang w:val="en"/>
        </w:rPr>
        <w:fldChar w:fldCharType="begin" w:fldLock="1"/>
      </w:r>
      <w:r w:rsidRPr="006C4F25">
        <w:rPr>
          <w:sz w:val="20"/>
          <w:szCs w:val="20"/>
          <w:lang w:val="en"/>
        </w:rPr>
        <w:instrText>ADDIN CSL_CITATION {"citationItems":[{"id":"ITEM-1","itemData":{"DOI":"10.24014/MARWAH.V20I1.10487","author":[{"dropping-particle":"","family":"Khafsoh","given":"N","non-dropping-particle":"","parse-names":false,"suffix":""},{"dropping-particle":"","family":"Suhairi","given":"S","non-dropping-particle":"","parse-names":false,"suffix":""}],"container-title":"Marwah: Jurnal Perempuan, Agama dan Jender","id":"ITEM-1","issued":{"date-parts":[["2021"]]},"title":"Pemahaman mahasiswa terhadap bentuk, proses, dan pandangan penanganan kekerasan seksual di kampus","type":"article-journal"},"uris":["http://www.mendeley.com/documents/?uuid=58c35908-57b8-4830-9240-43cb69b656f9"]}],"mendeley":{"formattedCitation":"(Khafsoh &amp; Suhairi, 2021)","plainTextFormattedCitation":"(Khafsoh &amp; Suhairi, 2021)","previouslyFormattedCitation":"(Khafsoh &amp; Suhairi, 2021)"},"properties":{"noteIndex":0},"schema":"https://github.com/citation-style-language/schema/raw/master/csl-citation.json"}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w:t>
      </w:r>
      <w:proofErr w:type="spellStart"/>
      <w:r w:rsidRPr="006C4F25">
        <w:rPr>
          <w:sz w:val="20"/>
          <w:szCs w:val="20"/>
          <w:lang w:val="en"/>
        </w:rPr>
        <w:t>Khafsoh</w:t>
      </w:r>
      <w:proofErr w:type="spellEnd"/>
      <w:r w:rsidRPr="006C4F25">
        <w:rPr>
          <w:sz w:val="20"/>
          <w:szCs w:val="20"/>
          <w:lang w:val="en"/>
        </w:rPr>
        <w:t xml:space="preserve"> &amp; </w:t>
      </w:r>
      <w:proofErr w:type="spellStart"/>
      <w:r w:rsidRPr="006C4F25">
        <w:rPr>
          <w:sz w:val="20"/>
          <w:szCs w:val="20"/>
          <w:lang w:val="en"/>
        </w:rPr>
        <w:t>Suhairi</w:t>
      </w:r>
      <w:proofErr w:type="spellEnd"/>
      <w:r w:rsidRPr="006C4F25">
        <w:rPr>
          <w:sz w:val="20"/>
          <w:szCs w:val="20"/>
          <w:lang w:val="en"/>
        </w:rPr>
        <w:t>, 2021)</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{"citationItems":[{"id":"ITEM-1","itemData":{"DOI":"10.51544/jlmk.v7i2.4540","abstract":"Research on the phenomenon of sexual violence against women continues to persist to this day, both in urban and rural areas, with the number of violence cases steadily increasing each year. The repercussions of these sexual violence actions are immensely grave, causing victims to experience a range of traumas. Some victims may endure mild trauma, allowing them to maintain communication with others, while others suffer severe trauma, rendering them incapable of meeting or communicating with anyone else. Some victims even withdraw into their rooms, attempt self-harm, or contemplate ending their own lives. One crucial aspect in comprehending the impact of sexual violence against women is the victims' self-concept. The primary objective of this research is to analyze the self-concept of women who have fallen victim to sexual violence, with a focus on intrapersonal communication perspectives and the self-acceptance processes of these victims. The research employs a qualitative method with a phenomenological approach, which enables researchers to delve into an understanding of the victims' experiences. The research findings reveal that the intrapersonal communication process in the four informant victims of sexual violence occurs progressively. Each informant undergoes a complex and intricate self-acceptance process. However, the conclusion drawn from this research is that the informants ultimately succeed in developing a positive self-concept despite enduring a challenging journey. Therefore, this research offers valuable insights into how victims of sexual violence respond and cope with their traumatic effects through intrapersonal communication and self-acceptance.","author":[{"dropping-particle":"","family":"Alwi","given":"Zulaikha Rumaisha","non-dropping-particle":"","parse-names":false,"suffix":""},{"dropping-particle":"","family":"Fitriani","given":"Dinda Rakhma","non-dropping-particle":"","parse-names":false,"suffix":""}],"container-title":"JURNAL LENSA MUTIARA KOMUNIKASI","id":"ITEM-1","issued":{"date-parts":[["2023"]]},"title":"Konsep Diri Korban Kekerasan Seksual dalam Perspektif Komunikasi Intrapersonal","type":"article-journal"},"uris":["http://www.mendeley.com/documents/?uuid=3a63da02-4861-4a5d-9a1a-4c5d3326e4cf"]}],"mendeley":{"formattedCitation":"(Alwi &amp; Fitriani, 2023)","plainTextFormattedCitation":"(Alwi &amp; Fitriani, 2023)","previouslyFormattedCitation":"(Alwi &amp; Fitriani, 2023)"},"properties":{"noteIndex":0},"schema":"https://github.com/citation-style-language/schema/raw/master/csl-citation.json"}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(Alwi &amp; Fitriani, 2023)</w:t>
      </w:r>
      <w:r w:rsidRPr="006C4F25">
        <w:rPr>
          <w:sz w:val="20"/>
          <w:szCs w:val="20"/>
          <w:lang w:val="en"/>
        </w:rPr>
        <w:fldChar w:fldCharType="end"/>
      </w:r>
      <w:r w:rsidRPr="006C4F25">
        <w:rPr>
          <w:sz w:val="20"/>
          <w:szCs w:val="20"/>
          <w:lang w:val="en"/>
        </w:rPr>
        <w:t xml:space="preserve"> . Meanwhile, rape myths and gender bias still influence risk assessment</w:t>
      </w:r>
      <w:r w:rsidRPr="006C4F25">
        <w:rPr>
          <w:sz w:val="20"/>
          <w:szCs w:val="20"/>
          <w:lang w:val="en"/>
        </w:rPr>
        <w:fldChar w:fldCharType="begin" w:fldLock="1"/>
      </w:r>
      <w:r w:rsidRPr="006C4F25">
        <w:rPr>
          <w:sz w:val="20"/>
          <w:szCs w:val="20"/>
          <w:lang w:val="en"/>
        </w:rPr>
        <w:instrText>ADDIN CSL_CITATION {"citationItems":[{"id":"ITEM-1","itemData":{"DOI":"10.1177/08862605211035867","author":[{"dropping-particle":"","family":"Hetzel-Riggin","given":"M D","non-dropping-particle":"","parse-names":false,"suffix":""},{"dropping-particle":"","family":"James","given":"S","non-dropping-particle":"","parse-names":false,"suffix":""},{"dropping-particle":"","family":"Roby","given":"R P","non-dropping-particle":"","parse-names":false,"suffix":""}],"container-title":"Journal of Interpersonal Violence","id":"ITEM-1","issued":{"date-parts":[["2021"]]},"title":"Gender, myths, and assumptions: Correlates of risk perception in sexual assault scenarios","type":"article-journal"},"uris":["http://www.mendeley.com/documents/?uuid=0bf7c8e0-3767-4cee-8d96-39da71af1d4f"]}],"mendeley":{"formattedCitation":"(Hetzel-Riggin et al., 2021)","plainTextFormattedCitation":"(Hetzel-Riggin et al., 2021)","previouslyFormattedCitation":"(Hetzel-Riggin et al., 2021)"},"properties":{"noteIndex":0},"schema":"https://github.com/citation-style-language/schema/raw/master/csl-citation.json"}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(Hetzel-Riggin et al., 2021)</w:t>
      </w:r>
      <w:r w:rsidRPr="006C4F25">
        <w:rPr>
          <w:sz w:val="20"/>
          <w:szCs w:val="20"/>
          <w:lang w:val="en"/>
        </w:rPr>
        <w:fldChar w:fldCharType="end"/>
      </w:r>
      <w:r w:rsidRPr="006C4F25">
        <w:rPr>
          <w:sz w:val="20"/>
          <w:szCs w:val="20"/>
          <w:lang w:val="en"/>
        </w:rPr>
        <w:t xml:space="preserve"> . Recent findings on perpetrator behavior reporting also highlight the complexity of measurement and gender differences</w:t>
      </w:r>
      <w:r w:rsidRPr="006C4F25">
        <w:rPr>
          <w:sz w:val="20"/>
          <w:szCs w:val="20"/>
          <w:lang w:val="en"/>
        </w:rPr>
        <w:fldChar w:fldCharType="begin" w:fldLock="1"/>
      </w:r>
      <w:r w:rsidRPr="006C4F25">
        <w:rPr>
          <w:sz w:val="20"/>
          <w:szCs w:val="20"/>
          <w:lang w:val="en"/>
        </w:rPr>
        <w:instrText>ADDIN CSL_CITATION {"citationItems":[{"id":"ITEM-1","itemData":{"abstract":"University of Technology Sydney. Faculty of Arts and Social Sciences.","author":[{"dropping-particle":"","family":"Crabtree","given":"Jeffrey Robert","non-dropping-particle":"","parse-names":false,"suffix":""},{"dropping-particle":"","family":"Evans","given":"Mark","non-dropping-particle":"","parse-names":false,"suffix":""},{"dropping-particle":"","family":"Khamis","given":"Susie","non-dropping-particle":"","parse-names":false,"suffix":""}],"id":"ITEM-1","issued":{"date-parts":[["2020"]]},"title":"Tunesmiths and Toxicity: Workplace Harassment in the Contemporary Music Industries of Australia and New Zealand","type":"article-journal"},"uris":["http://www.mendeley.com/documents/?uuid=bd9530e7-97a0-4e15-9d36-ea915820761b"]}],"mendeley":{"formattedCitation":"(Crabtree et al., 2020)","plainTextFormattedCitation":"(Crabtree et al., 2020)","previouslyFormattedCitation":"(Crabtree et al., 2020)"},"properties":{"noteIndex":0},"schema":"https://github.com/citation-style-language/schema/raw/master/csl-citation.json"}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(Crabtree et al., 2020)</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10.1080/00224499.2024.2322591","author":[{"dropping-particle":"","family":"Jeffrey","given":"Nicole","non-dropping-particle":"","parse-names":false,"suffix":""},{"dropping-particle":"","family":"Senn","given":"Charlene","non-dropping-particle":"","parse-names":false,"suffix":""}],"container-title":"Journal of sex research","id":"ITEM-1","issued":{"date-parts":[["2024"]]},"page":"1-16","title":"Gender Differences in Sexual Violence Perpetration Behaviors and Validity of Perpetration Reports: A Mixed-Method Study.","type":"article-journal"},"uris":["http://www.mendeley.com/documents/?uuid=14bad447-35df-40f9-9109-d29ca8a68001"]}],"mendeley":{"formattedCitation":"(Jeffrey &amp; Senn, 2024)","plainTextFormattedCitation":"(Jeffrey &amp; Senn, 2024)","previouslyFormattedCitation":"(Jeffrey &amp; Senn, 2024)"},"properties":{"noteIndex":0},"schema":"https://github.com/citation-style-language/schema/raw/master/csl-citation.json"}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(Jeffrey &amp; Senn, 2024)</w:t>
      </w:r>
      <w:r w:rsidRPr="006C4F25">
        <w:rPr>
          <w:sz w:val="20"/>
          <w:szCs w:val="20"/>
          <w:lang w:val="en"/>
        </w:rPr>
        <w:fldChar w:fldCharType="end"/>
      </w:r>
      <w:r w:rsidRPr="006C4F25">
        <w:rPr>
          <w:sz w:val="20"/>
          <w:szCs w:val="20"/>
          <w:lang w:val="en"/>
        </w:rPr>
        <w:t xml:space="preserve"> , underscoring the need for a more nuanced perception model. </w:t>
      </w:r>
    </w:p>
    <w:p w14:paraId="1FCE8528" w14:textId="77777777" w:rsidR="006C4F25" w:rsidRPr="006C4F25" w:rsidRDefault="006C4F25" w:rsidP="006C4F25">
      <w:pPr>
        <w:pStyle w:val="Paragraph"/>
        <w:rPr>
          <w:sz w:val="20"/>
          <w:szCs w:val="20"/>
          <w:lang w:val="en"/>
        </w:rPr>
      </w:pPr>
      <w:r w:rsidRPr="006C4F25">
        <w:rPr>
          <w:sz w:val="20"/>
          <w:szCs w:val="20"/>
          <w:lang w:val="en"/>
        </w:rPr>
        <w:t>Recent literature confirms that students' perceptions of sexual harassment are shaped by the interrelationship between cognitive, affective, and conative aspects. In the cognitive domain, literacy about consent, understanding the definition and types of sexual harassment, and knowledge about reporting channels are related to the accuracy of risk recognition and rejection of the normalization of deviant behavior</w:t>
      </w:r>
      <w:r w:rsidRPr="006C4F25">
        <w:rPr>
          <w:sz w:val="20"/>
          <w:szCs w:val="20"/>
          <w:lang w:val="en"/>
        </w:rPr>
        <w:fldChar w:fldCharType="begin" w:fldLock="1"/>
      </w:r>
      <w:r w:rsidRPr="006C4F25">
        <w:rPr>
          <w:sz w:val="20"/>
          <w:szCs w:val="20"/>
          <w:lang w:val="en"/>
        </w:rPr>
        <w:instrText>ADDIN CSL_CITATION {"citationItems":[{"id":"ITEM-1","itemData":{"DOI":"10.1016/j.jadohealth.2021.08.012","author":[{"dropping-particle":"","family":"Edison","given":"B","non-dropping-particle":"","parse-names":false,"suffix":""},{"dropping-particle":"","family":"Coulter","given":"R W S","non-dropping-particle":"","parse-names":false,"suffix":""},{"dropping-particle":"","family":"Miller","given":"E","non-dropping-particle":"","parse-names":false,"suffix":""},{"dropping-particle":"","family":"Stokes","given":"L R","non-dropping-particle":"","parse-names":false,"suffix":""},{"dropping-particle":"V","family":"Hill","given":"A","non-dropping-particle":"","parse-names":false,"suffix":""}],"container-title":"The Journal of Adolescent Health","id":"ITEM-1","issued":{"date-parts":[["2021"]]},"title":"Sexual communication and sexual consent self-efficacy among college students: Implications for sexually transmitted infection prevention","type":"article-journal"},"uris":["http://www.mendeley.com/documents/?uuid=feec3932-fe78-47f2-99b6-cd5ae57d4dcc"]}],"mendeley":{"formattedCitation":"(Edison et al., 2021)","plainTextFormattedCitation":"(Edison et al., 2021)","previouslyFormattedCitation":"(Edison et al., 2021)"},"properties":{"noteIndex":0},"schema":"https://github.com/citation-style-language/schema/raw/master/csl-citation.json"}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(Edison et al., 2021)</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{"citationItems":[{"id":"ITEM-1","itemData":{"DOI":"10.1177/10778012211060862","author":[{"dropping-particle":"","family":"Zelin","given":"A I","non-dropping-particle":"","parse-names":false,"suffix":""},{"dropping-particle":"","family":"Branda","given":"B","non-dropping-particle":"","parse-names":false,"suffix":""},{"dropping-particle":"","family":"Tino","given":"R","non-dropping-particle":"","parse-names":false,"suffix":""}],"container-title":"Violence Against Women","id":"ITEM-1","issued":{"date-parts":[["2021"]]},"title":"How do you define sexual harassment?: Why context matters","type":"article-journal"},"uris":["http://www.mendeley.com/documents/?uuid=3368fa80-aece-4a75-af60-4a9f145cda2f"]}],"mendeley":{"formattedCitation":"(Zelin et al., 2021)","plainTextFormattedCitation":"(Zelin et al., 2021)","previouslyFormattedCitation":"(Zelin et al., 2021)"},"properties":{"noteIndex":0},"schema":"https://github.com/citation-style-language/schema/raw/master/csl-citation.json"}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(Zelin et al., 2021)</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{"citationItems":[{"id":"ITEM-1","itemData":{"DOI":"10.51544/jlmk.v7i2.4540","abstract":"Research on the phenomenon of sexual violence against women continues to persist to this day, both in urban and rural areas, with the number of violence cases steadily increasing each year. The repercussions of these sexual violence actions are immensely grave, causing victims to experience a range of traumas. Some victims may endure mild trauma, allowing them to maintain communication with others, while others suffer severe trauma, rendering them incapable of meeting or communicating with anyone else. Some victims even withdraw into their rooms, attempt self-harm, or contemplate ending their own lives. One crucial aspect in comprehending the impact of sexual violence against women is the victims' self-concept. The primary objective of this research is to analyze the self-concept of women who have fallen victim to sexual violence, with a focus on intrapersonal communication perspectives and the self-acceptance processes of these victims. The research employs a qualitative method with a phenomenological approach, which enables researchers to delve into an understanding of the victims' experiences. The research findings reveal that the intrapersonal communication process in the four informant victims of sexual violence occurs progressively. Each informant undergoes a complex and intricate self-acceptance process. However, the conclusion drawn from this research is that the informants ultimately succeed in developing a positive self-concept despite enduring a challenging journey. Therefore, this research offers valuable insights into how victims of sexual violence respond and cope with their traumatic effects through intrapersonal communication and self-acceptance.","author":[{"dropping-particle":"","family":"Alwi","given":"Zulaikha Rumaisha","non-dropping-particle":"","parse-names":false,"suffix":""},{"dropping-particle":"","family":"Fitriani","given":"Dinda Rakhma","non-dropping-particle":"","parse-names":false,"suffix":""}],"container-title":"JURNAL LENSA MUTIARA KOMUNIKASI","id":"ITEM-1","issued":{"date-parts":[["2023"]]},"title":"Konsep Diri Korban Kekerasan Seksual dalam Perspektif Komunikasi Intrapersonal","type":"article-journal"},"uris":["http://www.mendeley.com/documents/?uuid=3a63da02-4861-4a5d-9a1a-4c5d3326e4cf"]}],"mendeley":{"formattedCitation":"(Alwi &amp; Fitriani, 2023)","plainTextFormattedCitation":"(Alwi &amp; Fitriani, 2023)","previouslyFormattedCitation":"(Alwi &amp; Fitriani, 2023)"},"properties":{"noteIndex":0},"schema":"https://github.com/citation-style-language/schema/raw/master/csl-citation.json"}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(Alwi &amp; Fitriani, 2023)</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10.24014/MARWAH.V20I1.10487","author":[{"dropping-particle":"","family":"Khafsoh","given":"N","non-dropping-particle":"","parse-names":false,"suffix":""},{"dropping-particle":"","family":"Suhairi","given":"S","non-dropping-particle":"","parse-names":false,"suffix":""}],"container-title":"Marwah: Jurnal Perempuan, Agama dan Jender","id":"ITEM-1","issued":{"date-parts":[["2021"]]},"title":"Pemahaman mahasiswa terhadap bentuk, proses, dan pandangan penanganan kekerasan seksual di kampus","type":"article-journal"},"uris":["http://www.mendeley.com/documents/?uuid=58c35908-57b8-4830-9240-43cb69b656f9"]}],"mendeley":{"formattedCitation":"(Khafsoh &amp; Suhairi, 2021)","plainTextFormattedCitation":"(Khafsoh &amp; Suhairi, 2021)","previouslyFormattedCitation":"(Khafsoh &amp; Suhairi, 2021)"},"properties":{"noteIndex":0},"schema":"https://github.com/citation-style-language/schema/raw/master/csl-citation.json"}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w:t>
      </w:r>
      <w:r w:rsidRPr="006C4F25">
        <w:rPr>
          <w:sz w:val="20"/>
          <w:szCs w:val="20"/>
          <w:lang w:val="en"/>
        </w:rPr>
        <w:fldChar w:fldCharType="end"/>
      </w:r>
      <w:r w:rsidRPr="006C4F25">
        <w:rPr>
          <w:sz w:val="20"/>
          <w:szCs w:val="20"/>
          <w:lang w:val="en"/>
        </w:rPr>
        <w:t xml:space="preserve"> . This knowledge is an important prerequisite. However, it does not automatically translate into consistent preventive actions at the individual level. The affective dimension enriches the explanation by showing how empathy, sense of belonging, and psychological conditions mediate knowledge into a moral commitment to act. </w:t>
      </w:r>
    </w:p>
    <w:p w14:paraId="50D71F08" w14:textId="77777777" w:rsidR="006C4F25" w:rsidRPr="006C4F25" w:rsidRDefault="006C4F25" w:rsidP="006C4F25">
      <w:pPr>
        <w:pStyle w:val="Paragraph"/>
        <w:rPr>
          <w:sz w:val="20"/>
          <w:szCs w:val="20"/>
          <w:lang w:val="en"/>
        </w:rPr>
      </w:pPr>
      <w:r w:rsidRPr="006C4F25">
        <w:rPr>
          <w:sz w:val="20"/>
          <w:szCs w:val="20"/>
          <w:lang w:val="en"/>
        </w:rPr>
        <w:t xml:space="preserve">A study of female students found that resilience and campus attachment correlate with reduced impact and </w:t>
      </w:r>
      <w:r w:rsidRPr="006C4F25">
        <w:rPr>
          <w:sz w:val="20"/>
          <w:szCs w:val="20"/>
          <w:lang w:val="en"/>
        </w:rPr>
        <w:t>increased empowerment</w:t>
      </w:r>
      <w:r w:rsidRPr="006C4F25">
        <w:rPr>
          <w:sz w:val="20"/>
          <w:szCs w:val="20"/>
          <w:lang w:val="en"/>
        </w:rPr>
        <w:fldChar w:fldCharType="begin" w:fldLock="1"/>
      </w:r>
      <w:r w:rsidRPr="006C4F25">
        <w:rPr>
          <w:sz w:val="20"/>
          <w:szCs w:val="20"/>
          <w:lang w:val="en"/>
        </w:rPr>
        <w:instrText>ADDIN CSL_CITATION {"citationItems":[{"id":"ITEM-1","itemData":{"DOI":"10.1177/08862605231153884","author":[{"dropping-particle":"","family":"Firkey","given":"M K","non-dropping-particle":"","parse-names":false,"suffix":""},{"dropping-particle":"","family":"Tully","given":"L K","non-dropping-particle":"","parse-names":false,"suffix":""},{"dropping-particle":"","family":"Schiros","given":"A","non-dropping-particle":"","parse-names":false,"suffix":""},{"dropping-particle":"","family":"Antshel","given":"K","non-dropping-particle":"","parse-names":false,"suffix":""},{"dropping-particle":"","family":"Woolf-King","given":"S E","non-dropping-particle":"","parse-names":false,"suffix":""}],"container-title":"Journal of Interpersonal Violence","id":"ITEM-1","issued":{"date-parts":[["2023"]]},"title":"Sexual assault, mental health, and alcohol use in college women: The role of resilience and campus belonging","type":"article-journal"},"uris":["http://www.mendeley.com/documents/?uuid=a289e1e7-882d-49ce-abf1-9c97c551c427"]}],"mendeley":{"formattedCitation":"(Firkey et al., 2023)","plainTextFormattedCitation":"(Firkey et al., 2023)","previouslyFormattedCitation":"(Firkey et al., 2023)"},"properties":{"noteIndex":0},"schema":"https://github.com/citation-style-language/schema/raw/master/csl-citation.json"}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(Firkey et al., 2023)</w:t>
      </w:r>
      <w:r w:rsidRPr="006C4F25">
        <w:rPr>
          <w:sz w:val="20"/>
          <w:szCs w:val="20"/>
          <w:lang w:val="en"/>
        </w:rPr>
        <w:fldChar w:fldCharType="end"/>
      </w:r>
      <w:r w:rsidRPr="006C4F25">
        <w:rPr>
          <w:sz w:val="20"/>
          <w:szCs w:val="20"/>
          <w:lang w:val="en"/>
        </w:rPr>
        <w:t xml:space="preserve"> . Meanwhile, cognitive biases such as rape myths can cloud risk assessment</w:t>
      </w:r>
      <w:r w:rsidRPr="006C4F25">
        <w:rPr>
          <w:sz w:val="20"/>
          <w:szCs w:val="20"/>
          <w:lang w:val="en"/>
        </w:rPr>
        <w:fldChar w:fldCharType="begin" w:fldLock="1"/>
      </w:r>
      <w:r w:rsidRPr="006C4F25">
        <w:rPr>
          <w:sz w:val="20"/>
          <w:szCs w:val="20"/>
          <w:lang w:val="en"/>
        </w:rPr>
        <w:instrText>ADDIN CSL_CITATION {"citationItems":[{"id":"ITEM-1","itemData":{"DOI":"10.17762/PAE.V58I1.869","author":[{"dropping-particle":"","family":"Dogar","given":"A A","non-dropping-particle":"","parse-names":false,"suffix":""}],"container-title":"Pakistan Academy of Educational Research Journal","id":"ITEM-1","issued":{"date-parts":[["2021"]]},"title":"Perception, prevalence, and awareness of sexual harassment among university students in Abbottabad","type":"article-journal"},"uris":["http://www.mendeley.com/documents/?uuid=cd6f3efb-d466-4292-a433-52e49172998f"]}],"mendeley":{"formattedCitation":"(Dogar, 2021)","plainTextFormattedCitation":"(Dogar, 2021)","previouslyFormattedCitation":"(Dogar, 2021)"},"properties":{"noteIndex":0},"schema":"https://github.com/citation-style-language/schema/raw/master/csl-citation.json"}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(Dogar, 2021)</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{"citationItems":[{"id":"ITEM-1","itemData":{"DOI":"10.1177/08862605211035867","author":[{"dropping-particle":"","family":"Hetzel-Riggin","given":"M D","non-dropping-particle":"","parse-names":false,"suffix":""},{"dropping-particle":"","family":"James","given":"S","non-dropping-particle":"","parse-names":false,"suffix":""},{"dropping-particle":"","family":"Roby","given":"R P","non-dropping-particle":"","parse-names":false,"suffix":""}],"container-title":"Journal of Interpersonal Violence","id":"ITEM-1","issued":{"date-parts":[["2021"]]},"title":"Gender, myths, and assumptions: Correlates of risk perception in sexual assault scenarios","type":"article-journal"},"uris":["http://www.mendeley.com/documents/?uuid=0bf7c8e0-3767-4cee-8d96-39da71af1d4f"]}],"mendeley":{"formattedCitation":"(Hetzel-Riggin et al., 2021)","plainTextFormattedCitation":"(Hetzel-Riggin et al., 2021)","previouslyFormattedCitation":"(Hetzel-Riggin et al., 2021)"},"properties":{"noteIndex":0},"schema":"https://github.com/citation-style-language/schema/raw/master/csl-citation.json"}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(Hetzel-Riggin et al., 2021)</w:t>
      </w:r>
      <w:r w:rsidRPr="006C4F25">
        <w:rPr>
          <w:sz w:val="20"/>
          <w:szCs w:val="20"/>
          <w:lang w:val="en"/>
        </w:rPr>
        <w:fldChar w:fldCharType="end"/>
      </w:r>
      <w:r w:rsidRPr="006C4F25">
        <w:rPr>
          <w:sz w:val="20"/>
          <w:szCs w:val="20"/>
          <w:lang w:val="en"/>
        </w:rPr>
        <w:t xml:space="preserve"> . Contextually, racial, gender, and sexual minority groups report high fear of discriminatory harassment linked to anxiety and depression</w:t>
      </w:r>
      <w:r w:rsidRPr="006C4F25">
        <w:rPr>
          <w:sz w:val="20"/>
          <w:szCs w:val="20"/>
          <w:lang w:val="en"/>
        </w:rPr>
        <w:fldChar w:fldCharType="begin" w:fldLock="1"/>
      </w:r>
      <w:r w:rsidRPr="006C4F25">
        <w:rPr>
          <w:sz w:val="20"/>
          <w:szCs w:val="20"/>
          <w:lang w:val="en"/>
        </w:rPr>
        <w:instrText>ADDIN CSL_CITATION {"citationItems":[{"id":"ITEM-1","itemData":{"DOI":"10.3390/ijerph19042117","author":[{"dropping-particle":"","family":"Grinshteyn","given":"E","non-dropping-particle":"","parse-names":false,"suffix":""},{"dropping-particle":"","family":"Whaley","given":"R","non-dropping-particle":"","parse-names":false,"suffix":""},{"dropping-particle":"","family":"Couture","given":"M.-C.","non-dropping-particle":"","parse-names":false,"suffix":""}],"container-title":"International Journal of Environmental Research and Public Health","id":"ITEM-1","issued":{"date-parts":[["2022"]]},"title":"High fear of discriminatory violence among racial, gender, and sexual minority college students and its association with anxiety and depression","type":"article-journal"},"uris":["http://www.mendeley.com/documents/?uuid=ffaa5897-d0d4-41a8-b556-33b68c3b726d"]}],"mendeley":{"formattedCitation":"(Grinshteyn et al., 2022)","plainTextFormattedCitation":"(Grinshteyn et al., 2022)","previouslyFormattedCitation":"(Grinshteyn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(Grinshteyn et al., 2022)</w:t>
      </w:r>
      <w:r w:rsidRPr="006C4F25">
        <w:rPr>
          <w:sz w:val="20"/>
          <w:szCs w:val="20"/>
          <w:lang w:val="en"/>
        </w:rPr>
        <w:fldChar w:fldCharType="end"/>
      </w:r>
      <w:r w:rsidRPr="006C4F25">
        <w:rPr>
          <w:sz w:val="20"/>
          <w:szCs w:val="20"/>
          <w:lang w:val="en"/>
        </w:rPr>
        <w:t xml:space="preserve"> . This illustrates the role of campus climate as a moderator of students' perceptions of sexual harassment risk. This combined evidence positions emotional factors as a critical bridge from “knowing” to “caring and being ready to respond.”</w:t>
      </w:r>
    </w:p>
    <w:p w14:paraId="67CE4507" w14:textId="77777777" w:rsidR="006C4F25" w:rsidRPr="006C4F25" w:rsidRDefault="006C4F25" w:rsidP="006C4F25">
      <w:pPr>
        <w:pStyle w:val="Paragraph"/>
        <w:rPr>
          <w:sz w:val="20"/>
          <w:szCs w:val="20"/>
          <w:lang w:val="en"/>
        </w:rPr>
      </w:pPr>
      <w:r w:rsidRPr="006C4F25">
        <w:rPr>
          <w:sz w:val="20"/>
          <w:szCs w:val="20"/>
          <w:lang w:val="en"/>
        </w:rPr>
        <w:t>In other studies, the conative aspect emphasizes the importance of intention and efficacy to act as proximal predictors of behavioral change. Bystander-based interventions and social norm corrections have been shown to increase readiness and prosocial behavior, especially when packaged in evidence-based programs</w:t>
      </w:r>
      <w:r w:rsidRPr="006C4F25">
        <w:rPr>
          <w:sz w:val="20"/>
          <w:szCs w:val="20"/>
          <w:lang w:val="en"/>
        </w:rPr>
        <w:fldChar w:fldCharType="begin" w:fldLock="1"/>
      </w:r>
      <w:r w:rsidRPr="006C4F25">
        <w:rPr>
          <w:sz w:val="20"/>
          <w:szCs w:val="20"/>
          <w:lang w:val="en"/>
        </w:rPr>
        <w:instrText>ADDIN CSL_CITATION {"citationItems":[{"id":"ITEM-1","itemData":{"DOI":"10.1007/s10964-021-01479-z","author":[{"dropping-particle":"","family":"Banyard","given":"V","non-dropping-particle":"","parse-names":false,"suffix":""},{"dropping-particle":"","family":"Waterman","given":"Emily","non-dropping-particle":"","parse-names":false,"suffix":""},{"dropping-particle":"","family":"Edwards","given":"Katie","non-dropping-particle":"","parse-names":false,"suffix":""}],"container-title":"Journal of Youth and Adolescence","id":"ITEM-1","issued":{"date-parts":[["2021"]]},"page":"1982-1994","title":"Bystanders to Prevent Peer Sexual Violence: Understanding Patterns of Prosocial Behavior Over Time from Early to Later Adolescence","type":"article-journal","volume":"50"},"uris":["http://www.mendeley.com/documents/?uuid=6aa505cd-9350-44c3-b92c-9dc728a2e2e9"]}],"mendeley":{"formattedCitation":"(Banyard et al., 2021)","plainTextFormattedCitation":"(Banyard et al., 2021)","previouslyFormattedCitation":"(Banyard et al., 2021)"},"properties":{"noteIndex":0},"schema":"https://github.com/citation-style-language/schema/raw/master/csl-citation.json"}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(Banyard et al., 2021)</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{"citationItems":[{"id":"ITEM-1","itemData":{"DOI":"10.1002/jcop.23047","author":[{"dropping-particle":"","family":"Orchowski","given":"L M","non-dropping-particle":"","parse-names":false,"suffix":""},{"dropping-particle":"","family":"Malone","given":"S","non-dropping-particle":"","parse-names":false,"suffix":""},{"dropping-particle":"","family":"Sokolovsky","given":"A W","non-dropping-particle":"","parse-names":false,"suffix":""},{"dropping-particle":"","family":"Pearlman","given":"D","non-dropping-particle":"","parse-names":false,"suffix":""},{"dropping-particle":"","family":"Rizzo","given":"C","non-dropping-particle":"","parse-names":false,"suffix":""},{"dropping-particle":"","family":"Zlotnick","given":"C","non-dropping-particle":"","parse-names":false,"suffix":""},{"dropping-particle":"","family":"Berkowitz","given":"A","non-dropping-particle":"","parse-names":false,"suffix":""}],"container-title":"Journal of Community Psychology","id":"ITEM-1","issued":{"date-parts":[["2023"]]},"title":"Preventing sexual violence among high school students through norms correction and bystander intervention: A school-based cluster trial of Your Voice Your View","type":"article-journal"},"uris":["http://www.mendeley.com/documents/?uuid=b74543b1-6df6-40dd-9735-524c5eed8203"]}],"mendeley":{"formattedCitation":"(Orchowski et al., 2023)","plainTextFormattedCitation":"(Orchowski et al., 2023)","previouslyFormattedCitation":"(Orchowski et al., 2023)"},"properties":{"noteIndex":0},"schema":"https://github.com/citation-style-language/schema/raw/master/csl-citation.json"}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(Orchowski et al., 2023)</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10.1177/15248380221079660","author":[{"dropping-particle":"","family":"Mainwaring","given":"Chelsea","non-dropping-particle":"","parse-names":false,"suffix":""},{"dropping-particle":"","family":"Gabbert","given":"F","non-dropping-particle":"","parse-names":false,"suffix":""},{"dropping-particle":"","family":"Scott","given":"A","non-dropping-particle":"","parse-names":false,"suffix":""}],"container-title":"Trauma, Violence &amp; Abuse","id":"ITEM-1","issued":{"date-parts":[["2022"]]},"page":"1727-1742","title":"A Systematic Review Exploring Variables Related to Bystander Intervention in Sexual Violence Contexts","type":"article-journal","volume":"24"},"uris":["http://www.mendeley.com/documents/?uuid=68d4bd28-302e-4d72-a379-f3fa7342eea1"]}],"mendeley":{"formattedCitation":"(Mainwaring et al., 2022)","plainTextFormattedCitation":"(Mainwaring et al., 2022)","previouslyFormattedCitation":"(Mainwaring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(Mainwaring et al., 2022)</w:t>
      </w:r>
      <w:r w:rsidRPr="006C4F25">
        <w:rPr>
          <w:sz w:val="20"/>
          <w:szCs w:val="20"/>
          <w:lang w:val="en"/>
        </w:rPr>
        <w:fldChar w:fldCharType="end"/>
      </w:r>
      <w:r w:rsidRPr="006C4F25">
        <w:rPr>
          <w:sz w:val="20"/>
          <w:szCs w:val="20"/>
          <w:lang w:val="en"/>
        </w:rPr>
        <w:t xml:space="preserve"> . The use of digital technology, such as applications and online modules, also strengthens students' intervention intentions and practical skills</w:t>
      </w:r>
      <w:r w:rsidRPr="006C4F25">
        <w:rPr>
          <w:sz w:val="20"/>
          <w:szCs w:val="20"/>
          <w:lang w:val="en"/>
        </w:rPr>
        <w:fldChar w:fldCharType="begin" w:fldLock="1"/>
      </w:r>
      <w:r w:rsidRPr="006C4F25">
        <w:rPr>
          <w:sz w:val="20"/>
          <w:szCs w:val="20"/>
          <w:lang w:val="en"/>
        </w:rPr>
        <w:instrText>ADDIN CSL_CITATION {"citationItems":[{"id":"ITEM-1","itemData":{"DOI":"10.1177/0033354920946014","author":[{"dropping-particle":"","family":"Mumford","given":"E","non-dropping-particle":"","parse-names":false,"suffix":""},{"dropping-particle":"","family":"Potter","given":"S","non-dropping-particle":"","parse-names":false,"suffix":""},{"dropping-particle":"","family":"Taylor","given":"Bruce","non-dropping-particle":"","parse-names":false,"suffix":""},{"dropping-particle":"","family":"Stapleton","given":"Jane","non-dropping-particle":"","parse-names":false,"suffix":""}],"container-title":"Public Health Reports","id":"ITEM-1","issued":{"date-parts":[["2020"]]},"page":"555-559","title":"Sexual Harassment and Sexual Assault in Early Adulthood: National Estimates for College and Non-College Students","type":"article-journal","volume":"135"},"uris":["http://www.mendeley.com/documents/?uuid=06edee88-cee1-4bb8-b92b-7bd001db5265"]}],"mendeley":{"formattedCitation":"(Mumford et al., 2020)","plainTextFormattedCitation":"(Mumford et al., 2020)","previouslyFormattedCitation":"(Mumford et al., 2020)"},"properties":{"noteIndex":0},"schema":"https://github.com/citation-style-language/schema/raw/master/csl-citation.json"}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(Mumford et al., 2020)</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{"citationItems":[{"id":"ITEM-1","itemData":{"DOI":"10.1080/15228835.2021.1929665","author":[{"dropping-particle":"","family":"Potter","given":"S","non-dropping-particle":"","parse-names":false,"suffix":""},{"dropping-particle":"","family":"Moschella","given":"E A","non-dropping-particle":"","parse-names":false,"suffix":""},{"dropping-particle":"","family":"Demers","given":"J M","non-dropping-particle":"","parse-names":false,"suffix":""},{"dropping-particle":"","family":"Lynch","given":"M","non-dropping-particle":"","parse-names":false,"suffix":""}],"container-title":"Journal of Technology in Human Services","id":"ITEM-1","issued":{"date-parts":[["2021"]]},"title":"Using mobile technology to enhance college sexual violence response, prevention, and risk reduction efforts","type":"article-journal"},"uris":["http://www.mendeley.com/documents/?uuid=3cca094e-71e5-4823-a853-d44ea5c41703"]}],"mendeley":{"formattedCitation":"(Potter et al., 2021)","plainTextFormattedCitation":"(Potter et al., 2021)","previouslyFormattedCitation":"(Potter et al., 2021)"},"properties":{"noteIndex":0},"schema":"https://github.com/citation-style-language/schema/raw/master/csl-citation.json"}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(Potter et al., 2021)</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{"citationItems":[{"id":"ITEM-1","itemData":{"DOI":"10.2196/43740","author":[{"dropping-particle":"","family":"Salazar","given":"L","non-dropping-particle":"","parse-names":false,"suffix":""},{"dropping-particle":"","family":"Schipani-McLaughlin","given":"A M","non-dropping-particle":"","parse-names":false,"suffix":""},{"dropping-particle":"","family":"Sebeh","given":"Y","non-dropping-particle":"","parse-names":false,"suffix":""},{"dropping-particle":"","family":"Nizam","given":"Z","non-dropping-particle":"","parse-names":false,"suffix":""},{"dropping-particle":"","family":"Hayat","given":"M","non-dropping-particle":"","parse-names":false,"suffix":""}],"container-title":"Journal of Medical Internet Research","id":"ITEM-1","issued":{"date-parts":[["2022"]]},"title":"A web-based sexual violence, alcohol misuse, and bystander intervention program for college women (RealConsent): Randomized controlled trial","type":"article-journal"},"uris":["http://www.mendeley.com/documents/?uuid=c84b35bf-a22d-4238-bc77-4c3e296e78e9"]}],"mendeley":{"formattedCitation":"(Salazar et al., 2022)","plainTextFormattedCitation":"(Salazar et al., 2022)","previouslyFormattedCitation":"(Salazar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(Salazar et al., 2022)</w:t>
      </w:r>
      <w:r w:rsidRPr="006C4F25">
        <w:rPr>
          <w:sz w:val="20"/>
          <w:szCs w:val="20"/>
          <w:lang w:val="en"/>
        </w:rPr>
        <w:fldChar w:fldCharType="end"/>
      </w:r>
      <w:r w:rsidRPr="006C4F25">
        <w:rPr>
          <w:sz w:val="20"/>
          <w:szCs w:val="20"/>
          <w:lang w:val="en"/>
        </w:rPr>
        <w:t xml:space="preserve"> . These findings are consistent with behavioral models that place intention as the main driver of action. The research also emphasizes the importance of the conative domain in connecting knowledge and empathy with concrete actions in facing risky situations. Above and beyond individual determinants, the institutional ecosystem, which includes policies, culture, and communication strategies, plays an important role in shaping perceptions and behaviors related to the prevention of sexual harassment. </w:t>
      </w:r>
    </w:p>
    <w:p w14:paraId="6F3B168D" w14:textId="77777777" w:rsidR="006C4F25" w:rsidRPr="006C4F25" w:rsidRDefault="006C4F25" w:rsidP="006C4F25">
      <w:pPr>
        <w:pStyle w:val="Paragraph"/>
        <w:rPr>
          <w:sz w:val="20"/>
          <w:szCs w:val="20"/>
          <w:lang w:val="en"/>
        </w:rPr>
      </w:pPr>
      <w:r w:rsidRPr="006C4F25">
        <w:rPr>
          <w:sz w:val="20"/>
          <w:szCs w:val="20"/>
          <w:lang w:val="en"/>
        </w:rPr>
        <w:t>The development of a campus strategic plan to address sexual harassment and sexual misconduct requires principle-based evaluation and cross-unit coordination</w:t>
      </w:r>
      <w:r w:rsidRPr="006C4F25">
        <w:rPr>
          <w:sz w:val="20"/>
          <w:szCs w:val="20"/>
          <w:lang w:val="en"/>
        </w:rPr>
        <w:fldChar w:fldCharType="begin" w:fldLock="1"/>
      </w:r>
      <w:r w:rsidRPr="006C4F25">
        <w:rPr>
          <w:sz w:val="20"/>
          <w:szCs w:val="20"/>
          <w:lang w:val="en"/>
        </w:rPr>
        <w:instrText>ADDIN CSL_CITATION {"citationItems":[{"id":"ITEM-1","itemData":{"DOI":"10.1177/10778012221130106","author":[{"dropping-particle":"","family":"Campbell","given":"R","non-dropping-particle":"","parse-names":false,"suffix":""},{"dropping-particle":"","family":"Munford","given":"A","non-dropping-particle":"","parse-names":false,"suffix":""},{"dropping-particle":"","family":"Moylan","given":"C A","non-dropping-particle":"","parse-names":false,"suffix":""},{"dropping-particle":"","family":"PettyJohn","given":"M E","non-dropping-particle":"","parse-names":false,"suffix":""},{"dropping-particle":"","family":"Schweda","given":"K","non-dropping-particle":"","parse-names":false,"suffix":""},{"dropping-particle":"","family":"Beal","given":"J","non-dropping-particle":"","parse-names":false,"suffix":""}],"container-title":"Violence Against Women","id":"ITEM-1","issued":{"date-parts":[["2022"]]},"title":"Creating a university strategic plan to address relationship violence and sexual misconduct (RVSM): An application of principles-focused evaluation at Michigan State University","type":"article-journal"},"uris":["http://www.mendeley.com/documents/?uuid=177f1134-a241-4d42-9c88-e9f8d04b3604"]}],"mendeley":{"formattedCitation":"(Campbell et al., 2022)","plainTextFormattedCitation":"(Campbell et al., 2022)","previouslyFormattedCitation":"(Campbell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(Campbell et al., 2022)</w:t>
      </w:r>
      <w:r w:rsidRPr="006C4F25">
        <w:rPr>
          <w:sz w:val="20"/>
          <w:szCs w:val="20"/>
          <w:lang w:val="en"/>
        </w:rPr>
        <w:fldChar w:fldCharType="end"/>
      </w:r>
      <w:r w:rsidRPr="006C4F25">
        <w:rPr>
          <w:sz w:val="20"/>
          <w:szCs w:val="20"/>
          <w:lang w:val="en"/>
        </w:rPr>
        <w:t xml:space="preserve"> . In addition, well-designed social marketing effectively shifts social norms and expands the reach of prevention messages</w:t>
      </w:r>
      <w:r w:rsidRPr="006C4F25">
        <w:rPr>
          <w:sz w:val="20"/>
          <w:szCs w:val="20"/>
          <w:lang w:val="en"/>
        </w:rPr>
        <w:fldChar w:fldCharType="begin" w:fldLock="1"/>
      </w:r>
      <w:r w:rsidRPr="006C4F25">
        <w:rPr>
          <w:sz w:val="20"/>
          <w:szCs w:val="20"/>
          <w:lang w:val="en"/>
        </w:rPr>
        <w:instrText>ADDIN CSL_CITATION {"citationItems":[{"id":"ITEM-1","itemData":{"DOI":"10.1080/00224499.2022.2066616","author":[{"dropping-particle":"","family":"Weinandy","given":"Jennifer Grant","non-dropping-particle":"","parse-names":false,"suffix":""},{"dropping-particle":"","family":"Lee","given":"Brinna","non-dropping-particle":"","parse-names":false,"suffix":""},{"dropping-particle":"","family":"Hoagland","given":"K","non-dropping-particle":"","parse-names":false,"suffix":""},{"dropping-particle":"","family":"Grubbs","given":"Joshua","non-dropping-particle":"","parse-names":false,"suffix":""},{"dropping-particle":"","family":"Bőthe","given":"B","non-dropping-particle":"","parse-names":false,"suffix":""}],"container-title":"The Journal of Sex Research","id":"ITEM-1","issued":{"date-parts":[["2022"]]},"page":"545-557","title":"Anxiety and Compulsive Sexual Behavior Disorder: A Systematic Review","type":"article-journal","volume":"60"},"uris":["http://www.mendeley.com/documents/?uuid=a32056db-ffe8-473c-8fe5-f74ff2399d76"]}],"mendeley":{"formattedCitation":"(Weinandy et al., 2022)","plainTextFormattedCitation":"(Weinandy et al., 2022)","previouslyFormattedCitation":"(Weinandy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(Weinandy et al., 2022)</w:t>
      </w:r>
      <w:r w:rsidRPr="006C4F25">
        <w:rPr>
          <w:sz w:val="20"/>
          <w:szCs w:val="20"/>
          <w:lang w:val="en"/>
        </w:rPr>
        <w:fldChar w:fldCharType="end"/>
      </w:r>
      <w:r w:rsidRPr="006C4F25">
        <w:rPr>
          <w:sz w:val="20"/>
          <w:szCs w:val="20"/>
          <w:lang w:val="en"/>
        </w:rPr>
        <w:t xml:space="preserve"> . Umbrella reviews and meta-analyses indicate that the most effective prevention strategies are multilevel, combining policy reform, evidence-based education, and peer involvement</w:t>
      </w:r>
      <w:r w:rsidRPr="006C4F25">
        <w:rPr>
          <w:sz w:val="20"/>
          <w:szCs w:val="20"/>
          <w:lang w:val="en"/>
        </w:rPr>
        <w:fldChar w:fldCharType="begin" w:fldLock="1"/>
      </w:r>
      <w:r w:rsidRPr="006C4F25">
        <w:rPr>
          <w:sz w:val="20"/>
          <w:szCs w:val="20"/>
          <w:lang w:val="en"/>
        </w:rPr>
        <w:instrText>ADDIN CSL_CITATION {"citationItems":[{"id":"ITEM-1","itemData":{"DOI":"10.1177/15248380231195880","author":[{"dropping-particle":"","family":"Fazel","given":"S","non-dropping-particle":"","parse-names":false,"suffix":""},{"dropping-particle":"","family":"Burghart","given":"M","non-dropping-particle":"","parse-names":false,"suffix":""},{"dropping-particle":"","family":"Wolf","given":"A","non-dropping-particle":"","parse-names":false,"suffix":""},{"dropping-particle":"","family":"Whiting","given":"Daniel","non-dropping-particle":"","parse-names":false,"suffix":""},{"dropping-particle":"","family":"Yu","given":"R","non-dropping-particle":"","parse-names":false,"suffix":""}],"container-title":"Trauma, Violence &amp; Abuse","id":"ITEM-1","issued":{"date-parts":[["2023"]]},"page":"1709-1718","title":"Effectiveness of Violence Prevention Interventions: Umbrella Review of Research in the General Population","type":"article-journal","volume":"25"},"uris":["http://www.mendeley.com/documents/?uuid=65abe896-fe1a-439c-bc81-ebb3d3a58d01"]}],"mendeley":{"formattedCitation":"(Fazel et al., 2023)","plainTextFormattedCitation":"(Fazel et al., 2023)","previouslyFormattedCitation":"(Fazel et al., 2023)"},"properties":{"noteIndex":0},"schema":"https://github.com/citation-style-language/schema/raw/master/csl-citation.json"}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(Fazel et al., 2023)</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{"citationItems":[{"id":"ITEM-1","itemData":{"DOI":"10.1177/15248380221146800","author":[{"dropping-particle":"","family":"Spencer","given":"C M","non-dropping-particle":"","parse-names":false,"suffix":""},{"dropping-particle":"","family":"Rivas-Koehl","given":"M M","non-dropping-particle":"","parse-names":false,"suffix":""},{"dropping-particle":"","family":"Astle","given":"S M","non-dropping-particle":"","parse-names":false,"suffix":""}],"container-title":"Trauma, Violence, &amp; Abuse","id":"ITEM-1","issued":{"date-parts":[["2023"]]},"title":"Factors correlated with sexual assault victimization among college students in the United States: A meta-analysis","type":"article-journal"},"uris":["http://www.mendeley.com/documents/?uuid=895e3442-2549-4213-bdc0-4cdcc756ddf0"]}],"mendeley":{"formattedCitation":"(Spencer et al., 2023)","plainTextFormattedCitation":"(Spencer et al., 2023)","previouslyFormattedCitation":"(Spencer et al., 2023)"},"properties":{"noteIndex":0},"schema":"https://github.com/citation-style-language/schema/raw/master/csl-citation.json"}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(Spencer et al., 2023)</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{"citationItems":[{"id":"ITEM-1","itemData":{"DOI":"10.1177/08862605211063004","author":[{"dropping-particle":"","family":"Mauer","given":"V A","non-dropping-particle":"","parse-names":false,"suffix":""},{"dropping-particle":"","family":"Edwards","given":"K M","non-dropping-particle":"","parse-names":false,"suffix":""},{"dropping-particle":"","family":"Waterman","given":"E A","non-dropping-particle":"","parse-names":false,"suffix":""},{"dropping-particle":"","family":"Dardis","given":"C","non-dropping-particle":"","parse-names":false,"suffix":""},{"dropping-particle":"","family":"Dworkin","given":"E R","non-dropping-particle":"","parse-names":false,"suffix":""},{"dropping-particle":"","family":"Rodriguez","given":"L M","non-dropping-particle":"","parse-names":false,"suffix":""},{"dropping-particle":"","family":"Ullman","given":"S","non-dropping-particle":"","parse-names":false,"suffix":""}],"container-title":"Journal of Interpersonal Violence","id":"ITEM-1","issued":{"date-parts":[["2022"]]},"title":"Disclosure recipients’ perceptions related to helping victims of dating and sexual violence","type":"article-journal"},"uris":["http://www.mendeley.com/documents/?uuid=92a346dd-58ec-443c-9782-822489c8d0ac"]}],"mendeley":{"formattedCitation":"(Mauer et al., 2022)","plainTextFormattedCitation":"(Mauer et al., 2022)","previouslyFormattedCitation":"(Mauer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(Mauer et al., 2022)</w:t>
      </w:r>
      <w:r w:rsidRPr="006C4F25">
        <w:rPr>
          <w:sz w:val="20"/>
          <w:szCs w:val="20"/>
          <w:lang w:val="en"/>
        </w:rPr>
        <w:fldChar w:fldCharType="end"/>
      </w:r>
      <w:r w:rsidRPr="006C4F25">
        <w:rPr>
          <w:sz w:val="20"/>
          <w:szCs w:val="20"/>
          <w:lang w:val="en"/>
        </w:rPr>
        <w:t xml:space="preserve"> . However, methodological challenges such as the validity of perpetrator behavior reports and gender differences in measurement still need to be considered to ensure more reliable inferences about the relationships between variables</w:t>
      </w:r>
      <w:r w:rsidRPr="006C4F25">
        <w:rPr>
          <w:sz w:val="20"/>
          <w:szCs w:val="20"/>
          <w:lang w:val="en"/>
        </w:rPr>
        <w:fldChar w:fldCharType="begin" w:fldLock="1"/>
      </w:r>
      <w:r w:rsidRPr="006C4F25">
        <w:rPr>
          <w:sz w:val="20"/>
          <w:szCs w:val="20"/>
          <w:lang w:val="en"/>
        </w:rPr>
        <w:instrText>ADDIN CSL_CITATION {"citationItems":[{"id":"ITEM-1","itemData":{"abstract":"University of Technology Sydney. Faculty of Arts and Social Sciences.","author":[{"dropping-particle":"","family":"Crabtree","given":"Jeffrey Robert","non-dropping-particle":"","parse-names":false,"suffix":""},{"dropping-particle":"","family":"Evans","given":"Mark","non-dropping-particle":"","parse-names":false,"suffix":""},{"dropping-particle":"","family":"Khamis","given":"Susie","non-dropping-particle":"","parse-names":false,"suffix":""}],"id":"ITEM-1","issued":{"date-parts":[["2020"]]},"title":"Tunesmiths and Toxicity: Workplace Harassment in the Contemporary Music Industries of Australia and New Zealand","type":"article-journal"},"uris":["http://www.mendeley.com/documents/?uuid=bd9530e7-97a0-4e15-9d36-ea915820761b"]}],"mendeley":{"formattedCitation":"(Crabtree et al., 2020)","plainTextFormattedCitation":"(Crabtree et al., 2020)","previouslyFormattedCitation":"(Crabtree et al., 2020)"},"properties":{"noteIndex":0},"schema":"https://github.com/citation-style-language/schema/raw/master/csl-citation.json"}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(Crabtree et al., 2020)</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10.1016/J.AVB.2021.101607","author":[{"dropping-particle":"","family":"O’Connor","given":"J","non-dropping-particle":"","parse-names":false,"suffix":""},{"dropping-particle":"","family":"McMahon","given":"S","non-dropping-particle":"","parse-names":false,"suffix":""},{"dropping-particle":"","family":"Cusano","given":"J","non-dropping-particle":"","parse-names":false,"suffix":""},{"dropping-particle":"","family":"Seabrook","given":"R C","non-dropping-particle":"","parse-names":false,"suffix":""}],"container-title":"Aggression and Violent Behavior","id":"ITEM-1","issued":{"date-parts":[["2021"]]},"title":"Predictors of campus sexual violence perpetration: A systematic review of research, sampling, and study design","type":"article-journal"},"uris":["http://www.mendeley.com/documents/?uuid=93e9d3a2-dae5-4be2-8974-0067b3368ba4"]}],"mendeley":{"formattedCitation":"(O’Connor et al., 2021)","plainTextFormattedCitation":"(O’Connor et al., 2021)","previouslyFormattedCitation":"(O’Connor et al., 2021)"},"properties":{"noteIndex":0},"schema":"https://github.com/citation-style-language/schema/raw/master/csl-citation.json"}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(O’Connor et al., 2021)</w:t>
      </w:r>
      <w:r w:rsidRPr="006C4F25">
        <w:rPr>
          <w:sz w:val="20"/>
          <w:szCs w:val="20"/>
          <w:lang w:val="en"/>
        </w:rPr>
        <w:fldChar w:fldCharType="end"/>
      </w:r>
      <w:r w:rsidRPr="006C4F25">
        <w:rPr>
          <w:sz w:val="20"/>
          <w:szCs w:val="20"/>
          <w:lang w:val="en"/>
        </w:rPr>
        <w:t>.</w:t>
      </w:r>
    </w:p>
    <w:p w14:paraId="48DD0679" w14:textId="77777777" w:rsidR="006C4F25" w:rsidRPr="006C4F25" w:rsidRDefault="006C4F25" w:rsidP="006C4F25">
      <w:pPr>
        <w:pStyle w:val="Paragraph"/>
        <w:rPr>
          <w:sz w:val="20"/>
          <w:szCs w:val="20"/>
          <w:lang w:val="en"/>
        </w:rPr>
      </w:pPr>
      <w:r w:rsidRPr="006C4F25">
        <w:rPr>
          <w:sz w:val="20"/>
          <w:szCs w:val="20"/>
          <w:lang w:val="en"/>
        </w:rPr>
        <w:fldChar w:fldCharType="begin" w:fldLock="1"/>
      </w:r>
      <w:r w:rsidRPr="006C4F25">
        <w:rPr>
          <w:sz w:val="20"/>
          <w:szCs w:val="20"/>
          <w:lang w:val="en"/>
        </w:rPr>
        <w:instrText>ADDIN CSL_CITATION {"citationItems":[{"id":"ITEM-1","itemData":{"DOI":"10.51544/jlmk.v7i2.4540","abstract":"Research on the phenomenon of sexual violence against women continues to persist to this day, both in urban and rural areas, with the number of violence cases steadily increasing each year. The repercussions of these sexual violence actions are immensely grave, causing victims to experience a range of traumas. Some victims may endure mild trauma, allowing them to maintain communication with others, while others suffer severe trauma, rendering them incapable of meeting or communicating with anyone else. Some victims even withdraw into their rooms, attempt self-harm, or contemplate ending their own lives. One crucial aspect in comprehending the impact of sexual violence against women is the victims' self-concept. The primary objective of this research is to analyze the self-concept of women who have fallen victim to sexual violence, with a focus on intrapersonal communication perspectives and the self-acceptance processes of these victims. The research employs a qualitative method with a phenomenological approach, which enables researchers to delve into an understanding of the victims' experiences. The research findings reveal that the intrapersonal communication process in the four informant victims of sexual violence occurs progressively. Each informant undergoes a complex and intricate self-acceptance process. However, the conclusion drawn from this research is that the informants ultimately succeed in developing a positive self-concept despite enduring a challenging journey. Therefore, this research offers valuable insights into how victims of sexual violence respond and cope with their traumatic effects through intrapersonal communication and self-acceptance.","author":[{"dropping-particle":"","family":"Alwi","given":"Zulaikha Rumaisha","non-dropping-particle":"","parse-names":false,"suffix":""},{"dropping-particle":"","family":"Fitriani","given":"Dinda Rakhma","non-dropping-particle":"","parse-names":false,"suffix":""}],"container-title":"JURNAL LENSA MUTIARA KOMUNIKASI","id":"ITEM-1","issued":{"date-parts":[["2023"]]},"title":"Konsep Diri Korban Kekerasan Seksual dalam Perspektif Komunikasi Intrapersonal","type":"article-journal"},"uris":["http://www.mendeley.com/documents/?uuid=3a63da02-4861-4a5d-9a1a-4c5d3326e4cf"]}],"mendeley":{"formattedCitation":"(Alwi &amp; Fitriani, 2023)","plainTextFormattedCitation":"(Alwi &amp; Fitriani, 2023)","previouslyFormattedCitation":"(Alwi &amp; Fitriani, 2023)"},"properties":{"noteIndex":0},"schema":"https://github.com/citation-style-language/schema/raw/master/csl-citation.json"}</w:instrText>
      </w:r>
      <w:r w:rsidRPr="006C4F25">
        <w:rPr>
          <w:sz w:val="20"/>
          <w:szCs w:val="20"/>
          <w:lang w:val="en"/>
        </w:rPr>
        <w:fldChar w:fldCharType="separate"/>
      </w:r>
      <w:r w:rsidRPr="006C4F25">
        <w:rPr>
          <w:sz w:val="20"/>
          <w:szCs w:val="20"/>
          <w:lang w:val="en"/>
        </w:rPr>
        <w:t>The main gap that remains is the lack of a validated integrative model. It is not enough to simply assume the interrelationships between cognitive, affective, and conative dimensions within an empirical framework that is sensitive to the Indonesian context. Several studies are still segmented into one dimension or rooted in a Western context. Meanwhile, local evidence shows students' limited understanding of the definition, forms, and mechanisms of reporting sexual harassment (Alwi &amp; Fitriani, 2023)</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10.24014/MARWAH.V20I1.10487","author":[{"dropping-particle":"","family":"Khafsoh","given":"N","non-dropping-particle":"","parse-names":false,"suffix":""},{"dropping-particle":"","family":"Suhairi","given":"S","non-dropping-particle":"","parse-names":false,"suffix":""}],"container-title":"Marwah: Jurnal Perempuan, Agama dan Jender","id":"ITEM-1","issued":{"date-parts":[["2021"]]},"title":"Pemahaman mahasiswa terhadap bentuk, proses, dan pandangan penanganan kekerasan seksual di kampus","type":"article-journal"},"uris":["http://www.mendeley.com/documents/?uuid=58c35908-57b8-4830-9240-43cb69b656f9"]}],"mendeley":{"formattedCitation":"(Khafsoh &amp; Suhairi, 2021)","plainTextFormattedCitation":"(Khafsoh &amp; Suhairi, 2021)","previouslyFormattedCitation":"(Khafsoh &amp; Suhairi, 2021)"},"properties":{"noteIndex":0},"schema":"https://github.com/citation-style-language/schema/raw/master/csl-citation.json"}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w:t>
      </w:r>
      <w:proofErr w:type="spellStart"/>
      <w:r w:rsidRPr="006C4F25">
        <w:rPr>
          <w:sz w:val="20"/>
          <w:szCs w:val="20"/>
          <w:lang w:val="en"/>
        </w:rPr>
        <w:t>Khafsoh</w:t>
      </w:r>
      <w:proofErr w:type="spellEnd"/>
      <w:r w:rsidRPr="006C4F25">
        <w:rPr>
          <w:sz w:val="20"/>
          <w:szCs w:val="20"/>
          <w:lang w:val="en"/>
        </w:rPr>
        <w:t xml:space="preserve"> &amp; </w:t>
      </w:r>
      <w:proofErr w:type="spellStart"/>
      <w:r w:rsidRPr="006C4F25">
        <w:rPr>
          <w:sz w:val="20"/>
          <w:szCs w:val="20"/>
          <w:lang w:val="en"/>
        </w:rPr>
        <w:t>Suhairi</w:t>
      </w:r>
      <w:proofErr w:type="spellEnd"/>
      <w:r w:rsidRPr="006C4F25">
        <w:rPr>
          <w:sz w:val="20"/>
          <w:szCs w:val="20"/>
          <w:lang w:val="en"/>
        </w:rPr>
        <w:t>, 2021)</w:t>
      </w:r>
      <w:r w:rsidRPr="006C4F25">
        <w:rPr>
          <w:sz w:val="20"/>
          <w:szCs w:val="20"/>
          <w:lang w:val="en"/>
        </w:rPr>
        <w:fldChar w:fldCharType="end"/>
      </w:r>
      <w:r w:rsidRPr="006C4F25">
        <w:rPr>
          <w:sz w:val="20"/>
          <w:szCs w:val="20"/>
          <w:lang w:val="en"/>
        </w:rPr>
        <w:t xml:space="preserve"> . Based on this imbalance, this study aims to identify and analyze the factors developed by students in </w:t>
      </w:r>
      <w:r w:rsidRPr="006C4F25">
        <w:rPr>
          <w:sz w:val="20"/>
          <w:szCs w:val="20"/>
          <w:lang w:val="en"/>
        </w:rPr>
        <w:lastRenderedPageBreak/>
        <w:t xml:space="preserve">perceiving the potential for sexual harassment in higher education. This study links cognitive, emotional/affective, and social aspects relevant to conceptual-operational indicators in sexual harassment prevention documents. </w:t>
      </w:r>
    </w:p>
    <w:p w14:paraId="624E3555" w14:textId="77777777" w:rsidR="006C4F25" w:rsidRPr="006C4F25" w:rsidRDefault="006C4F25" w:rsidP="006C4F25">
      <w:pPr>
        <w:pStyle w:val="Paragraph"/>
        <w:rPr>
          <w:sz w:val="20"/>
          <w:szCs w:val="20"/>
          <w:lang w:val="en"/>
        </w:rPr>
      </w:pPr>
      <w:r w:rsidRPr="006C4F25">
        <w:rPr>
          <w:sz w:val="20"/>
          <w:szCs w:val="20"/>
          <w:lang w:val="en"/>
        </w:rPr>
        <w:t>This study measures the role of knowledge, norms, experience, and the context of higher education policy. It also links these factors to evidence-based intervention and prevention literature:</w:t>
      </w:r>
      <w:r w:rsidRPr="006C4F25">
        <w:rPr>
          <w:sz w:val="20"/>
          <w:szCs w:val="20"/>
          <w:lang w:val="en"/>
        </w:rPr>
        <w:fldChar w:fldCharType="begin" w:fldLock="1"/>
      </w:r>
      <w:r w:rsidRPr="006C4F25">
        <w:rPr>
          <w:sz w:val="20"/>
          <w:szCs w:val="20"/>
          <w:lang w:val="en"/>
        </w:rPr>
        <w:instrText>ADDIN CSL_CITATION {"citationItems":[{"id":"ITEM-1","itemData":{"DOI":"10.3389/fpsyt.2022.933433","author":[{"dropping-particle":"","family":"Claussen","given":"C","non-dropping-particle":"","parse-names":false,"suffix":""},{"dropping-particle":"","family":"Matejko","given":"Emily","non-dropping-particle":"","parse-names":false,"suffix":""},{"dropping-particle":"","family":"Exner‐Cortens","given":"D","non-dropping-particle":"","parse-names":false,"suffix":""}],"container-title":"Frontiers in Psychiatry","id":"ITEM-1","issued":{"date-parts":[["2022"]]},"title":"Exploring risk and protective factors for adolescent dating violence across the social-ecological model: A systematic scoping review of reviews","type":"article-journal","volume":"13"},"uris":["http://www.mendeley.com/documents/?uuid=2a59c2d2-2037-4581-8390-583d1ebf6a79"]}],"mendeley":{"formattedCitation":"(Claussen et al., 2022)","plainTextFormattedCitation":"(Claussen et al., 2022)","previouslyFormattedCitation":"(Claussen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{"citationItems":[{"id":"ITEM-1","itemData":{"DOI":"10.1177/08862605221092071","author":[{"dropping-particle":"","family":"Casper","given":"D M","non-dropping-particle":"","parse-names":false,"suffix":""},{"dropping-particle":"","family":"Witte","given":"T","non-dropping-particle":"","parse-names":false,"suffix":""},{"dropping-particle":"","family":"Gibson","given":"E","non-dropping-particle":"","parse-names":false,"suffix":""},{"dropping-particle":"","family":"McCulley","given":"E","non-dropping-particle":"","parse-names":false,"suffix":""}],"container-title":"Journal of Interpersonal Violence","id":"ITEM-1","issued":{"date-parts":[["2022"]]},"title":"“I pulled them apart and told them to stop”: A mixed-methods examination of bystander behavior, preparedness, and emotional reaction","type":"article-journal"},"uris":["http://www.mendeley.com/documents/?uuid=f7fd94ec-f3c9-4d8c-b2f7-4a057a44520b"]}],"mendeley":{"formattedCitation":"(Casper et al., 2022)","plainTextFormattedCitation":"(Casper et al., 2022)","previouslyFormattedCitation":"(Casper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(Casper et al., 2022)</w:t>
      </w:r>
      <w:r w:rsidRPr="006C4F25">
        <w:rPr>
          <w:sz w:val="20"/>
          <w:szCs w:val="20"/>
          <w:lang w:val="en"/>
        </w:rPr>
        <w:fldChar w:fldCharType="end"/>
      </w:r>
      <w:r w:rsidRPr="006C4F25">
        <w:rPr>
          <w:sz w:val="20"/>
          <w:szCs w:val="20"/>
          <w:lang w:val="en"/>
        </w:rPr>
        <w:t xml:space="preserve"> . Argumentatively, this study departs from the hypothesis that students' perceptions of the potential for sexual harassment are shaped by the interaction of internal factors, such as consent literacy, moral values, and sexual communication efficacy. External factors include campus culture, social norms, and institutional policy strength. Consent literacy and good sexual communication are correlated with a decrease in risk and an increase in the ability to refuse or handle risky situations</w:t>
      </w:r>
      <w:r w:rsidRPr="006C4F25">
        <w:rPr>
          <w:sz w:val="20"/>
          <w:szCs w:val="20"/>
          <w:lang w:val="en"/>
        </w:rPr>
        <w:fldChar w:fldCharType="begin" w:fldLock="1"/>
      </w:r>
      <w:r w:rsidRPr="006C4F25">
        <w:rPr>
          <w:sz w:val="20"/>
          <w:szCs w:val="20"/>
          <w:lang w:val="en"/>
        </w:rPr>
        <w:instrText>ADDIN CSL_CITATION {"citationItems":[{"id":"ITEM-1","itemData":{"DOI":"10.1016/j.jadohealth.2021.08.012","author":[{"dropping-particle":"","family":"Edison","given":"B","non-dropping-particle":"","parse-names":false,"suffix":""},{"dropping-particle":"","family":"Coulter","given":"R W S","non-dropping-particle":"","parse-names":false,"suffix":""},{"dropping-particle":"","family":"Miller","given":"E","non-dropping-particle":"","parse-names":false,"suffix":""},{"dropping-particle":"","family":"Stokes","given":"L R","non-dropping-particle":"","parse-names":false,"suffix":""},{"dropping-particle":"V","family":"Hill","given":"A","non-dropping-particle":"","parse-names":false,"suffix":""}],"container-title":"The Journal of Adolescent Health","id":"ITEM-1","issued":{"date-parts":[["2021"]]},"title":"Sexual communication and sexual consent self-efficacy among college students: Implications for sexually transmitted infection prevention","type":"article-journal"},"uris":["http://www.mendeley.com/documents/?uuid=feec3932-fe78-47f2-99b6-cd5ae57d4dcc"]}],"mendeley":{"formattedCitation":"(Edison et al., 2021)","plainTextFormattedCitation":"(Edison et al., 2021)","previouslyFormattedCitation":"(Edison et al., 2021)"},"properties":{"noteIndex":0},"schema":"https://github.com/citation-style-language/schema/raw/master/csl-citation.json"}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(Edison et al., 2021)</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{"citationItems":[{"id":"ITEM-1","itemData":{"DOI":"10.1177/08862605221102483","author":[{"dropping-particle":"","family":"Moyano","given":"N","non-dropping-particle":"","parse-names":false,"suffix":""},{"dropping-particle":"","family":"Mar Sánchez-Fuentes","given":"María","non-dropping-particle":"Del","parse-names":false,"suffix":""},{"dropping-particle":"","family":"Parra-Barrera","given":"S","non-dropping-particle":"","parse-names":false,"suffix":""},{"dropping-particle":"","family":"Haro","given":"Reina Granados","non-dropping-particle":"De","parse-names":false,"suffix":""}],"container-title":"Journal of Interpersonal Violence","id":"ITEM-1","issued":{"date-parts":[["2022"]]},"page":"2759-2777","title":"Only “yes” means “yes”: Negotiation of Sex and Its Link With Sexual Violence","type":"article-journal","volume":"38"},"uris":["http://www.mendeley.com/documents/?uuid=5db5eba9-9d33-4286-bd79-e82593b6f257"]}],"mendeley":{"formattedCitation":"(Moyano et al., 2022)","plainTextFormattedCitation":"(Moyano et al., 2022)","previouslyFormattedCitation":"(Moyano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(Moyano et al., 2022)</w:t>
      </w:r>
      <w:r w:rsidRPr="006C4F25">
        <w:rPr>
          <w:sz w:val="20"/>
          <w:szCs w:val="20"/>
          <w:lang w:val="en"/>
        </w:rPr>
        <w:fldChar w:fldCharType="end"/>
      </w:r>
      <w:r w:rsidRPr="006C4F25">
        <w:rPr>
          <w:sz w:val="20"/>
          <w:szCs w:val="20"/>
          <w:lang w:val="en"/>
        </w:rPr>
        <w:t xml:space="preserve"> . </w:t>
      </w:r>
    </w:p>
    <w:p w14:paraId="6033F5DB" w14:textId="6D60F4DD" w:rsidR="004A2BD0" w:rsidRPr="008F7D5B" w:rsidRDefault="006C4F25" w:rsidP="006C4F25">
      <w:pPr>
        <w:pStyle w:val="Paragraph"/>
        <w:rPr>
          <w:sz w:val="20"/>
          <w:szCs w:val="20"/>
        </w:rPr>
      </w:pPr>
      <w:r w:rsidRPr="006C4F25">
        <w:rPr>
          <w:sz w:val="20"/>
          <w:szCs w:val="20"/>
          <w:lang w:val="en"/>
        </w:rPr>
        <w:t>Meanwhile, bystander readiness and social campaigns are effective when designed based on evidence and local context</w:t>
      </w:r>
      <w:r w:rsidRPr="006C4F25">
        <w:rPr>
          <w:sz w:val="20"/>
          <w:szCs w:val="20"/>
          <w:lang w:val="en"/>
        </w:rPr>
        <w:fldChar w:fldCharType="begin" w:fldLock="1"/>
      </w:r>
      <w:r w:rsidRPr="006C4F25">
        <w:rPr>
          <w:sz w:val="20"/>
          <w:szCs w:val="20"/>
          <w:lang w:val="en"/>
        </w:rPr>
        <w:instrText>ADDIN CSL_CITATION {"citationItems":[{"id":"ITEM-1","itemData":{"DOI":"10.1177/15248380221079660","author":[{"dropping-particle":"","family":"Mainwaring","given":"Chelsea","non-dropping-particle":"","parse-names":false,"suffix":""},{"dropping-particle":"","family":"Gabbert","given":"F","non-dropping-particle":"","parse-names":false,"suffix":""},{"dropping-particle":"","family":"Scott","given":"A","non-dropping-particle":"","parse-names":false,"suffix":""}],"container-title":"Trauma, Violence &amp; Abuse","id":"ITEM-1","issued":{"date-parts":[["2022"]]},"page":"1727-1742","title":"A Systematic Review Exploring Variables Related to Bystander Intervention in Sexual Violence Contexts","type":"article-journal","volume":"24"},"uris":["http://www.mendeley.com/documents/?uuid=68d4bd28-302e-4d72-a379-f3fa7342eea1"]}],"mendeley":{"formattedCitation":"(Mainwaring et al., 2022)","plainTextFormattedCitation":"(Mainwaring et al., 2022)","previouslyFormattedCitation":"(Mainwaring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(Mainwaring et al., 2022)</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{"citationItems":[{"id":"ITEM-1","itemData":{"DOI":"10.1093/her/cyac037","author":[{"dropping-particle":"","family":"Schipani-McLaughlin","given":"A M","non-dropping-particle":"","parse-names":false,"suffix":""},{"dropping-particle":"","family":"Leone","given":"R","non-dropping-particle":"","parse-names":false,"suffix":""},{"dropping-particle":"","family":"Salazar","given":"L","non-dropping-particle":"","parse-names":false,"suffix":""},{"dropping-particle":"","family":"Swahn","given":"M","non-dropping-particle":"","parse-names":false,"suffix":""},{"dropping-particle":"","family":"Khader","given":"S","non-dropping-particle":"","parse-names":false,"suffix":""}],"container-title":"Health Education Research","id":"ITEM-1","issued":{"date-parts":[["2022"]]},"title":"Knowledge of sexual consent as a protective factor against sexual violence perpetration among first-year college men: A moderation analysis","type":"article-journal"},"uris":["http://www.mendeley.com/documents/?uuid=749c1ee8-429a-4826-8dc9-2b8f248dffa6"]}],"mendeley":{"formattedCitation":"(Schipani-McLaughlin et al., 2022)","plainTextFormattedCitation":"(Schipani-McLaughlin et al., 2022)","previouslyFormattedCitation":"(Schipani-McLaughlin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(Schipani-McLaughlin et al., 2022)</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DOI":"10.1177/10778012221130106","author":[{"dropping-particle":"","family":"Campbell","given":"R","non-dropping-particle":"","parse-names":false,"suffix":""},{"dropping-particle":"","family":"Munford","given":"A","non-dropping-particle":"","parse-names":false,"suffix":""},{"dropping-particle":"","family":"Moylan","given":"C A","non-dropping-particle":"","parse-names":false,"suffix":""},{"dropping-particle":"","family":"PettyJohn","given":"M E","non-dropping-particle":"","parse-names":false,"suffix":""},{"dropping-particle":"","family":"Schweda","given":"K","non-dropping-particle":"","parse-names":false,"suffix":""},{"dropping-particle":"","family":"Beal","given":"J","non-dropping-particle":"","parse-names":false,"suffix":""}],"container-title":"Violence Against Women","id":"ITEM-1","issued":{"date-parts":[["2022"]]},"title":"Creating a university strategic plan to address relationship violence and sexual misconduct (RVSM): An application of principles-focused evaluation at Michigan State University","type":"article-journal"},"uris":["http://www.mendeley.com/documents/?uuid=177f1134-a241-4d42-9c88-e9f8d04b3604"]}],"mendeley":{"formattedCitation":"(Campbell et al., 2022)","plainTextFormattedCitation":"(Campbell et al., 2022)","previouslyFormattedCitation":"(Campbell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(Campbell et al., 2022)</w:t>
      </w:r>
      <w:r w:rsidRPr="006C4F25">
        <w:rPr>
          <w:sz w:val="20"/>
          <w:szCs w:val="20"/>
          <w:lang w:val="en"/>
        </w:rPr>
        <w:fldChar w:fldCharType="end"/>
      </w:r>
      <w:r w:rsidRPr="006C4F25">
        <w:rPr>
          <w:sz w:val="20"/>
          <w:szCs w:val="20"/>
          <w:lang w:val="en"/>
        </w:rPr>
        <w:t xml:space="preserve"> . At the macro level, umbrella reviews indicate that holistic and cross-actor prevention is more promising</w:t>
      </w:r>
      <w:r w:rsidRPr="006C4F25">
        <w:rPr>
          <w:sz w:val="20"/>
          <w:szCs w:val="20"/>
          <w:lang w:val="en"/>
        </w:rPr>
        <w:fldChar w:fldCharType="begin" w:fldLock="1"/>
      </w:r>
      <w:r w:rsidRPr="006C4F25">
        <w:rPr>
          <w:sz w:val="20"/>
          <w:szCs w:val="20"/>
          <w:lang w:val="en"/>
        </w:rPr>
        <w:instrText>ADDIN CSL_CITATION {"citationItems":[{"id":"ITEM-1","itemData":{"DOI":"10.1177/15248380231195880","author":[{"dropping-particle":"","family":"Fazel","given":"S","non-dropping-particle":"","parse-names":false,"suffix":""},{"dropping-particle":"","family":"Burghart","given":"M","non-dropping-particle":"","parse-names":false,"suffix":""},{"dropping-particle":"","family":"Wolf","given":"A","non-dropping-particle":"","parse-names":false,"suffix":""},{"dropping-particle":"","family":"Whiting","given":"Daniel","non-dropping-particle":"","parse-names":false,"suffix":""},{"dropping-particle":"","family":"Yu","given":"R","non-dropping-particle":"","parse-names":false,"suffix":""}],"container-title":"Trauma, Violence &amp; Abuse","id":"ITEM-1","issued":{"date-parts":[["2023"]]},"page":"1709-1718","title":"Effectiveness of Violence Prevention Interventions: Umbrella Review of Research in the General Population","type":"article-journal","volume":"25"},"uris":["http://www.mendeley.com/documents/?uuid=65abe896-fe1a-439c-bc81-ebb3d3a58d01"]}],"mendeley":{"formattedCitation":"(Fazel et al., 2023)","plainTextFormattedCitation":"(Fazel et al., 2023)","previouslyFormattedCitation":"(Fazel et al., 2023)"},"properties":{"noteIndex":0},"schema":"https://github.com/citation-style-language/schema/raw/master/csl-citation.json"}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(Fazel et al., 2023)</w:t>
      </w:r>
      <w:r w:rsidRPr="006C4F25">
        <w:rPr>
          <w:sz w:val="20"/>
          <w:szCs w:val="20"/>
          <w:lang w:val="en"/>
        </w:rPr>
        <w:fldChar w:fldCharType="end"/>
      </w:r>
      <w:r w:rsidRPr="006C4F25">
        <w:rPr>
          <w:sz w:val="20"/>
          <w:szCs w:val="20"/>
          <w:lang w:val="en"/>
        </w:rPr>
        <w:t xml:space="preserve"> , and recent research on female students confirms the role of resilience and campus attachment in reducing impact and fostering empowerment</w:t>
      </w:r>
      <w:r w:rsidRPr="006C4F25">
        <w:rPr>
          <w:sz w:val="20"/>
          <w:szCs w:val="20"/>
          <w:lang w:val="en"/>
        </w:rPr>
        <w:fldChar w:fldCharType="begin" w:fldLock="1"/>
      </w:r>
      <w:r w:rsidRPr="006C4F25">
        <w:rPr>
          <w:sz w:val="20"/>
          <w:szCs w:val="20"/>
          <w:lang w:val="en"/>
        </w:rPr>
        <w:instrText>ADDIN CSL_CITATION {"citationItems":[{"id":"ITEM-1","itemData":{"DOI":"10.1177/08862605231153884","author":[{"dropping-particle":"","family":"Firkey","given":"M K","non-dropping-particle":"","parse-names":false,"suffix":""},{"dropping-particle":"","family":"Tully","given":"L K","non-dropping-particle":"","parse-names":false,"suffix":""},{"dropping-particle":"","family":"Schiros","given":"A","non-dropping-particle":"","parse-names":false,"suffix":""},{"dropping-particle":"","family":"Antshel","given":"K","non-dropping-particle":"","parse-names":false,"suffix":""},{"dropping-particle":"","family":"Woolf-King","given":"S E","non-dropping-particle":"","parse-names":false,"suffix":""}],"container-title":"Journal of Interpersonal Violence","id":"ITEM-1","issued":{"date-parts":[["2023"]]},"title":"Sexual assault, mental health, and alcohol use in college women: The role of resilience and campus belonging","type":"article-journal"},"uris":["http://www.mendeley.com/documents/?uuid=a289e1e7-882d-49ce-abf1-9c97c551c427"]}],"mendeley":{"formattedCitation":"(Firkey et al., 2023)","plainTextFormattedCitation":"(Firkey et al., 2023)","previouslyFormattedCitation":"(Firkey et al., 2023)"},"properties":{"noteIndex":0},"schema":"https://github.com/citation-style-language/schema/raw/master/csl-citation.json"}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(Firkey et al., 2023)</w:t>
      </w:r>
      <w:r w:rsidRPr="006C4F25">
        <w:rPr>
          <w:sz w:val="20"/>
          <w:szCs w:val="20"/>
          <w:lang w:val="en"/>
        </w:rPr>
        <w:fldChar w:fldCharType="end"/>
      </w:r>
      <w:r w:rsidRPr="006C4F25">
        <w:rPr>
          <w:sz w:val="20"/>
          <w:szCs w:val="20"/>
          <w:lang w:val="en"/>
        </w:rPr>
        <w:t xml:space="preserve"> . Based on the preliminary review above, this study uses the Confirmatory Factor Analysis (CFA) approach to test the validity of constructs and inter-dimensional relationships, as well as to test the hypothesis that a combination of literacy, norms, policy support, and the social climate of higher education institutions will predict more accurate risk perceptions and stronger preventive behaviors among students.</w:t>
      </w:r>
    </w:p>
    <w:p w14:paraId="7EB4870E" w14:textId="77777777" w:rsidR="00E90161" w:rsidRPr="008F7D5B" w:rsidRDefault="00E90161" w:rsidP="00E916CC">
      <w:pPr>
        <w:spacing w:after="0" w:line="240" w:lineRule="auto"/>
        <w:jc w:val="center"/>
        <w:rPr>
          <w:rFonts w:ascii="Candara" w:hAnsi="Candara"/>
          <w:sz w:val="20"/>
          <w:szCs w:val="20"/>
        </w:rPr>
      </w:pPr>
    </w:p>
    <w:p w14:paraId="446BC50D" w14:textId="4C381678" w:rsidR="004A2BD0" w:rsidRPr="008F7D5B" w:rsidRDefault="005F1CA6" w:rsidP="008F7D5B">
      <w:pPr>
        <w:pStyle w:val="Heading"/>
        <w:jc w:val="center"/>
        <w:rPr>
          <w:sz w:val="20"/>
          <w:szCs w:val="20"/>
        </w:rPr>
      </w:pPr>
      <w:r w:rsidRPr="008F7D5B">
        <w:rPr>
          <w:sz w:val="20"/>
          <w:szCs w:val="20"/>
          <w:lang w:val="en"/>
        </w:rPr>
        <w:t>Research methods</w:t>
      </w:r>
    </w:p>
    <w:p w14:paraId="7ADC9EDD" w14:textId="77777777" w:rsidR="006C4F25" w:rsidRPr="006C4F25" w:rsidRDefault="006C4F25" w:rsidP="006C4F25">
      <w:pPr>
        <w:pStyle w:val="Paragraph"/>
        <w:rPr>
          <w:b/>
          <w:bCs/>
          <w:sz w:val="20"/>
          <w:szCs w:val="20"/>
          <w:lang w:val="en"/>
        </w:rPr>
      </w:pPr>
      <w:r w:rsidRPr="006C4F25">
        <w:rPr>
          <w:b/>
          <w:bCs/>
          <w:sz w:val="20"/>
          <w:szCs w:val="20"/>
          <w:lang w:val="en"/>
        </w:rPr>
        <w:t>Participants</w:t>
      </w:r>
    </w:p>
    <w:p w14:paraId="7CC771C1" w14:textId="77777777" w:rsidR="006C4F25" w:rsidRPr="006C4F25" w:rsidRDefault="006C4F25" w:rsidP="006C4F25">
      <w:pPr>
        <w:pStyle w:val="Paragraph"/>
        <w:rPr>
          <w:sz w:val="20"/>
          <w:szCs w:val="20"/>
          <w:lang w:val="en"/>
        </w:rPr>
      </w:pPr>
      <w:r w:rsidRPr="006C4F25">
        <w:rPr>
          <w:sz w:val="20"/>
          <w:szCs w:val="20"/>
          <w:lang w:val="en"/>
        </w:rPr>
        <w:tab/>
        <w:t xml:space="preserve">This study focuses on students at several universities in Indonesia. Students are the research respondents in forming perceptions of the potential for sexual harassment in the university environment. The focus of this study is directed at understanding how cognitive, affective, and conative aspects interact in shaping students' perceptions of the issue of sexual harassment. </w:t>
      </w:r>
    </w:p>
    <w:p w14:paraId="0A63E17E" w14:textId="77777777" w:rsidR="006C4F25" w:rsidRPr="006C4F25" w:rsidRDefault="006C4F25" w:rsidP="006C4F25">
      <w:pPr>
        <w:pStyle w:val="Paragraph"/>
        <w:rPr>
          <w:b/>
          <w:bCs/>
          <w:sz w:val="20"/>
          <w:szCs w:val="20"/>
          <w:lang w:val="en"/>
        </w:rPr>
      </w:pPr>
      <w:r w:rsidRPr="006C4F25">
        <w:rPr>
          <w:sz w:val="20"/>
          <w:szCs w:val="20"/>
          <w:lang w:val="en"/>
        </w:rPr>
        <w:t xml:space="preserve">The respondents in this study consisted of 191 students from 13 universities, namely IAIN </w:t>
      </w:r>
      <w:proofErr w:type="spellStart"/>
      <w:r w:rsidRPr="006C4F25">
        <w:rPr>
          <w:sz w:val="20"/>
          <w:szCs w:val="20"/>
          <w:lang w:val="en"/>
        </w:rPr>
        <w:t>Parepare</w:t>
      </w:r>
      <w:proofErr w:type="spellEnd"/>
      <w:r w:rsidRPr="006C4F25">
        <w:rPr>
          <w:sz w:val="20"/>
          <w:szCs w:val="20"/>
          <w:lang w:val="en"/>
        </w:rPr>
        <w:t xml:space="preserve">, West Sulawesi University, UIN Kiai </w:t>
      </w:r>
      <w:proofErr w:type="spellStart"/>
      <w:r w:rsidRPr="006C4F25">
        <w:rPr>
          <w:sz w:val="20"/>
          <w:szCs w:val="20"/>
          <w:lang w:val="en"/>
        </w:rPr>
        <w:t>Ageng</w:t>
      </w:r>
      <w:proofErr w:type="spellEnd"/>
      <w:r w:rsidRPr="006C4F25">
        <w:rPr>
          <w:sz w:val="20"/>
          <w:szCs w:val="20"/>
          <w:lang w:val="en"/>
        </w:rPr>
        <w:t xml:space="preserve"> Muhammad </w:t>
      </w:r>
      <w:proofErr w:type="spellStart"/>
      <w:r w:rsidRPr="006C4F25">
        <w:rPr>
          <w:sz w:val="20"/>
          <w:szCs w:val="20"/>
          <w:lang w:val="en"/>
        </w:rPr>
        <w:t>Besari</w:t>
      </w:r>
      <w:proofErr w:type="spellEnd"/>
      <w:r w:rsidRPr="006C4F25">
        <w:rPr>
          <w:sz w:val="20"/>
          <w:szCs w:val="20"/>
          <w:lang w:val="en"/>
        </w:rPr>
        <w:t xml:space="preserve"> </w:t>
      </w:r>
      <w:proofErr w:type="spellStart"/>
      <w:r w:rsidRPr="006C4F25">
        <w:rPr>
          <w:sz w:val="20"/>
          <w:szCs w:val="20"/>
          <w:lang w:val="en"/>
        </w:rPr>
        <w:t>Ponorogo</w:t>
      </w:r>
      <w:proofErr w:type="spellEnd"/>
      <w:r w:rsidRPr="006C4F25">
        <w:rPr>
          <w:sz w:val="20"/>
          <w:szCs w:val="20"/>
          <w:lang w:val="en"/>
        </w:rPr>
        <w:t xml:space="preserve">, UIN </w:t>
      </w:r>
      <w:proofErr w:type="spellStart"/>
      <w:r w:rsidRPr="006C4F25">
        <w:rPr>
          <w:sz w:val="20"/>
          <w:szCs w:val="20"/>
          <w:lang w:val="en"/>
        </w:rPr>
        <w:t>Palopo</w:t>
      </w:r>
      <w:proofErr w:type="spellEnd"/>
      <w:r w:rsidRPr="006C4F25">
        <w:rPr>
          <w:sz w:val="20"/>
          <w:szCs w:val="20"/>
          <w:lang w:val="en"/>
        </w:rPr>
        <w:t xml:space="preserve">, Hasanuddin University, Syah Kuala University, IAIN Manado, STIKES Dharma </w:t>
      </w:r>
      <w:proofErr w:type="spellStart"/>
      <w:r w:rsidRPr="006C4F25">
        <w:rPr>
          <w:sz w:val="20"/>
          <w:szCs w:val="20"/>
          <w:lang w:val="en"/>
        </w:rPr>
        <w:t>Landbouw</w:t>
      </w:r>
      <w:proofErr w:type="spellEnd"/>
      <w:r w:rsidRPr="006C4F25">
        <w:rPr>
          <w:sz w:val="20"/>
          <w:szCs w:val="20"/>
          <w:lang w:val="en"/>
        </w:rPr>
        <w:t xml:space="preserve"> Padang, UIN Imam </w:t>
      </w:r>
      <w:proofErr w:type="spellStart"/>
      <w:r w:rsidRPr="006C4F25">
        <w:rPr>
          <w:sz w:val="20"/>
          <w:szCs w:val="20"/>
          <w:lang w:val="en"/>
        </w:rPr>
        <w:t>Bonjol</w:t>
      </w:r>
      <w:proofErr w:type="spellEnd"/>
      <w:r w:rsidRPr="006C4F25">
        <w:rPr>
          <w:sz w:val="20"/>
          <w:szCs w:val="20"/>
          <w:lang w:val="en"/>
        </w:rPr>
        <w:t xml:space="preserve"> Padang, UIN Sultan Maulana Hasanuddin Banten, Makassar State University, UIN Sunan </w:t>
      </w:r>
      <w:proofErr w:type="spellStart"/>
      <w:r w:rsidRPr="006C4F25">
        <w:rPr>
          <w:sz w:val="20"/>
          <w:szCs w:val="20"/>
          <w:lang w:val="en"/>
        </w:rPr>
        <w:t>Kalijaga</w:t>
      </w:r>
      <w:proofErr w:type="spellEnd"/>
      <w:r w:rsidRPr="006C4F25">
        <w:rPr>
          <w:sz w:val="20"/>
          <w:szCs w:val="20"/>
          <w:lang w:val="en"/>
        </w:rPr>
        <w:t xml:space="preserve">, and </w:t>
      </w:r>
      <w:proofErr w:type="spellStart"/>
      <w:r w:rsidRPr="006C4F25">
        <w:rPr>
          <w:sz w:val="20"/>
          <w:szCs w:val="20"/>
          <w:lang w:val="en"/>
        </w:rPr>
        <w:t>Lambung</w:t>
      </w:r>
      <w:proofErr w:type="spellEnd"/>
      <w:r w:rsidRPr="006C4F25">
        <w:rPr>
          <w:sz w:val="20"/>
          <w:szCs w:val="20"/>
          <w:lang w:val="en"/>
        </w:rPr>
        <w:t xml:space="preserve"> </w:t>
      </w:r>
      <w:proofErr w:type="spellStart"/>
      <w:r w:rsidRPr="006C4F25">
        <w:rPr>
          <w:sz w:val="20"/>
          <w:szCs w:val="20"/>
          <w:lang w:val="en"/>
        </w:rPr>
        <w:t>Mangkurat</w:t>
      </w:r>
      <w:proofErr w:type="spellEnd"/>
      <w:r w:rsidRPr="006C4F25">
        <w:rPr>
          <w:sz w:val="20"/>
          <w:szCs w:val="20"/>
          <w:lang w:val="en"/>
        </w:rPr>
        <w:t xml:space="preserve"> University (ULM).  The research respondents were selected using </w:t>
      </w:r>
      <w:r w:rsidRPr="006C4F25">
        <w:rPr>
          <w:i/>
          <w:iCs/>
          <w:sz w:val="20"/>
          <w:szCs w:val="20"/>
          <w:lang w:val="en"/>
        </w:rPr>
        <w:t xml:space="preserve">purposive sampling </w:t>
      </w:r>
      <w:r w:rsidRPr="006C4F25">
        <w:rPr>
          <w:sz w:val="20"/>
          <w:szCs w:val="20"/>
          <w:lang w:val="en"/>
        </w:rPr>
        <w:t xml:space="preserve">technique. This technique considered the diversity of study programs, gender, and campus origin. The sample composition showed that the majority of respondents came from the Islamic Counseling Study Program (49%), followed by students from other social-humanities groups. </w:t>
      </w:r>
    </w:p>
    <w:p w14:paraId="34CE534D" w14:textId="77777777" w:rsidR="006C4F25" w:rsidRPr="006C4F25" w:rsidRDefault="006C4F25" w:rsidP="006C4F25">
      <w:pPr>
        <w:pStyle w:val="Paragraph"/>
        <w:rPr>
          <w:b/>
          <w:bCs/>
          <w:sz w:val="20"/>
          <w:szCs w:val="20"/>
          <w:lang w:val="en"/>
        </w:rPr>
      </w:pPr>
      <w:r w:rsidRPr="006C4F25">
        <w:rPr>
          <w:b/>
          <w:bCs/>
          <w:sz w:val="20"/>
          <w:szCs w:val="20"/>
          <w:lang w:val="en"/>
        </w:rPr>
        <w:t>Research Design</w:t>
      </w:r>
    </w:p>
    <w:p w14:paraId="6A5E711C" w14:textId="77777777" w:rsidR="006C4F25" w:rsidRPr="006C4F25" w:rsidRDefault="006C4F25" w:rsidP="006C4F25">
      <w:pPr>
        <w:pStyle w:val="Paragraph"/>
        <w:rPr>
          <w:b/>
          <w:bCs/>
          <w:sz w:val="20"/>
          <w:szCs w:val="20"/>
          <w:lang w:val="en"/>
        </w:rPr>
      </w:pPr>
      <w:r w:rsidRPr="006C4F25">
        <w:rPr>
          <w:sz w:val="20"/>
          <w:szCs w:val="20"/>
          <w:lang w:val="en"/>
        </w:rPr>
        <w:t>The approach used in this study is quantitative with factor analysis methods. This method aims to prove and verify a number of factors that form the basis of the research variables</w:t>
      </w:r>
      <w:r w:rsidRPr="006C4F25">
        <w:rPr>
          <w:sz w:val="20"/>
          <w:szCs w:val="20"/>
          <w:lang w:val="en"/>
        </w:rPr>
        <w:fldChar w:fldCharType="begin" w:fldLock="1"/>
      </w:r>
      <w:r w:rsidRPr="006C4F25">
        <w:rPr>
          <w:sz w:val="20"/>
          <w:szCs w:val="20"/>
          <w:lang w:val="en"/>
        </w:rPr>
        <w:instrText>ADDIN CSL_CITATION {"citationItems":[{"id":"ITEM-1","itemData":{"author":[{"dropping-particle":"","family":"Megawati","given":"Hermeilia","non-dropping-particle":"","parse-names":false,"suffix":""},{"dropping-particle":"","family":"Rustyawati","given":"Reny","non-dropping-particle":"","parse-names":false,"suffix":""},{"dropping-particle":"","family":"Suryaratri","given":"Ratna Dyah","non-dropping-particle":"","parse-names":false,"suffix":""},{"dropping-particle":"","family":"Juwita","given":"Sri","non-dropping-particle":"","parse-names":false,"suffix":""}],"id":"ITEM-1","issue":"April","issued":{"date-parts":[["2023"]]},"page":"35-43","title":"CYBERLOAFING MAHASISWA","type":"article-journal","volume":"12"},"uris":["http://www.mendeley.com/documents/?uuid=85ca8c83-2619-40c7-a309-833780e8ea8e"]}],"mendeley":{"formattedCitation":"(Megawati et al., 2023)","plainTextFormattedCitation":"(Megawati et al., 2023)","previouslyFormattedCitation":"(Megawati et al., 2023)"},"properties":{"noteIndex":0},"schema":"https://github.com/citation-style-language/schema/raw/master/csl-citation.json"}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(Megawati et al., 2023)</w:t>
      </w:r>
      <w:r w:rsidRPr="006C4F25">
        <w:rPr>
          <w:sz w:val="20"/>
          <w:szCs w:val="20"/>
          <w:lang w:val="en"/>
        </w:rPr>
        <w:fldChar w:fldCharType="end"/>
      </w:r>
      <w:r w:rsidRPr="006C4F25">
        <w:rPr>
          <w:sz w:val="20"/>
          <w:szCs w:val="20"/>
          <w:lang w:val="en"/>
        </w:rPr>
        <w:t xml:space="preserve"> . The factor analysis method used is confirmatory factor analysis (CFA). This analysis is used to test the suitability of the conceptual model of perception, which consists of three main dimensions. Additionally, it allows for empirical testing of the factor structure while measuring the level of contribution of each indicator to the hypothesized construct</w:t>
      </w:r>
      <w:r w:rsidRPr="006C4F25">
        <w:rPr>
          <w:sz w:val="20"/>
          <w:szCs w:val="20"/>
          <w:lang w:val="en"/>
        </w:rPr>
        <w:fldChar w:fldCharType="begin" w:fldLock="1"/>
      </w:r>
      <w:r w:rsidRPr="006C4F25">
        <w:rPr>
          <w:sz w:val="20"/>
          <w:szCs w:val="20"/>
          <w:lang w:val="en"/>
        </w:rPr>
        <w:instrText>ADDIN CSL_CITATION {"citationItems":[{"id":"ITEM-1","itemData":{"author":[{"dropping-particle":"","family":"Analysis","given":"Exploratory Factor","non-dropping-particle":"","parse-names":false,"suffix":""},{"dropping-particle":"","family":"Analysis","given":"Confirmatory Factor","non-dropping-particle":"","parse-names":false,"suffix":""}],"id":"ITEM-1","issued":{"date-parts":[["2009"]]},"page":"1-4","title":"Prosedur Analisis Faktor dengan Menggunakan Program Komputer","type":"article-journal"},"uris":["http://www.mendeley.com/documents/?uuid=7d4d3c2a-c2f5-41ea-a421-3e5cedbcef23"]}],"mendeley":{"formattedCitation":"(Analysis &amp; Analysis, 2009)","plainTextFormattedCitation":"(Analysis &amp; Analysis, 2009)","previouslyFormattedCitation":"(Analysis &amp; Analysis, 2009)"},"properties":{"noteIndex":0},"schema":"https://github.com/citation-style-language/schema/raw/master/csl-citation.json"}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(Analysis &amp; Analysis, 2009)</w:t>
      </w:r>
      <w:r w:rsidRPr="006C4F25">
        <w:rPr>
          <w:sz w:val="20"/>
          <w:szCs w:val="20"/>
          <w:lang w:val="en"/>
        </w:rPr>
        <w:fldChar w:fldCharType="end"/>
      </w:r>
      <w:r w:rsidRPr="006C4F25">
        <w:rPr>
          <w:sz w:val="20"/>
          <w:szCs w:val="20"/>
          <w:lang w:val="en"/>
        </w:rPr>
        <w:t xml:space="preserve"> ;</w:t>
      </w:r>
      <w:r w:rsidRPr="006C4F25">
        <w:rPr>
          <w:sz w:val="20"/>
          <w:szCs w:val="20"/>
          <w:lang w:val="en"/>
        </w:rPr>
        <w:fldChar w:fldCharType="begin" w:fldLock="1"/>
      </w:r>
      <w:r w:rsidRPr="006C4F25">
        <w:rPr>
          <w:sz w:val="20"/>
          <w:szCs w:val="20"/>
          <w:lang w:val="en"/>
        </w:rPr>
        <w:instrText>ADDIN CSL_CITATION {"citationItems":[{"id":"ITEM-1","itemData":{"author":[{"dropping-particle":"","family":"Widhiarso","given":"Wahyu","non-dropping-particle":"","parse-names":false,"suffix":""},{"dropping-particle":"","family":"Psikologi","given":"Fakultas","non-dropping-particle":"","parse-names":false,"suffix":""},{"dropping-particle":"","family":"Gadjah","given":"Universitas","non-dropping-particle":"","parse-names":false,"suffix":""}],"id":"ITEM-1","issued":{"date-parts":[["0"]]},"page":"1-3","title":"Dua Cara Proses Identifikasi dalam Analisis Faktor Konfirmatori","type":"article-journal"},"uris":["http://www.mendeley.com/documents/?uuid=8f52e9f9-9c75-4aa2-b3d2-7bc88d0a0ce8"]}],"mendeley":{"formattedCitation":"(Widhiarso et al., n.d.)","plainTextFormattedCitation":"(Widhiarso et al., n.d.)","previouslyFormattedCitation":"(Widhiarso et al., n.d.)"},"properties":{"noteIndex":0},"schema":"https://github.com/citation-style-language/schema/raw/master/csl-citation.json"}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w:t>
      </w:r>
      <w:proofErr w:type="spellStart"/>
      <w:r w:rsidRPr="006C4F25">
        <w:rPr>
          <w:sz w:val="20"/>
          <w:szCs w:val="20"/>
          <w:lang w:val="en"/>
        </w:rPr>
        <w:t>Widhiarso</w:t>
      </w:r>
      <w:proofErr w:type="spellEnd"/>
      <w:r w:rsidRPr="006C4F25">
        <w:rPr>
          <w:sz w:val="20"/>
          <w:szCs w:val="20"/>
          <w:lang w:val="en"/>
        </w:rPr>
        <w:t xml:space="preserve"> et al., n.d.)</w:t>
      </w:r>
      <w:r w:rsidRPr="006C4F25">
        <w:rPr>
          <w:sz w:val="20"/>
          <w:szCs w:val="20"/>
          <w:lang w:val="en"/>
        </w:rPr>
        <w:fldChar w:fldCharType="end"/>
      </w:r>
      <w:r w:rsidRPr="006C4F25">
        <w:rPr>
          <w:sz w:val="20"/>
          <w:szCs w:val="20"/>
          <w:lang w:val="en"/>
        </w:rPr>
        <w:t xml:space="preserve"> . This approach is in line with recent studies that use CFA to validate perception models in the social and. </w:t>
      </w:r>
    </w:p>
    <w:p w14:paraId="44262B98" w14:textId="77777777" w:rsidR="006C4F25" w:rsidRPr="006C4F25" w:rsidRDefault="006C4F25" w:rsidP="006C4F25">
      <w:pPr>
        <w:pStyle w:val="Paragraph"/>
        <w:rPr>
          <w:b/>
          <w:bCs/>
          <w:sz w:val="20"/>
          <w:szCs w:val="20"/>
          <w:lang w:val="en"/>
        </w:rPr>
      </w:pPr>
      <w:r w:rsidRPr="006C4F25">
        <w:rPr>
          <w:b/>
          <w:bCs/>
          <w:sz w:val="20"/>
          <w:szCs w:val="20"/>
          <w:lang w:val="en"/>
        </w:rPr>
        <w:t>Instrument</w:t>
      </w:r>
    </w:p>
    <w:p w14:paraId="75734C2D" w14:textId="02C29876" w:rsidR="004A2BD0" w:rsidRPr="008F7D5B" w:rsidRDefault="006C4F25" w:rsidP="006C4F25">
      <w:pPr>
        <w:pStyle w:val="Paragraph"/>
        <w:rPr>
          <w:sz w:val="20"/>
          <w:szCs w:val="20"/>
        </w:rPr>
      </w:pPr>
      <w:r w:rsidRPr="006C4F25">
        <w:rPr>
          <w:sz w:val="20"/>
          <w:szCs w:val="20"/>
          <w:lang w:val="en"/>
        </w:rPr>
        <w:t>The variables studied in this research were perceptions consisting of three main dimensions, namely cognitive, affective, and conative. There were 36 items that had undergone scale testing and validity and reliability testing. Data collection was carried out by distributing the scale to students as research respondents. The scale was distributed via Google Forms at several universities in Indonesia. The response levels of the respondents were classified into four categories, namely "1 = Strongly Disagree", "2 = Disagree", "3 = Agree", and "4 = Strongly Agree".</w:t>
      </w:r>
      <w:r>
        <w:rPr>
          <w:sz w:val="20"/>
          <w:szCs w:val="20"/>
          <w:lang w:val="en"/>
        </w:rPr>
        <w:t xml:space="preserve"> </w:t>
      </w:r>
    </w:p>
    <w:p w14:paraId="50C67FAF" w14:textId="77777777" w:rsidR="00E90161" w:rsidRPr="008F7D5B" w:rsidRDefault="00E90161" w:rsidP="00E916CC">
      <w:pPr>
        <w:spacing w:after="0" w:line="240" w:lineRule="auto"/>
        <w:jc w:val="center"/>
        <w:rPr>
          <w:rFonts w:ascii="Candara" w:hAnsi="Candara"/>
          <w:sz w:val="20"/>
          <w:szCs w:val="20"/>
        </w:rPr>
      </w:pPr>
    </w:p>
    <w:p w14:paraId="633E4CFC" w14:textId="589E4E43" w:rsidR="004A2BD0" w:rsidRPr="008F7D5B" w:rsidRDefault="005F1CA6" w:rsidP="008F7D5B">
      <w:pPr>
        <w:pStyle w:val="Heading"/>
        <w:jc w:val="center"/>
        <w:rPr>
          <w:sz w:val="20"/>
          <w:szCs w:val="20"/>
        </w:rPr>
      </w:pPr>
      <w:r w:rsidRPr="008F7D5B">
        <w:rPr>
          <w:sz w:val="20"/>
          <w:szCs w:val="20"/>
          <w:lang w:val="en"/>
        </w:rPr>
        <w:t>Research results</w:t>
      </w:r>
    </w:p>
    <w:p w14:paraId="6ADD8837" w14:textId="77777777" w:rsidR="006C4F25" w:rsidRPr="006C4F25" w:rsidRDefault="006C4F25" w:rsidP="006C4F25">
      <w:pPr>
        <w:pStyle w:val="Paragraph"/>
        <w:rPr>
          <w:b/>
          <w:bCs/>
          <w:sz w:val="20"/>
          <w:szCs w:val="20"/>
          <w:lang w:val="en"/>
        </w:rPr>
      </w:pPr>
      <w:r w:rsidRPr="006C4F25">
        <w:rPr>
          <w:b/>
          <w:bCs/>
          <w:sz w:val="20"/>
          <w:szCs w:val="20"/>
          <w:lang w:val="en"/>
        </w:rPr>
        <w:t>Statistical Analysis</w:t>
      </w:r>
    </w:p>
    <w:p w14:paraId="4FBF9EB0" w14:textId="77777777" w:rsidR="006C4F25" w:rsidRPr="006C4F25" w:rsidRDefault="006C4F25" w:rsidP="006C4F25">
      <w:pPr>
        <w:pStyle w:val="Paragraph"/>
        <w:rPr>
          <w:sz w:val="20"/>
          <w:szCs w:val="20"/>
          <w:lang w:val="en"/>
        </w:rPr>
      </w:pPr>
      <w:r w:rsidRPr="006C4F25">
        <w:rPr>
          <w:b/>
          <w:bCs/>
          <w:sz w:val="20"/>
          <w:szCs w:val="20"/>
          <w:lang w:val="en"/>
        </w:rPr>
        <w:tab/>
      </w:r>
      <w:r w:rsidRPr="006C4F25">
        <w:rPr>
          <w:sz w:val="20"/>
          <w:szCs w:val="20"/>
          <w:lang w:val="en"/>
        </w:rPr>
        <w:t xml:space="preserve">The data were analyzed using JASP software version 0.95.3 to run CFA. </w:t>
      </w:r>
      <w:proofErr w:type="spellStart"/>
      <w:r w:rsidRPr="006C4F25">
        <w:rPr>
          <w:sz w:val="20"/>
          <w:szCs w:val="20"/>
          <w:lang w:val="en"/>
        </w:rPr>
        <w:t>Prudon</w:t>
      </w:r>
      <w:proofErr w:type="spellEnd"/>
      <w:r w:rsidRPr="006C4F25">
        <w:rPr>
          <w:sz w:val="20"/>
          <w:szCs w:val="20"/>
          <w:lang w:val="en"/>
        </w:rPr>
        <w:t xml:space="preserve"> states that indicators are said to be capable of measuring latent variables if the factor loading coefficient value is &gt; 0.4</w:t>
      </w:r>
      <w:r w:rsidRPr="006C4F25">
        <w:rPr>
          <w:sz w:val="20"/>
          <w:szCs w:val="20"/>
          <w:lang w:val="en"/>
        </w:rPr>
        <w:fldChar w:fldCharType="begin" w:fldLock="1"/>
      </w:r>
      <w:r w:rsidRPr="006C4F25">
        <w:rPr>
          <w:sz w:val="20"/>
          <w:szCs w:val="20"/>
          <w:lang w:val="en"/>
        </w:rPr>
        <w:instrText>ADDIN CSL_CITATION {"citationItems":[{"id":"ITEM-1","itemData":{"author":[{"dropping-particle":"","family":"Megawati","given":"Hermeilia","non-dropping-particle":"","parse-names":false,"suffix":""},{"dropping-particle":"","family":"Rustyawati","given":"Reny","non-dropping-particle":"","parse-names":false,"suffix":""},{"dropping-particle":"","family":"Suryaratri","given":"Ratna Dyah","non-dropping-particle":"","parse-names":false,"suffix":""},{"dropping-particle":"","family":"Juwita","given":"Sri","non-dropping-particle":"","parse-names":false,"suffix":""}],"id":"ITEM-1","issue":"April","issued":{"date-parts":[["2023"]]},"page":"35-43","title":"CYBERLOAFING MAHASISWA","type":"article-journal","volume":"12"},"uris":["http://www.mendeley.com/documents/?uuid=85ca8c83-2619-40c7-a309-833780e8ea8e"]}],"mendeley":{"formattedCitation":"(Megawati et al., 2023)","plainTextFormattedCitation":"(Megawati et al., 2023)","previouslyFormattedCitation":"(Megawati et al., 2023)"},"properties":{"noteIndex":0},"schema":"https://github.com/citation-style-language/schema/raw/master/csl-citation.json"}</w:instrText>
      </w:r>
      <w:r w:rsidRPr="006C4F25">
        <w:rPr>
          <w:sz w:val="20"/>
          <w:szCs w:val="20"/>
          <w:lang w:val="en"/>
        </w:rPr>
        <w:fldChar w:fldCharType="separate"/>
      </w:r>
      <w:r w:rsidRPr="006C4F25">
        <w:rPr>
          <w:sz w:val="20"/>
          <w:szCs w:val="20"/>
          <w:lang w:val="en"/>
        </w:rPr>
        <w:t xml:space="preserve"> (Megawati et al., 2023)</w:t>
      </w:r>
      <w:r w:rsidRPr="006C4F25">
        <w:rPr>
          <w:sz w:val="20"/>
          <w:szCs w:val="20"/>
          <w:lang w:val="en"/>
        </w:rPr>
        <w:fldChar w:fldCharType="end"/>
      </w:r>
      <w:r w:rsidRPr="006C4F25">
        <w:rPr>
          <w:sz w:val="20"/>
          <w:szCs w:val="20"/>
          <w:lang w:val="en"/>
        </w:rPr>
        <w:t xml:space="preserve"> . </w:t>
      </w:r>
      <w:r w:rsidRPr="006C4F25">
        <w:rPr>
          <w:i/>
          <w:iCs/>
          <w:sz w:val="20"/>
          <w:szCs w:val="20"/>
          <w:lang w:val="en"/>
        </w:rPr>
        <w:t xml:space="preserve">The goodness of fit model </w:t>
      </w:r>
      <w:r w:rsidRPr="006C4F25">
        <w:rPr>
          <w:sz w:val="20"/>
          <w:szCs w:val="20"/>
          <w:lang w:val="en"/>
        </w:rPr>
        <w:t>testing in this study was conducted to prove the suitability between empirical data and the theoretical model designed. The model fit indicators used in this study can be seen in Table 2.</w:t>
      </w:r>
    </w:p>
    <w:p w14:paraId="0537B7C2" w14:textId="77777777" w:rsidR="006C4F25" w:rsidRPr="006C4F25" w:rsidRDefault="006C4F25" w:rsidP="006C4F25">
      <w:pPr>
        <w:pStyle w:val="Paragraph"/>
        <w:rPr>
          <w:b/>
          <w:bCs/>
          <w:sz w:val="20"/>
          <w:szCs w:val="20"/>
          <w:lang w:val="en"/>
        </w:rPr>
      </w:pPr>
      <w:r w:rsidRPr="006C4F25">
        <w:rPr>
          <w:b/>
          <w:bCs/>
          <w:sz w:val="20"/>
          <w:szCs w:val="20"/>
          <w:lang w:val="en"/>
        </w:rPr>
        <w:t xml:space="preserve">Table 2. </w:t>
      </w:r>
      <w:r w:rsidRPr="006C4F25">
        <w:rPr>
          <w:b/>
          <w:bCs/>
          <w:i/>
          <w:iCs/>
          <w:sz w:val="20"/>
          <w:szCs w:val="20"/>
          <w:lang w:val="en"/>
        </w:rPr>
        <w:t xml:space="preserve">Goodness of Fit Model </w:t>
      </w:r>
      <w:r w:rsidRPr="006C4F25">
        <w:rPr>
          <w:b/>
          <w:bCs/>
          <w:sz w:val="20"/>
          <w:szCs w:val="20"/>
          <w:lang w:val="en"/>
        </w:rPr>
        <w:t>Results</w:t>
      </w:r>
    </w:p>
    <w:tbl>
      <w:tblPr>
        <w:tblStyle w:val="KisiTabel"/>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014"/>
        <w:gridCol w:w="3088"/>
      </w:tblGrid>
      <w:tr w:rsidR="006C4F25" w:rsidRPr="006C4F25" w14:paraId="09801360" w14:textId="77777777" w:rsidTr="00C4150C">
        <w:trPr>
          <w:jc w:val="center"/>
        </w:trPr>
        <w:tc>
          <w:tcPr>
            <w:tcW w:w="2689" w:type="dxa"/>
          </w:tcPr>
          <w:p w14:paraId="45913D95" w14:textId="77777777" w:rsidR="006C4F25" w:rsidRPr="006C4F25" w:rsidRDefault="006C4F25" w:rsidP="006C4F25">
            <w:pPr>
              <w:pStyle w:val="Paragraph"/>
              <w:rPr>
                <w:rFonts w:eastAsia="Cambria"/>
                <w:b/>
                <w:bCs/>
                <w:sz w:val="20"/>
              </w:rPr>
            </w:pPr>
            <w:r w:rsidRPr="006C4F25">
              <w:rPr>
                <w:rFonts w:eastAsia="Cambria"/>
                <w:b/>
                <w:bCs/>
                <w:sz w:val="20"/>
              </w:rPr>
              <w:t>Goodness of Fit Index</w:t>
            </w:r>
          </w:p>
        </w:tc>
        <w:tc>
          <w:tcPr>
            <w:tcW w:w="5572" w:type="dxa"/>
          </w:tcPr>
          <w:p w14:paraId="6FF44821" w14:textId="77777777" w:rsidR="006C4F25" w:rsidRPr="006C4F25" w:rsidRDefault="006C4F25" w:rsidP="006C4F25">
            <w:pPr>
              <w:pStyle w:val="Paragraph"/>
              <w:rPr>
                <w:rFonts w:eastAsia="Cambria"/>
                <w:b/>
                <w:bCs/>
                <w:sz w:val="20"/>
              </w:rPr>
            </w:pPr>
            <w:r w:rsidRPr="006C4F25">
              <w:rPr>
                <w:rFonts w:eastAsia="Cambria"/>
                <w:b/>
                <w:bCs/>
                <w:sz w:val="20"/>
              </w:rPr>
              <w:t>Threshold</w:t>
            </w:r>
          </w:p>
        </w:tc>
      </w:tr>
      <w:tr w:rsidR="006C4F25" w:rsidRPr="006C4F25" w14:paraId="7B5A1CC4" w14:textId="77777777" w:rsidTr="00C4150C">
        <w:trPr>
          <w:jc w:val="center"/>
        </w:trPr>
        <w:tc>
          <w:tcPr>
            <w:tcW w:w="2689" w:type="dxa"/>
          </w:tcPr>
          <w:p w14:paraId="1174073F" w14:textId="77777777" w:rsidR="006C4F25" w:rsidRPr="006C4F25" w:rsidRDefault="006C4F25" w:rsidP="006C4F25">
            <w:pPr>
              <w:pStyle w:val="Paragraph"/>
              <w:rPr>
                <w:rFonts w:eastAsia="Cambria"/>
                <w:i/>
                <w:iCs/>
                <w:sz w:val="20"/>
              </w:rPr>
            </w:pPr>
            <w:r w:rsidRPr="006C4F25">
              <w:rPr>
                <w:rFonts w:eastAsia="Cambria"/>
                <w:i/>
                <w:iCs/>
                <w:sz w:val="20"/>
              </w:rPr>
              <w:t>p-value</w:t>
            </w:r>
          </w:p>
          <w:p w14:paraId="2B46A64C" w14:textId="77777777" w:rsidR="006C4F25" w:rsidRPr="006C4F25" w:rsidRDefault="006C4F25" w:rsidP="006C4F25">
            <w:pPr>
              <w:pStyle w:val="Paragraph"/>
              <w:rPr>
                <w:rFonts w:eastAsia="Cambria"/>
                <w:sz w:val="20"/>
              </w:rPr>
            </w:pPr>
            <w:r w:rsidRPr="006C4F25">
              <w:rPr>
                <w:rFonts w:eastAsia="Cambria"/>
                <w:sz w:val="20"/>
              </w:rPr>
              <w:t>CFI</w:t>
            </w:r>
          </w:p>
          <w:p w14:paraId="5066841B" w14:textId="77777777" w:rsidR="006C4F25" w:rsidRPr="006C4F25" w:rsidRDefault="006C4F25" w:rsidP="006C4F25">
            <w:pPr>
              <w:pStyle w:val="Paragraph"/>
              <w:rPr>
                <w:rFonts w:eastAsia="Cambria"/>
                <w:sz w:val="20"/>
              </w:rPr>
            </w:pPr>
          </w:p>
          <w:p w14:paraId="07E6D920" w14:textId="77777777" w:rsidR="006C4F25" w:rsidRPr="006C4F25" w:rsidRDefault="006C4F25" w:rsidP="006C4F25">
            <w:pPr>
              <w:pStyle w:val="Paragraph"/>
              <w:rPr>
                <w:rFonts w:eastAsia="Cambria"/>
                <w:sz w:val="20"/>
              </w:rPr>
            </w:pPr>
            <w:r w:rsidRPr="006C4F25">
              <w:rPr>
                <w:rFonts w:eastAsia="Cambria"/>
                <w:sz w:val="20"/>
              </w:rPr>
              <w:t>TLI</w:t>
            </w:r>
          </w:p>
          <w:p w14:paraId="3E2467E2" w14:textId="77777777" w:rsidR="006C4F25" w:rsidRPr="006C4F25" w:rsidRDefault="006C4F25" w:rsidP="006C4F25">
            <w:pPr>
              <w:pStyle w:val="Paragraph"/>
              <w:rPr>
                <w:rFonts w:eastAsia="Cambria"/>
                <w:sz w:val="20"/>
              </w:rPr>
            </w:pPr>
            <w:r w:rsidRPr="006C4F25">
              <w:rPr>
                <w:rFonts w:eastAsia="Cambria"/>
                <w:sz w:val="20"/>
              </w:rPr>
              <w:t>RMSEA</w:t>
            </w:r>
          </w:p>
          <w:p w14:paraId="15B218FA" w14:textId="77777777" w:rsidR="006C4F25" w:rsidRPr="006C4F25" w:rsidRDefault="006C4F25" w:rsidP="006C4F25">
            <w:pPr>
              <w:pStyle w:val="Paragraph"/>
              <w:rPr>
                <w:rFonts w:eastAsia="Cambria"/>
                <w:sz w:val="20"/>
              </w:rPr>
            </w:pPr>
            <w:r w:rsidRPr="006C4F25">
              <w:rPr>
                <w:rFonts w:eastAsia="Cambria"/>
                <w:sz w:val="20"/>
              </w:rPr>
              <w:t>SRMR</w:t>
            </w:r>
          </w:p>
          <w:p w14:paraId="6C74FA6C" w14:textId="77777777" w:rsidR="006C4F25" w:rsidRPr="006C4F25" w:rsidRDefault="006C4F25" w:rsidP="006C4F25">
            <w:pPr>
              <w:pStyle w:val="Paragraph"/>
              <w:rPr>
                <w:rFonts w:eastAsia="Cambria"/>
                <w:sz w:val="20"/>
              </w:rPr>
            </w:pPr>
            <w:r w:rsidRPr="006C4F25">
              <w:rPr>
                <w:rFonts w:eastAsia="Cambria"/>
                <w:sz w:val="20"/>
              </w:rPr>
              <w:t>GFI</w:t>
            </w:r>
          </w:p>
        </w:tc>
        <w:tc>
          <w:tcPr>
            <w:tcW w:w="5572" w:type="dxa"/>
          </w:tcPr>
          <w:p w14:paraId="5EB7E5A3" w14:textId="77777777" w:rsidR="006C4F25" w:rsidRPr="006C4F25" w:rsidRDefault="006C4F25" w:rsidP="006C4F25">
            <w:pPr>
              <w:pStyle w:val="Paragraph"/>
              <w:rPr>
                <w:rFonts w:eastAsia="Cambria"/>
                <w:sz w:val="20"/>
              </w:rPr>
            </w:pPr>
            <w:r w:rsidRPr="006C4F25">
              <w:rPr>
                <w:rFonts w:eastAsia="Cambria"/>
                <w:sz w:val="20"/>
              </w:rPr>
              <w:t>&gt;0.05</w:t>
            </w:r>
          </w:p>
          <w:p w14:paraId="4FF18757" w14:textId="77777777" w:rsidR="006C4F25" w:rsidRPr="006C4F25" w:rsidRDefault="006C4F25" w:rsidP="006C4F25">
            <w:pPr>
              <w:pStyle w:val="Paragraph"/>
              <w:rPr>
                <w:rFonts w:eastAsia="Cambria"/>
                <w:sz w:val="20"/>
              </w:rPr>
            </w:pPr>
            <w:r w:rsidRPr="006C4F25">
              <w:rPr>
                <w:rFonts w:eastAsia="Cambria"/>
                <w:sz w:val="20"/>
              </w:rPr>
              <w:t>&gt; 0.95 excellent; &gt; 0.90 good; &gt; 0.80 sometimes acceptable</w:t>
            </w:r>
          </w:p>
          <w:p w14:paraId="7FE1E85F" w14:textId="77777777" w:rsidR="006C4F25" w:rsidRPr="006C4F25" w:rsidRDefault="006C4F25" w:rsidP="006C4F25">
            <w:pPr>
              <w:pStyle w:val="Paragraph"/>
              <w:rPr>
                <w:rFonts w:eastAsia="Cambria"/>
                <w:sz w:val="20"/>
              </w:rPr>
            </w:pPr>
            <w:r w:rsidRPr="006C4F25">
              <w:rPr>
                <w:rFonts w:eastAsia="Cambria"/>
                <w:sz w:val="20"/>
              </w:rPr>
              <w:t>&gt; 0.90</w:t>
            </w:r>
          </w:p>
          <w:p w14:paraId="189C8790" w14:textId="77777777" w:rsidR="006C4F25" w:rsidRPr="006C4F25" w:rsidRDefault="006C4F25" w:rsidP="006C4F25">
            <w:pPr>
              <w:pStyle w:val="Paragraph"/>
              <w:rPr>
                <w:rFonts w:eastAsia="Cambria"/>
                <w:sz w:val="20"/>
              </w:rPr>
            </w:pPr>
            <w:r w:rsidRPr="006C4F25">
              <w:rPr>
                <w:rFonts w:eastAsia="Cambria"/>
                <w:sz w:val="20"/>
              </w:rPr>
              <w:t>&lt; 0.08</w:t>
            </w:r>
          </w:p>
          <w:p w14:paraId="48096D50" w14:textId="77777777" w:rsidR="006C4F25" w:rsidRPr="006C4F25" w:rsidRDefault="006C4F25" w:rsidP="006C4F25">
            <w:pPr>
              <w:pStyle w:val="Paragraph"/>
              <w:rPr>
                <w:rFonts w:eastAsia="Cambria"/>
                <w:sz w:val="20"/>
              </w:rPr>
            </w:pPr>
            <w:r w:rsidRPr="006C4F25">
              <w:rPr>
                <w:rFonts w:eastAsia="Cambria"/>
                <w:sz w:val="20"/>
              </w:rPr>
              <w:t>&lt; 0.09</w:t>
            </w:r>
          </w:p>
          <w:p w14:paraId="2CB37346" w14:textId="77777777" w:rsidR="006C4F25" w:rsidRPr="006C4F25" w:rsidRDefault="006C4F25" w:rsidP="006C4F25">
            <w:pPr>
              <w:pStyle w:val="Paragraph"/>
              <w:rPr>
                <w:rFonts w:eastAsia="Cambria"/>
                <w:sz w:val="20"/>
              </w:rPr>
            </w:pPr>
            <w:r w:rsidRPr="006C4F25">
              <w:rPr>
                <w:rFonts w:eastAsia="Cambria"/>
                <w:sz w:val="20"/>
              </w:rPr>
              <w:t>&gt;0.95</w:t>
            </w:r>
          </w:p>
        </w:tc>
      </w:tr>
    </w:tbl>
    <w:p w14:paraId="4B0E9153" w14:textId="77777777" w:rsidR="006C4F25" w:rsidRPr="006C4F25" w:rsidRDefault="006C4F25" w:rsidP="006C4F25">
      <w:pPr>
        <w:pStyle w:val="Paragraph"/>
        <w:rPr>
          <w:sz w:val="20"/>
          <w:szCs w:val="20"/>
          <w:lang w:val="en"/>
        </w:rPr>
      </w:pPr>
      <w:r w:rsidRPr="006C4F25">
        <w:rPr>
          <w:sz w:val="20"/>
          <w:szCs w:val="20"/>
          <w:lang w:val="en"/>
        </w:rPr>
        <w:t>(Hu &amp; Bentler, 1999)</w:t>
      </w:r>
    </w:p>
    <w:p w14:paraId="08E9FC3D" w14:textId="77777777" w:rsidR="006C4F25" w:rsidRPr="006C4F25" w:rsidRDefault="006C4F25" w:rsidP="006C4F25">
      <w:pPr>
        <w:pStyle w:val="Paragraph"/>
        <w:rPr>
          <w:sz w:val="20"/>
          <w:szCs w:val="20"/>
          <w:lang w:val="en"/>
        </w:rPr>
      </w:pPr>
    </w:p>
    <w:p w14:paraId="137E76E5" w14:textId="77777777" w:rsidR="006C4F25" w:rsidRPr="006C4F25" w:rsidRDefault="006C4F25" w:rsidP="006C4F25">
      <w:pPr>
        <w:pStyle w:val="Paragraph"/>
        <w:rPr>
          <w:b/>
          <w:bCs/>
          <w:sz w:val="20"/>
          <w:szCs w:val="20"/>
          <w:lang w:val="en"/>
        </w:rPr>
      </w:pPr>
      <w:r w:rsidRPr="006C4F25">
        <w:rPr>
          <w:b/>
          <w:bCs/>
          <w:sz w:val="20"/>
          <w:szCs w:val="20"/>
          <w:lang w:val="en"/>
        </w:rPr>
        <w:t>Results and Discussion</w:t>
      </w:r>
    </w:p>
    <w:p w14:paraId="75A3F4A6" w14:textId="77777777" w:rsidR="006C4F25" w:rsidRPr="006C4F25" w:rsidRDefault="006C4F25" w:rsidP="006C4F25">
      <w:pPr>
        <w:pStyle w:val="Paragraph"/>
        <w:rPr>
          <w:sz w:val="20"/>
          <w:szCs w:val="20"/>
          <w:lang w:val="en"/>
        </w:rPr>
      </w:pPr>
      <w:r w:rsidRPr="006C4F25">
        <w:rPr>
          <w:sz w:val="20"/>
          <w:szCs w:val="20"/>
          <w:lang w:val="en"/>
        </w:rPr>
        <w:t xml:space="preserve">The results of the CFA analysis on the perception variable can be seen in the table, which shows that the measurement model in the study is generally </w:t>
      </w:r>
      <w:r w:rsidRPr="006C4F25">
        <w:rPr>
          <w:i/>
          <w:iCs/>
          <w:sz w:val="20"/>
          <w:szCs w:val="20"/>
          <w:lang w:val="en"/>
        </w:rPr>
        <w:t>fit</w:t>
      </w:r>
      <w:r w:rsidRPr="006C4F25">
        <w:rPr>
          <w:sz w:val="20"/>
          <w:szCs w:val="20"/>
          <w:lang w:val="en"/>
        </w:rPr>
        <w:t xml:space="preserve">. The criteria set have been in accordance with the </w:t>
      </w:r>
      <w:r w:rsidRPr="006C4F25">
        <w:rPr>
          <w:i/>
          <w:iCs/>
          <w:sz w:val="20"/>
          <w:szCs w:val="20"/>
          <w:lang w:val="en"/>
        </w:rPr>
        <w:t>fit</w:t>
      </w:r>
      <w:r w:rsidRPr="006C4F25">
        <w:rPr>
          <w:sz w:val="20"/>
          <w:szCs w:val="20"/>
          <w:lang w:val="en"/>
        </w:rPr>
        <w:t xml:space="preserve"> parameter values </w:t>
      </w:r>
      <w:r w:rsidRPr="006C4F25">
        <w:rPr>
          <w:i/>
          <w:iCs/>
          <w:sz w:val="20"/>
          <w:szCs w:val="20"/>
          <w:lang w:val="en"/>
        </w:rPr>
        <w:t>of p-value</w:t>
      </w:r>
      <w:r w:rsidRPr="006C4F25">
        <w:rPr>
          <w:sz w:val="20"/>
          <w:szCs w:val="20"/>
          <w:lang w:val="en"/>
        </w:rPr>
        <w:t xml:space="preserve">, CFI, TLI, RMSEA, SRMR, and GFI. The perception </w:t>
      </w:r>
      <w:r w:rsidRPr="006C4F25">
        <w:rPr>
          <w:sz w:val="20"/>
          <w:szCs w:val="20"/>
          <w:lang w:val="en"/>
        </w:rPr>
        <w:lastRenderedPageBreak/>
        <w:t>model and factor loadings for each item can be seen in Table 3.</w:t>
      </w:r>
    </w:p>
    <w:p w14:paraId="2DED6CC2" w14:textId="77777777" w:rsidR="006C4F25" w:rsidRPr="006C4F25" w:rsidRDefault="006C4F25" w:rsidP="006C4F25">
      <w:pPr>
        <w:pStyle w:val="Paragraph"/>
        <w:rPr>
          <w:b/>
          <w:bCs/>
          <w:sz w:val="20"/>
          <w:szCs w:val="20"/>
          <w:lang w:val="en"/>
        </w:rPr>
      </w:pPr>
      <w:r w:rsidRPr="006C4F25">
        <w:rPr>
          <w:b/>
          <w:bCs/>
          <w:sz w:val="20"/>
          <w:szCs w:val="20"/>
          <w:lang w:val="en"/>
        </w:rPr>
        <w:t xml:space="preserve">Table 3. </w:t>
      </w:r>
      <w:r w:rsidRPr="006C4F25">
        <w:rPr>
          <w:b/>
          <w:bCs/>
          <w:sz w:val="20"/>
          <w:szCs w:val="20"/>
          <w:lang w:val="en-US"/>
        </w:rPr>
        <w:t>Results of Perception Model Accuracy Parameters</w:t>
      </w:r>
    </w:p>
    <w:tbl>
      <w:tblPr>
        <w:tblStyle w:val="KisiTabel"/>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330"/>
        <w:gridCol w:w="1152"/>
        <w:gridCol w:w="1171"/>
        <w:gridCol w:w="1449"/>
      </w:tblGrid>
      <w:tr w:rsidR="006C4F25" w:rsidRPr="006C4F25" w14:paraId="3B4A4004" w14:textId="77777777" w:rsidTr="00C4150C">
        <w:tc>
          <w:tcPr>
            <w:tcW w:w="2689" w:type="dxa"/>
          </w:tcPr>
          <w:p w14:paraId="087209E6" w14:textId="77777777" w:rsidR="006C4F25" w:rsidRPr="006C4F25" w:rsidRDefault="006C4F25" w:rsidP="006C4F25">
            <w:pPr>
              <w:pStyle w:val="Paragraph"/>
              <w:rPr>
                <w:rFonts w:eastAsia="Cambria"/>
                <w:b/>
                <w:bCs/>
                <w:sz w:val="20"/>
              </w:rPr>
            </w:pPr>
            <w:r w:rsidRPr="006C4F25">
              <w:rPr>
                <w:rFonts w:eastAsia="Cambria"/>
                <w:b/>
                <w:bCs/>
                <w:sz w:val="20"/>
              </w:rPr>
              <w:t>Goodness of Fit Index</w:t>
            </w:r>
          </w:p>
        </w:tc>
        <w:tc>
          <w:tcPr>
            <w:tcW w:w="1701" w:type="dxa"/>
          </w:tcPr>
          <w:p w14:paraId="19F2719B" w14:textId="77777777" w:rsidR="006C4F25" w:rsidRPr="006C4F25" w:rsidRDefault="006C4F25" w:rsidP="006C4F25">
            <w:pPr>
              <w:pStyle w:val="Paragraph"/>
              <w:rPr>
                <w:rFonts w:eastAsia="Cambria"/>
                <w:b/>
                <w:bCs/>
                <w:sz w:val="20"/>
              </w:rPr>
            </w:pPr>
            <w:r w:rsidRPr="006C4F25">
              <w:rPr>
                <w:rFonts w:eastAsia="Cambria"/>
                <w:b/>
                <w:bCs/>
                <w:sz w:val="20"/>
              </w:rPr>
              <w:t>Output</w:t>
            </w:r>
          </w:p>
        </w:tc>
        <w:tc>
          <w:tcPr>
            <w:tcW w:w="1984" w:type="dxa"/>
          </w:tcPr>
          <w:p w14:paraId="04FD11DE" w14:textId="77777777" w:rsidR="006C4F25" w:rsidRPr="006C4F25" w:rsidRDefault="006C4F25" w:rsidP="006C4F25">
            <w:pPr>
              <w:pStyle w:val="Paragraph"/>
              <w:rPr>
                <w:rFonts w:eastAsia="Cambria"/>
                <w:b/>
                <w:bCs/>
                <w:sz w:val="20"/>
              </w:rPr>
            </w:pPr>
            <w:r w:rsidRPr="006C4F25">
              <w:rPr>
                <w:rFonts w:eastAsia="Cambria"/>
                <w:b/>
                <w:bCs/>
                <w:sz w:val="20"/>
              </w:rPr>
              <w:t>Criteria</w:t>
            </w:r>
          </w:p>
        </w:tc>
        <w:tc>
          <w:tcPr>
            <w:tcW w:w="1887" w:type="dxa"/>
          </w:tcPr>
          <w:p w14:paraId="7BA31ADB" w14:textId="77777777" w:rsidR="006C4F25" w:rsidRPr="006C4F25" w:rsidRDefault="006C4F25" w:rsidP="006C4F25">
            <w:pPr>
              <w:pStyle w:val="Paragraph"/>
              <w:rPr>
                <w:rFonts w:eastAsia="Cambria"/>
                <w:b/>
                <w:bCs/>
                <w:sz w:val="20"/>
              </w:rPr>
            </w:pPr>
            <w:r w:rsidRPr="006C4F25">
              <w:rPr>
                <w:rFonts w:eastAsia="Cambria"/>
                <w:b/>
                <w:bCs/>
                <w:sz w:val="20"/>
              </w:rPr>
              <w:t>Description</w:t>
            </w:r>
          </w:p>
        </w:tc>
      </w:tr>
      <w:tr w:rsidR="006C4F25" w:rsidRPr="006C4F25" w14:paraId="0B9D2CD0" w14:textId="77777777" w:rsidTr="00C4150C">
        <w:tc>
          <w:tcPr>
            <w:tcW w:w="2689" w:type="dxa"/>
          </w:tcPr>
          <w:p w14:paraId="2A86A80E" w14:textId="77777777" w:rsidR="006C4F25" w:rsidRPr="006C4F25" w:rsidRDefault="006C4F25" w:rsidP="006C4F25">
            <w:pPr>
              <w:pStyle w:val="Paragraph"/>
              <w:rPr>
                <w:rFonts w:eastAsia="Cambria"/>
                <w:i/>
                <w:iCs/>
                <w:sz w:val="20"/>
              </w:rPr>
            </w:pPr>
            <w:r w:rsidRPr="006C4F25">
              <w:rPr>
                <w:rFonts w:eastAsia="Cambria"/>
                <w:i/>
                <w:iCs/>
                <w:sz w:val="20"/>
              </w:rPr>
              <w:t>p-value</w:t>
            </w:r>
          </w:p>
          <w:p w14:paraId="0AE9E952" w14:textId="77777777" w:rsidR="006C4F25" w:rsidRPr="006C4F25" w:rsidRDefault="006C4F25" w:rsidP="006C4F25">
            <w:pPr>
              <w:pStyle w:val="Paragraph"/>
              <w:rPr>
                <w:rFonts w:eastAsia="Cambria"/>
                <w:sz w:val="20"/>
              </w:rPr>
            </w:pPr>
            <w:r w:rsidRPr="006C4F25">
              <w:rPr>
                <w:rFonts w:eastAsia="Cambria"/>
                <w:sz w:val="20"/>
              </w:rPr>
              <w:t>CFI</w:t>
            </w:r>
          </w:p>
          <w:p w14:paraId="4AA8A629" w14:textId="77777777" w:rsidR="006C4F25" w:rsidRPr="006C4F25" w:rsidRDefault="006C4F25" w:rsidP="006C4F25">
            <w:pPr>
              <w:pStyle w:val="Paragraph"/>
              <w:rPr>
                <w:rFonts w:eastAsia="Cambria"/>
                <w:sz w:val="20"/>
              </w:rPr>
            </w:pPr>
            <w:r w:rsidRPr="006C4F25">
              <w:rPr>
                <w:rFonts w:eastAsia="Cambria"/>
                <w:sz w:val="20"/>
              </w:rPr>
              <w:t>TLI</w:t>
            </w:r>
          </w:p>
          <w:p w14:paraId="42FB55A6" w14:textId="77777777" w:rsidR="006C4F25" w:rsidRPr="006C4F25" w:rsidRDefault="006C4F25" w:rsidP="006C4F25">
            <w:pPr>
              <w:pStyle w:val="Paragraph"/>
              <w:rPr>
                <w:rFonts w:eastAsia="Cambria"/>
                <w:sz w:val="20"/>
              </w:rPr>
            </w:pPr>
            <w:r w:rsidRPr="006C4F25">
              <w:rPr>
                <w:rFonts w:eastAsia="Cambria"/>
                <w:sz w:val="20"/>
              </w:rPr>
              <w:t>RMSEA</w:t>
            </w:r>
          </w:p>
          <w:p w14:paraId="3F11AA94" w14:textId="77777777" w:rsidR="006C4F25" w:rsidRPr="006C4F25" w:rsidRDefault="006C4F25" w:rsidP="006C4F25">
            <w:pPr>
              <w:pStyle w:val="Paragraph"/>
              <w:rPr>
                <w:rFonts w:eastAsia="Cambria"/>
                <w:sz w:val="20"/>
              </w:rPr>
            </w:pPr>
            <w:r w:rsidRPr="006C4F25">
              <w:rPr>
                <w:rFonts w:eastAsia="Cambria"/>
                <w:sz w:val="20"/>
              </w:rPr>
              <w:t>SRMR</w:t>
            </w:r>
          </w:p>
          <w:p w14:paraId="23C9D179" w14:textId="77777777" w:rsidR="006C4F25" w:rsidRPr="006C4F25" w:rsidRDefault="006C4F25" w:rsidP="006C4F25">
            <w:pPr>
              <w:pStyle w:val="Paragraph"/>
              <w:rPr>
                <w:rFonts w:eastAsia="Cambria"/>
                <w:sz w:val="20"/>
              </w:rPr>
            </w:pPr>
            <w:r w:rsidRPr="006C4F25">
              <w:rPr>
                <w:rFonts w:eastAsia="Cambria"/>
                <w:sz w:val="20"/>
              </w:rPr>
              <w:t>GFI</w:t>
            </w:r>
          </w:p>
        </w:tc>
        <w:tc>
          <w:tcPr>
            <w:tcW w:w="1701" w:type="dxa"/>
          </w:tcPr>
          <w:p w14:paraId="1075E368" w14:textId="77777777" w:rsidR="006C4F25" w:rsidRPr="006C4F25" w:rsidRDefault="006C4F25" w:rsidP="006C4F25">
            <w:pPr>
              <w:pStyle w:val="Paragraph"/>
              <w:rPr>
                <w:rFonts w:eastAsia="Cambria"/>
                <w:sz w:val="20"/>
              </w:rPr>
            </w:pPr>
            <w:r w:rsidRPr="006C4F25">
              <w:rPr>
                <w:rFonts w:eastAsia="Cambria"/>
                <w:sz w:val="20"/>
              </w:rPr>
              <w:t>&gt;0.001</w:t>
            </w:r>
          </w:p>
          <w:p w14:paraId="15A1B518" w14:textId="77777777" w:rsidR="006C4F25" w:rsidRPr="006C4F25" w:rsidRDefault="006C4F25" w:rsidP="006C4F25">
            <w:pPr>
              <w:pStyle w:val="Paragraph"/>
              <w:rPr>
                <w:rFonts w:eastAsia="Cambria"/>
                <w:sz w:val="20"/>
              </w:rPr>
            </w:pPr>
            <w:r w:rsidRPr="006C4F25">
              <w:rPr>
                <w:rFonts w:eastAsia="Cambria"/>
                <w:sz w:val="20"/>
              </w:rPr>
              <w:t>0.994</w:t>
            </w:r>
          </w:p>
          <w:p w14:paraId="77AD28EA" w14:textId="77777777" w:rsidR="006C4F25" w:rsidRPr="006C4F25" w:rsidRDefault="006C4F25" w:rsidP="006C4F25">
            <w:pPr>
              <w:pStyle w:val="Paragraph"/>
              <w:rPr>
                <w:rFonts w:eastAsia="Cambria"/>
                <w:sz w:val="20"/>
              </w:rPr>
            </w:pPr>
            <w:r w:rsidRPr="006C4F25">
              <w:rPr>
                <w:rFonts w:eastAsia="Cambria"/>
                <w:sz w:val="20"/>
              </w:rPr>
              <w:t>0.993</w:t>
            </w:r>
          </w:p>
          <w:p w14:paraId="490798FC" w14:textId="77777777" w:rsidR="006C4F25" w:rsidRPr="006C4F25" w:rsidRDefault="006C4F25" w:rsidP="006C4F25">
            <w:pPr>
              <w:pStyle w:val="Paragraph"/>
              <w:rPr>
                <w:rFonts w:eastAsia="Cambria"/>
                <w:sz w:val="20"/>
              </w:rPr>
            </w:pPr>
            <w:r w:rsidRPr="006C4F25">
              <w:rPr>
                <w:rFonts w:eastAsia="Cambria"/>
                <w:sz w:val="20"/>
              </w:rPr>
              <w:t>0.064</w:t>
            </w:r>
          </w:p>
          <w:p w14:paraId="4384DEAD" w14:textId="77777777" w:rsidR="006C4F25" w:rsidRPr="006C4F25" w:rsidRDefault="006C4F25" w:rsidP="006C4F25">
            <w:pPr>
              <w:pStyle w:val="Paragraph"/>
              <w:rPr>
                <w:rFonts w:eastAsia="Cambria"/>
                <w:sz w:val="20"/>
              </w:rPr>
            </w:pPr>
            <w:r w:rsidRPr="006C4F25">
              <w:rPr>
                <w:rFonts w:eastAsia="Cambria"/>
                <w:sz w:val="20"/>
              </w:rPr>
              <w:t>0.068</w:t>
            </w:r>
          </w:p>
          <w:p w14:paraId="5B5F7899" w14:textId="77777777" w:rsidR="006C4F25" w:rsidRPr="006C4F25" w:rsidRDefault="006C4F25" w:rsidP="006C4F25">
            <w:pPr>
              <w:pStyle w:val="Paragraph"/>
              <w:rPr>
                <w:rFonts w:eastAsia="Cambria"/>
                <w:sz w:val="20"/>
              </w:rPr>
            </w:pPr>
            <w:r w:rsidRPr="006C4F25">
              <w:rPr>
                <w:rFonts w:eastAsia="Cambria"/>
                <w:sz w:val="20"/>
              </w:rPr>
              <w:t>0.987</w:t>
            </w:r>
          </w:p>
        </w:tc>
        <w:tc>
          <w:tcPr>
            <w:tcW w:w="1984" w:type="dxa"/>
          </w:tcPr>
          <w:p w14:paraId="78A2790B" w14:textId="77777777" w:rsidR="006C4F25" w:rsidRPr="006C4F25" w:rsidRDefault="006C4F25" w:rsidP="006C4F25">
            <w:pPr>
              <w:pStyle w:val="Paragraph"/>
              <w:rPr>
                <w:rFonts w:eastAsia="Cambria"/>
                <w:sz w:val="20"/>
              </w:rPr>
            </w:pPr>
            <w:r w:rsidRPr="006C4F25">
              <w:rPr>
                <w:rFonts w:eastAsia="Cambria"/>
                <w:sz w:val="20"/>
              </w:rPr>
              <w:t>&gt;0.05</w:t>
            </w:r>
          </w:p>
          <w:p w14:paraId="0C0A97AE" w14:textId="77777777" w:rsidR="006C4F25" w:rsidRPr="006C4F25" w:rsidRDefault="006C4F25" w:rsidP="006C4F25">
            <w:pPr>
              <w:pStyle w:val="Paragraph"/>
              <w:rPr>
                <w:rFonts w:eastAsia="Cambria"/>
                <w:sz w:val="20"/>
              </w:rPr>
            </w:pPr>
            <w:r w:rsidRPr="006C4F25">
              <w:rPr>
                <w:rFonts w:eastAsia="Cambria"/>
                <w:sz w:val="20"/>
              </w:rPr>
              <w:t>&gt;0.95</w:t>
            </w:r>
          </w:p>
          <w:p w14:paraId="0D69AB48" w14:textId="77777777" w:rsidR="006C4F25" w:rsidRPr="006C4F25" w:rsidRDefault="006C4F25" w:rsidP="006C4F25">
            <w:pPr>
              <w:pStyle w:val="Paragraph"/>
              <w:rPr>
                <w:rFonts w:eastAsia="Cambria"/>
                <w:sz w:val="20"/>
              </w:rPr>
            </w:pPr>
            <w:r w:rsidRPr="006C4F25">
              <w:rPr>
                <w:rFonts w:eastAsia="Cambria"/>
                <w:sz w:val="20"/>
              </w:rPr>
              <w:t>&gt;0.90</w:t>
            </w:r>
          </w:p>
          <w:p w14:paraId="29DC9E0F" w14:textId="77777777" w:rsidR="006C4F25" w:rsidRPr="006C4F25" w:rsidRDefault="006C4F25" w:rsidP="006C4F25">
            <w:pPr>
              <w:pStyle w:val="Paragraph"/>
              <w:rPr>
                <w:rFonts w:eastAsia="Cambria"/>
                <w:sz w:val="20"/>
              </w:rPr>
            </w:pPr>
            <w:r w:rsidRPr="006C4F25">
              <w:rPr>
                <w:rFonts w:eastAsia="Cambria"/>
                <w:sz w:val="20"/>
              </w:rPr>
              <w:t>&lt;0.08</w:t>
            </w:r>
          </w:p>
          <w:p w14:paraId="0FA86212" w14:textId="77777777" w:rsidR="006C4F25" w:rsidRPr="006C4F25" w:rsidRDefault="006C4F25" w:rsidP="006C4F25">
            <w:pPr>
              <w:pStyle w:val="Paragraph"/>
              <w:rPr>
                <w:rFonts w:eastAsia="Cambria"/>
                <w:sz w:val="20"/>
              </w:rPr>
            </w:pPr>
            <w:r w:rsidRPr="006C4F25">
              <w:rPr>
                <w:rFonts w:eastAsia="Cambria"/>
                <w:sz w:val="20"/>
              </w:rPr>
              <w:t>&lt;0.09</w:t>
            </w:r>
          </w:p>
          <w:p w14:paraId="49C6FDFE" w14:textId="77777777" w:rsidR="006C4F25" w:rsidRPr="006C4F25" w:rsidRDefault="006C4F25" w:rsidP="006C4F25">
            <w:pPr>
              <w:pStyle w:val="Paragraph"/>
              <w:rPr>
                <w:rFonts w:eastAsia="Cambria"/>
                <w:sz w:val="20"/>
              </w:rPr>
            </w:pPr>
            <w:r w:rsidRPr="006C4F25">
              <w:rPr>
                <w:rFonts w:eastAsia="Cambria"/>
                <w:sz w:val="20"/>
              </w:rPr>
              <w:t>&gt;0.95</w:t>
            </w:r>
          </w:p>
        </w:tc>
        <w:tc>
          <w:tcPr>
            <w:tcW w:w="1887" w:type="dxa"/>
          </w:tcPr>
          <w:p w14:paraId="720ACE9D" w14:textId="77777777" w:rsidR="006C4F25" w:rsidRPr="006C4F25" w:rsidRDefault="006C4F25" w:rsidP="006C4F25">
            <w:pPr>
              <w:pStyle w:val="Paragraph"/>
              <w:rPr>
                <w:rFonts w:eastAsia="Cambria"/>
                <w:sz w:val="20"/>
              </w:rPr>
            </w:pPr>
            <w:r w:rsidRPr="006C4F25">
              <w:rPr>
                <w:rFonts w:eastAsia="Cambria"/>
                <w:sz w:val="20"/>
              </w:rPr>
              <w:t>Fit</w:t>
            </w:r>
          </w:p>
          <w:p w14:paraId="23A558F8" w14:textId="77777777" w:rsidR="006C4F25" w:rsidRPr="006C4F25" w:rsidRDefault="006C4F25" w:rsidP="006C4F25">
            <w:pPr>
              <w:pStyle w:val="Paragraph"/>
              <w:rPr>
                <w:rFonts w:eastAsia="Cambria"/>
                <w:sz w:val="20"/>
              </w:rPr>
            </w:pPr>
            <w:r w:rsidRPr="006C4F25">
              <w:rPr>
                <w:rFonts w:eastAsia="Cambria"/>
                <w:sz w:val="20"/>
              </w:rPr>
              <w:t>Fit</w:t>
            </w:r>
          </w:p>
          <w:p w14:paraId="1952E635" w14:textId="77777777" w:rsidR="006C4F25" w:rsidRPr="006C4F25" w:rsidRDefault="006C4F25" w:rsidP="006C4F25">
            <w:pPr>
              <w:pStyle w:val="Paragraph"/>
              <w:rPr>
                <w:rFonts w:eastAsia="Cambria"/>
                <w:sz w:val="20"/>
              </w:rPr>
            </w:pPr>
            <w:r w:rsidRPr="006C4F25">
              <w:rPr>
                <w:rFonts w:eastAsia="Cambria"/>
                <w:sz w:val="20"/>
              </w:rPr>
              <w:t>Fit</w:t>
            </w:r>
          </w:p>
          <w:p w14:paraId="1C563701" w14:textId="77777777" w:rsidR="006C4F25" w:rsidRPr="006C4F25" w:rsidRDefault="006C4F25" w:rsidP="006C4F25">
            <w:pPr>
              <w:pStyle w:val="Paragraph"/>
              <w:rPr>
                <w:rFonts w:eastAsia="Cambria"/>
                <w:sz w:val="20"/>
              </w:rPr>
            </w:pPr>
            <w:r w:rsidRPr="006C4F25">
              <w:rPr>
                <w:rFonts w:eastAsia="Cambria"/>
                <w:sz w:val="20"/>
              </w:rPr>
              <w:t>Fit</w:t>
            </w:r>
          </w:p>
          <w:p w14:paraId="3288DA3C" w14:textId="77777777" w:rsidR="006C4F25" w:rsidRPr="006C4F25" w:rsidRDefault="006C4F25" w:rsidP="006C4F25">
            <w:pPr>
              <w:pStyle w:val="Paragraph"/>
              <w:rPr>
                <w:rFonts w:eastAsia="Cambria"/>
                <w:sz w:val="20"/>
              </w:rPr>
            </w:pPr>
            <w:r w:rsidRPr="006C4F25">
              <w:rPr>
                <w:rFonts w:eastAsia="Cambria"/>
                <w:sz w:val="20"/>
              </w:rPr>
              <w:t>Fit</w:t>
            </w:r>
          </w:p>
          <w:p w14:paraId="47290477" w14:textId="77777777" w:rsidR="006C4F25" w:rsidRPr="006C4F25" w:rsidRDefault="006C4F25" w:rsidP="006C4F25">
            <w:pPr>
              <w:pStyle w:val="Paragraph"/>
              <w:rPr>
                <w:rFonts w:eastAsia="Cambria"/>
                <w:sz w:val="20"/>
              </w:rPr>
            </w:pPr>
            <w:r w:rsidRPr="006C4F25">
              <w:rPr>
                <w:rFonts w:eastAsia="Cambria"/>
                <w:sz w:val="20"/>
              </w:rPr>
              <w:t>Fit</w:t>
            </w:r>
          </w:p>
        </w:tc>
      </w:tr>
    </w:tbl>
    <w:p w14:paraId="27CCEA66" w14:textId="77777777" w:rsidR="006C4F25" w:rsidRPr="006C4F25" w:rsidRDefault="006C4F25" w:rsidP="006C4F25">
      <w:pPr>
        <w:pStyle w:val="Paragraph"/>
        <w:rPr>
          <w:sz w:val="20"/>
          <w:szCs w:val="20"/>
          <w:lang w:val="en"/>
        </w:rPr>
      </w:pPr>
    </w:p>
    <w:p w14:paraId="7B4925CA" w14:textId="77777777" w:rsidR="006C4F25" w:rsidRPr="006C4F25" w:rsidRDefault="006C4F25" w:rsidP="006C4F25">
      <w:pPr>
        <w:pStyle w:val="Paragraph"/>
        <w:rPr>
          <w:sz w:val="20"/>
          <w:szCs w:val="20"/>
          <w:lang w:val="en"/>
        </w:rPr>
      </w:pPr>
      <w:r w:rsidRPr="006C4F25">
        <w:rPr>
          <w:sz w:val="20"/>
          <w:szCs w:val="20"/>
          <w:lang w:val="en"/>
        </w:rPr>
        <w:drawing>
          <wp:anchor distT="0" distB="0" distL="114300" distR="114300" simplePos="0" relativeHeight="251659264" behindDoc="0" locked="0" layoutInCell="1" allowOverlap="1" wp14:anchorId="7ACBEB7A" wp14:editId="7C15A7D2">
            <wp:simplePos x="0" y="0"/>
            <wp:positionH relativeFrom="column">
              <wp:posOffset>279400</wp:posOffset>
            </wp:positionH>
            <wp:positionV relativeFrom="paragraph">
              <wp:posOffset>165735</wp:posOffset>
            </wp:positionV>
            <wp:extent cx="5097145" cy="2094230"/>
            <wp:effectExtent l="0" t="0" r="0" b="1270"/>
            <wp:wrapSquare wrapText="bothSides"/>
            <wp:docPr id="1834344423" name="Gambar 1" descr="Sebuah gambar berisi sketsa, putih, garis, deasin&#10;&#10;Konten yang dihasilkan AI mungkin sal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344423" name="Gambar 1" descr="Sebuah gambar berisi sketsa, putih, garis, deasin&#10;&#10;Konten yang dihasilkan AI mungkin salah."/>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97145" cy="2094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3BB550" w14:textId="77777777" w:rsidR="006C4F25" w:rsidRPr="006C4F25" w:rsidRDefault="006C4F25" w:rsidP="006C4F25">
      <w:pPr>
        <w:pStyle w:val="Paragraph"/>
        <w:rPr>
          <w:b/>
          <w:bCs/>
          <w:sz w:val="20"/>
          <w:szCs w:val="20"/>
          <w:lang w:val="en"/>
        </w:rPr>
      </w:pPr>
      <w:r w:rsidRPr="006C4F25">
        <w:rPr>
          <w:b/>
          <w:bCs/>
          <w:sz w:val="20"/>
          <w:szCs w:val="20"/>
          <w:lang w:val="en"/>
        </w:rPr>
        <w:t>Figure 1. Perception Plot Model</w:t>
      </w:r>
    </w:p>
    <w:p w14:paraId="4DA78C5D" w14:textId="77777777" w:rsidR="006C4F25" w:rsidRPr="006C4F25" w:rsidRDefault="006C4F25" w:rsidP="006C4F25">
      <w:pPr>
        <w:pStyle w:val="Paragraph"/>
        <w:rPr>
          <w:b/>
          <w:bCs/>
          <w:sz w:val="20"/>
          <w:szCs w:val="20"/>
          <w:lang w:val="en"/>
        </w:rPr>
      </w:pPr>
    </w:p>
    <w:p w14:paraId="2FC09E82" w14:textId="77777777" w:rsidR="006C4F25" w:rsidRPr="006C4F25" w:rsidRDefault="006C4F25" w:rsidP="006C4F25">
      <w:pPr>
        <w:pStyle w:val="Paragraph"/>
        <w:rPr>
          <w:sz w:val="20"/>
          <w:szCs w:val="20"/>
          <w:lang w:val="en"/>
        </w:rPr>
      </w:pPr>
      <w:r w:rsidRPr="006C4F25">
        <w:rPr>
          <w:sz w:val="20"/>
          <w:szCs w:val="20"/>
          <w:lang w:val="en"/>
        </w:rPr>
        <w:t>After model testing and factor load analysis, the next step is reliability testing. This test is conducted to assess the level of internal consistency between various measurements of a variable. Reliability tests in CFA analysis include CR (</w:t>
      </w:r>
      <w:r w:rsidRPr="006C4F25">
        <w:rPr>
          <w:i/>
          <w:iCs/>
          <w:sz w:val="20"/>
          <w:szCs w:val="20"/>
          <w:lang w:val="en"/>
        </w:rPr>
        <w:t>construct reliability</w:t>
      </w:r>
      <w:r w:rsidRPr="006C4F25">
        <w:rPr>
          <w:sz w:val="20"/>
          <w:szCs w:val="20"/>
          <w:lang w:val="en"/>
        </w:rPr>
        <w:t>) and AVE (</w:t>
      </w:r>
      <w:r w:rsidRPr="006C4F25">
        <w:rPr>
          <w:i/>
          <w:iCs/>
          <w:sz w:val="20"/>
          <w:szCs w:val="20"/>
          <w:lang w:val="en"/>
        </w:rPr>
        <w:t>average variance extracted</w:t>
      </w:r>
      <w:r w:rsidRPr="006C4F25">
        <w:rPr>
          <w:sz w:val="20"/>
          <w:szCs w:val="20"/>
          <w:lang w:val="en"/>
        </w:rPr>
        <w:t>) values. The values produced in the study related to Cr are</w:t>
      </w:r>
      <w:r w:rsidRPr="006C4F25">
        <w:rPr>
          <w:sz w:val="20"/>
          <w:szCs w:val="20"/>
          <w:lang w:val="en"/>
        </w:rPr>
        <w:sym w:font="Symbol" w:char="F0B3"/>
      </w:r>
      <w:r w:rsidRPr="006C4F25">
        <w:rPr>
          <w:sz w:val="20"/>
          <w:szCs w:val="20"/>
          <w:lang w:val="en"/>
        </w:rPr>
        <w:t xml:space="preserve"> 0.70, which is considered </w:t>
      </w:r>
      <w:r w:rsidRPr="006C4F25">
        <w:rPr>
          <w:i/>
          <w:iCs/>
          <w:sz w:val="20"/>
          <w:szCs w:val="20"/>
          <w:lang w:val="en"/>
        </w:rPr>
        <w:t>good reliability</w:t>
      </w:r>
      <w:r w:rsidRPr="006C4F25">
        <w:rPr>
          <w:sz w:val="20"/>
          <w:szCs w:val="20"/>
          <w:lang w:val="en"/>
        </w:rPr>
        <w:t>, and an AVE value</w:t>
      </w:r>
      <w:r w:rsidRPr="006C4F25">
        <w:rPr>
          <w:sz w:val="20"/>
          <w:szCs w:val="20"/>
          <w:lang w:val="en"/>
        </w:rPr>
        <w:sym w:font="Symbol" w:char="F0B3"/>
      </w:r>
      <w:r w:rsidRPr="006C4F25">
        <w:rPr>
          <w:sz w:val="20"/>
          <w:szCs w:val="20"/>
          <w:lang w:val="en"/>
        </w:rPr>
        <w:t xml:space="preserve"> 0.50. This analysis is reinforced by testing construct reliability through Composite Reliability (CR) and Average Variance Extracted (AVE) values, both of which meet the ideal criteria according to Hair et al. (2019). The CFA results are then interpreted to assess the strength of the relationship between dimensions (cognitive, affective, conative) and the relative contribution of each to the formation of student perceptions. This analysis ensures that the model developed by is not only statistically valid but also theoretically and contextually relevant to the issue of sexual harassment in higher education settings.</w:t>
      </w:r>
    </w:p>
    <w:p w14:paraId="0B8DA916" w14:textId="77777777" w:rsidR="006C4F25" w:rsidRPr="006C4F25" w:rsidRDefault="006C4F25" w:rsidP="006C4F25">
      <w:pPr>
        <w:pStyle w:val="Paragraph"/>
        <w:rPr>
          <w:b/>
          <w:bCs/>
          <w:sz w:val="20"/>
          <w:szCs w:val="20"/>
          <w:lang w:val="en"/>
        </w:rPr>
      </w:pPr>
      <w:r w:rsidRPr="006C4F25">
        <w:rPr>
          <w:b/>
          <w:bCs/>
          <w:sz w:val="20"/>
          <w:szCs w:val="20"/>
          <w:lang w:val="en"/>
        </w:rPr>
        <w:t>Table 4. CR and AVE Values</w:t>
      </w:r>
    </w:p>
    <w:tbl>
      <w:tblPr>
        <w:tblStyle w:val="KisiTabel"/>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902"/>
        <w:gridCol w:w="877"/>
        <w:gridCol w:w="660"/>
        <w:gridCol w:w="683"/>
        <w:gridCol w:w="660"/>
        <w:gridCol w:w="660"/>
        <w:gridCol w:w="660"/>
      </w:tblGrid>
      <w:tr w:rsidR="006C4F25" w:rsidRPr="006C4F25" w14:paraId="08D552A4" w14:textId="77777777" w:rsidTr="00C4150C">
        <w:trPr>
          <w:jc w:val="center"/>
        </w:trPr>
        <w:tc>
          <w:tcPr>
            <w:tcW w:w="1549" w:type="dxa"/>
          </w:tcPr>
          <w:p w14:paraId="549C6BE3" w14:textId="77777777" w:rsidR="006C4F25" w:rsidRPr="006C4F25" w:rsidRDefault="006C4F25" w:rsidP="006C4F25">
            <w:pPr>
              <w:pStyle w:val="Paragraph"/>
              <w:rPr>
                <w:rFonts w:eastAsia="Cambria"/>
                <w:sz w:val="20"/>
              </w:rPr>
            </w:pPr>
            <w:r w:rsidRPr="006C4F25">
              <w:rPr>
                <w:rFonts w:eastAsia="Cambria"/>
                <w:sz w:val="20"/>
              </w:rPr>
              <w:t>Dimension</w:t>
            </w:r>
          </w:p>
        </w:tc>
        <w:tc>
          <w:tcPr>
            <w:tcW w:w="1501" w:type="dxa"/>
          </w:tcPr>
          <w:p w14:paraId="0FE3B477" w14:textId="77777777" w:rsidR="006C4F25" w:rsidRPr="006C4F25" w:rsidRDefault="006C4F25" w:rsidP="006C4F25">
            <w:pPr>
              <w:pStyle w:val="Paragraph"/>
              <w:rPr>
                <w:rFonts w:eastAsia="Cambria"/>
                <w:sz w:val="20"/>
              </w:rPr>
            </w:pPr>
            <w:r w:rsidRPr="006C4F25">
              <w:rPr>
                <w:rFonts w:eastAsia="Cambria"/>
                <w:sz w:val="20"/>
              </w:rPr>
              <w:t>Indicators</w:t>
            </w:r>
          </w:p>
        </w:tc>
        <w:tc>
          <w:tcPr>
            <w:tcW w:w="1039" w:type="dxa"/>
          </w:tcPr>
          <w:p w14:paraId="2D8EFA45" w14:textId="77777777" w:rsidR="006C4F25" w:rsidRPr="006C4F25" w:rsidRDefault="006C4F25" w:rsidP="006C4F25">
            <w:pPr>
              <w:pStyle w:val="Paragraph"/>
              <w:rPr>
                <w:rFonts w:eastAsia="Cambria"/>
                <w:sz w:val="20"/>
              </w:rPr>
            </w:pPr>
            <w:r w:rsidRPr="006C4F25">
              <w:rPr>
                <w:rFonts w:eastAsia="Cambria"/>
                <w:sz w:val="20"/>
              </w:rPr>
              <w:sym w:font="Symbol" w:char="F06C"/>
            </w:r>
          </w:p>
        </w:tc>
        <w:tc>
          <w:tcPr>
            <w:tcW w:w="1128" w:type="dxa"/>
          </w:tcPr>
          <w:p w14:paraId="6123F604" w14:textId="77777777" w:rsidR="006C4F25" w:rsidRPr="006C4F25" w:rsidRDefault="006C4F25" w:rsidP="006C4F25">
            <w:pPr>
              <w:pStyle w:val="Paragraph"/>
              <w:rPr>
                <w:rFonts w:eastAsia="Cambria"/>
                <w:sz w:val="20"/>
              </w:rPr>
            </w:pPr>
            <w:r w:rsidRPr="006C4F25">
              <w:rPr>
                <w:rFonts w:eastAsia="Cambria"/>
                <w:sz w:val="20"/>
              </w:rPr>
              <w:t>Error</w:t>
            </w:r>
          </w:p>
        </w:tc>
        <w:tc>
          <w:tcPr>
            <w:tcW w:w="1039" w:type="dxa"/>
          </w:tcPr>
          <w:p w14:paraId="3BA1E633" w14:textId="77777777" w:rsidR="006C4F25" w:rsidRPr="006C4F25" w:rsidRDefault="006C4F25" w:rsidP="006C4F25">
            <w:pPr>
              <w:pStyle w:val="Paragraph"/>
              <w:rPr>
                <w:rFonts w:eastAsia="Cambria"/>
                <w:sz w:val="20"/>
                <w:vertAlign w:val="superscript"/>
              </w:rPr>
            </w:pPr>
            <w:r w:rsidRPr="006C4F25">
              <w:rPr>
                <w:rFonts w:eastAsia="Cambria"/>
                <w:sz w:val="20"/>
              </w:rPr>
              <w:sym w:font="Symbol" w:char="F06C"/>
            </w:r>
            <w:r w:rsidRPr="006C4F25">
              <w:rPr>
                <w:rFonts w:eastAsia="Cambria"/>
                <w:sz w:val="20"/>
                <w:vertAlign w:val="superscript"/>
              </w:rPr>
              <w:t>2</w:t>
            </w:r>
          </w:p>
        </w:tc>
        <w:tc>
          <w:tcPr>
            <w:tcW w:w="1399" w:type="dxa"/>
          </w:tcPr>
          <w:p w14:paraId="4D08F7D6" w14:textId="77777777" w:rsidR="006C4F25" w:rsidRPr="006C4F25" w:rsidRDefault="006C4F25" w:rsidP="006C4F25">
            <w:pPr>
              <w:pStyle w:val="Paragraph"/>
              <w:rPr>
                <w:rFonts w:eastAsia="Cambria"/>
                <w:sz w:val="20"/>
              </w:rPr>
            </w:pPr>
            <w:r w:rsidRPr="006C4F25">
              <w:rPr>
                <w:rFonts w:eastAsia="Cambria"/>
                <w:sz w:val="20"/>
              </w:rPr>
              <w:t>CR</w:t>
            </w:r>
          </w:p>
        </w:tc>
        <w:tc>
          <w:tcPr>
            <w:tcW w:w="679" w:type="dxa"/>
          </w:tcPr>
          <w:p w14:paraId="6C18A741" w14:textId="77777777" w:rsidR="006C4F25" w:rsidRPr="006C4F25" w:rsidRDefault="006C4F25" w:rsidP="006C4F25">
            <w:pPr>
              <w:pStyle w:val="Paragraph"/>
              <w:rPr>
                <w:rFonts w:eastAsia="Cambria"/>
                <w:sz w:val="20"/>
              </w:rPr>
            </w:pPr>
            <w:r w:rsidRPr="006C4F25">
              <w:rPr>
                <w:rFonts w:eastAsia="Cambria"/>
                <w:sz w:val="20"/>
              </w:rPr>
              <w:t>AVE</w:t>
            </w:r>
          </w:p>
        </w:tc>
      </w:tr>
      <w:tr w:rsidR="006C4F25" w:rsidRPr="006C4F25" w14:paraId="580E2155" w14:textId="77777777" w:rsidTr="00C4150C">
        <w:trPr>
          <w:jc w:val="center"/>
        </w:trPr>
        <w:tc>
          <w:tcPr>
            <w:tcW w:w="1549" w:type="dxa"/>
          </w:tcPr>
          <w:p w14:paraId="7AD011F3" w14:textId="77777777" w:rsidR="006C4F25" w:rsidRPr="006C4F25" w:rsidRDefault="006C4F25" w:rsidP="006C4F25">
            <w:pPr>
              <w:pStyle w:val="Paragraph"/>
              <w:rPr>
                <w:rFonts w:eastAsia="Cambria"/>
                <w:sz w:val="20"/>
              </w:rPr>
            </w:pPr>
            <w:r w:rsidRPr="006C4F25">
              <w:rPr>
                <w:rFonts w:eastAsia="Cambria"/>
                <w:sz w:val="20"/>
              </w:rPr>
              <w:t>Cognitive</w:t>
            </w:r>
          </w:p>
        </w:tc>
        <w:tc>
          <w:tcPr>
            <w:tcW w:w="1501" w:type="dxa"/>
          </w:tcPr>
          <w:p w14:paraId="1B4D9635" w14:textId="77777777" w:rsidR="006C4F25" w:rsidRPr="006C4F25" w:rsidRDefault="006C4F25" w:rsidP="006C4F25">
            <w:pPr>
              <w:pStyle w:val="Paragraph"/>
              <w:rPr>
                <w:rFonts w:eastAsia="Cambria"/>
                <w:sz w:val="20"/>
              </w:rPr>
            </w:pPr>
            <w:r w:rsidRPr="006C4F25">
              <w:rPr>
                <w:rFonts w:eastAsia="Cambria"/>
                <w:sz w:val="20"/>
              </w:rPr>
              <w:t>K1</w:t>
            </w:r>
          </w:p>
          <w:p w14:paraId="0A883D8F" w14:textId="77777777" w:rsidR="006C4F25" w:rsidRPr="006C4F25" w:rsidRDefault="006C4F25" w:rsidP="006C4F25">
            <w:pPr>
              <w:pStyle w:val="Paragraph"/>
              <w:rPr>
                <w:rFonts w:eastAsia="Cambria"/>
                <w:sz w:val="20"/>
              </w:rPr>
            </w:pPr>
            <w:r w:rsidRPr="006C4F25">
              <w:rPr>
                <w:rFonts w:eastAsia="Cambria"/>
                <w:sz w:val="20"/>
              </w:rPr>
              <w:t>K2</w:t>
            </w:r>
          </w:p>
          <w:p w14:paraId="27AE434F" w14:textId="77777777" w:rsidR="006C4F25" w:rsidRPr="006C4F25" w:rsidRDefault="006C4F25" w:rsidP="006C4F25">
            <w:pPr>
              <w:pStyle w:val="Paragraph"/>
              <w:rPr>
                <w:rFonts w:eastAsia="Cambria"/>
                <w:sz w:val="20"/>
              </w:rPr>
            </w:pPr>
            <w:r w:rsidRPr="006C4F25">
              <w:rPr>
                <w:rFonts w:eastAsia="Cambria"/>
                <w:sz w:val="20"/>
              </w:rPr>
              <w:t>K3</w:t>
            </w:r>
          </w:p>
          <w:p w14:paraId="6358F58E" w14:textId="77777777" w:rsidR="006C4F25" w:rsidRPr="006C4F25" w:rsidRDefault="006C4F25" w:rsidP="006C4F25">
            <w:pPr>
              <w:pStyle w:val="Paragraph"/>
              <w:rPr>
                <w:rFonts w:eastAsia="Cambria"/>
                <w:sz w:val="20"/>
              </w:rPr>
            </w:pPr>
            <w:r w:rsidRPr="006C4F25">
              <w:rPr>
                <w:rFonts w:eastAsia="Cambria"/>
                <w:sz w:val="20"/>
              </w:rPr>
              <w:t>K4</w:t>
            </w:r>
          </w:p>
          <w:p w14:paraId="66D129D7" w14:textId="77777777" w:rsidR="006C4F25" w:rsidRPr="006C4F25" w:rsidRDefault="006C4F25" w:rsidP="006C4F25">
            <w:pPr>
              <w:pStyle w:val="Paragraph"/>
              <w:rPr>
                <w:rFonts w:eastAsia="Cambria"/>
                <w:sz w:val="20"/>
              </w:rPr>
            </w:pPr>
            <w:r w:rsidRPr="006C4F25">
              <w:rPr>
                <w:rFonts w:eastAsia="Cambria"/>
                <w:sz w:val="20"/>
              </w:rPr>
              <w:t>K5</w:t>
            </w:r>
          </w:p>
          <w:p w14:paraId="013F1478" w14:textId="77777777" w:rsidR="006C4F25" w:rsidRPr="006C4F25" w:rsidRDefault="006C4F25" w:rsidP="006C4F25">
            <w:pPr>
              <w:pStyle w:val="Paragraph"/>
              <w:rPr>
                <w:rFonts w:eastAsia="Cambria"/>
                <w:sz w:val="20"/>
              </w:rPr>
            </w:pPr>
            <w:r w:rsidRPr="006C4F25">
              <w:rPr>
                <w:rFonts w:eastAsia="Cambria"/>
                <w:sz w:val="20"/>
              </w:rPr>
              <w:t>K6</w:t>
            </w:r>
          </w:p>
          <w:p w14:paraId="6C0100A1" w14:textId="77777777" w:rsidR="006C4F25" w:rsidRPr="006C4F25" w:rsidRDefault="006C4F25" w:rsidP="006C4F25">
            <w:pPr>
              <w:pStyle w:val="Paragraph"/>
              <w:rPr>
                <w:rFonts w:eastAsia="Cambria"/>
                <w:sz w:val="20"/>
              </w:rPr>
            </w:pPr>
            <w:r w:rsidRPr="006C4F25">
              <w:rPr>
                <w:rFonts w:eastAsia="Cambria"/>
                <w:sz w:val="20"/>
              </w:rPr>
              <w:t>K7</w:t>
            </w:r>
          </w:p>
        </w:tc>
        <w:tc>
          <w:tcPr>
            <w:tcW w:w="1039" w:type="dxa"/>
          </w:tcPr>
          <w:p w14:paraId="7D8213CD" w14:textId="77777777" w:rsidR="006C4F25" w:rsidRPr="006C4F25" w:rsidRDefault="006C4F25" w:rsidP="006C4F25">
            <w:pPr>
              <w:pStyle w:val="Paragraph"/>
              <w:rPr>
                <w:rFonts w:eastAsia="Cambria"/>
                <w:sz w:val="20"/>
              </w:rPr>
            </w:pPr>
            <w:r w:rsidRPr="006C4F25">
              <w:rPr>
                <w:rFonts w:eastAsia="Cambria"/>
                <w:sz w:val="20"/>
              </w:rPr>
              <w:t>0.53</w:t>
            </w:r>
          </w:p>
          <w:p w14:paraId="023E99AF" w14:textId="77777777" w:rsidR="006C4F25" w:rsidRPr="006C4F25" w:rsidRDefault="006C4F25" w:rsidP="006C4F25">
            <w:pPr>
              <w:pStyle w:val="Paragraph"/>
              <w:rPr>
                <w:rFonts w:eastAsia="Cambria"/>
                <w:sz w:val="20"/>
              </w:rPr>
            </w:pPr>
            <w:r w:rsidRPr="006C4F25">
              <w:rPr>
                <w:rFonts w:eastAsia="Cambria"/>
                <w:sz w:val="20"/>
              </w:rPr>
              <w:t>0.61</w:t>
            </w:r>
          </w:p>
          <w:p w14:paraId="369A8BF1" w14:textId="77777777" w:rsidR="006C4F25" w:rsidRPr="006C4F25" w:rsidRDefault="006C4F25" w:rsidP="006C4F25">
            <w:pPr>
              <w:pStyle w:val="Paragraph"/>
              <w:rPr>
                <w:rFonts w:eastAsia="Cambria"/>
                <w:sz w:val="20"/>
              </w:rPr>
            </w:pPr>
            <w:r w:rsidRPr="006C4F25">
              <w:rPr>
                <w:rFonts w:eastAsia="Cambria"/>
                <w:sz w:val="20"/>
              </w:rPr>
              <w:t>0.63</w:t>
            </w:r>
          </w:p>
          <w:p w14:paraId="61F76D53" w14:textId="77777777" w:rsidR="006C4F25" w:rsidRPr="006C4F25" w:rsidRDefault="006C4F25" w:rsidP="006C4F25">
            <w:pPr>
              <w:pStyle w:val="Paragraph"/>
              <w:rPr>
                <w:rFonts w:eastAsia="Cambria"/>
                <w:sz w:val="20"/>
              </w:rPr>
            </w:pPr>
            <w:r w:rsidRPr="006C4F25">
              <w:rPr>
                <w:rFonts w:eastAsia="Cambria"/>
                <w:sz w:val="20"/>
              </w:rPr>
              <w:t>0.65</w:t>
            </w:r>
          </w:p>
          <w:p w14:paraId="6C29F2A6" w14:textId="77777777" w:rsidR="006C4F25" w:rsidRPr="006C4F25" w:rsidRDefault="006C4F25" w:rsidP="006C4F25">
            <w:pPr>
              <w:pStyle w:val="Paragraph"/>
              <w:rPr>
                <w:rFonts w:eastAsia="Cambria"/>
                <w:sz w:val="20"/>
              </w:rPr>
            </w:pPr>
            <w:r w:rsidRPr="006C4F25">
              <w:rPr>
                <w:rFonts w:eastAsia="Cambria"/>
                <w:sz w:val="20"/>
              </w:rPr>
              <w:t>0.74</w:t>
            </w:r>
          </w:p>
          <w:p w14:paraId="204EC0EB" w14:textId="77777777" w:rsidR="006C4F25" w:rsidRPr="006C4F25" w:rsidRDefault="006C4F25" w:rsidP="006C4F25">
            <w:pPr>
              <w:pStyle w:val="Paragraph"/>
              <w:rPr>
                <w:rFonts w:eastAsia="Cambria"/>
                <w:sz w:val="20"/>
              </w:rPr>
            </w:pPr>
            <w:r w:rsidRPr="006C4F25">
              <w:rPr>
                <w:rFonts w:eastAsia="Cambria"/>
                <w:sz w:val="20"/>
              </w:rPr>
              <w:t>0.62</w:t>
            </w:r>
          </w:p>
          <w:p w14:paraId="084BBF88" w14:textId="77777777" w:rsidR="006C4F25" w:rsidRPr="006C4F25" w:rsidRDefault="006C4F25" w:rsidP="006C4F25">
            <w:pPr>
              <w:pStyle w:val="Paragraph"/>
              <w:rPr>
                <w:rFonts w:eastAsia="Cambria"/>
                <w:sz w:val="20"/>
              </w:rPr>
            </w:pPr>
            <w:r w:rsidRPr="006C4F25">
              <w:rPr>
                <w:rFonts w:eastAsia="Cambria"/>
                <w:sz w:val="20"/>
              </w:rPr>
              <w:t>0.78</w:t>
            </w:r>
          </w:p>
        </w:tc>
        <w:tc>
          <w:tcPr>
            <w:tcW w:w="1128" w:type="dxa"/>
          </w:tcPr>
          <w:p w14:paraId="5CFF74CF" w14:textId="77777777" w:rsidR="006C4F25" w:rsidRPr="006C4F25" w:rsidRDefault="006C4F25" w:rsidP="006C4F25">
            <w:pPr>
              <w:pStyle w:val="Paragraph"/>
              <w:rPr>
                <w:rFonts w:eastAsia="Cambria"/>
                <w:sz w:val="20"/>
              </w:rPr>
            </w:pPr>
            <w:r w:rsidRPr="006C4F25">
              <w:rPr>
                <w:rFonts w:eastAsia="Cambria"/>
                <w:sz w:val="20"/>
              </w:rPr>
              <w:t>0.72</w:t>
            </w:r>
          </w:p>
          <w:p w14:paraId="4F311013" w14:textId="77777777" w:rsidR="006C4F25" w:rsidRPr="006C4F25" w:rsidRDefault="006C4F25" w:rsidP="006C4F25">
            <w:pPr>
              <w:pStyle w:val="Paragraph"/>
              <w:rPr>
                <w:rFonts w:eastAsia="Cambria"/>
                <w:sz w:val="20"/>
              </w:rPr>
            </w:pPr>
            <w:r w:rsidRPr="006C4F25">
              <w:rPr>
                <w:rFonts w:eastAsia="Cambria"/>
                <w:sz w:val="20"/>
              </w:rPr>
              <w:t>0.62</w:t>
            </w:r>
          </w:p>
          <w:p w14:paraId="284291CE" w14:textId="77777777" w:rsidR="006C4F25" w:rsidRPr="006C4F25" w:rsidRDefault="006C4F25" w:rsidP="006C4F25">
            <w:pPr>
              <w:pStyle w:val="Paragraph"/>
              <w:rPr>
                <w:rFonts w:eastAsia="Cambria"/>
                <w:sz w:val="20"/>
              </w:rPr>
            </w:pPr>
            <w:r w:rsidRPr="006C4F25">
              <w:rPr>
                <w:rFonts w:eastAsia="Cambria"/>
                <w:sz w:val="20"/>
              </w:rPr>
              <w:t>0.61</w:t>
            </w:r>
          </w:p>
          <w:p w14:paraId="1CE04AB4" w14:textId="77777777" w:rsidR="006C4F25" w:rsidRPr="006C4F25" w:rsidRDefault="006C4F25" w:rsidP="006C4F25">
            <w:pPr>
              <w:pStyle w:val="Paragraph"/>
              <w:rPr>
                <w:rFonts w:eastAsia="Cambria"/>
                <w:sz w:val="20"/>
              </w:rPr>
            </w:pPr>
            <w:r w:rsidRPr="006C4F25">
              <w:rPr>
                <w:rFonts w:eastAsia="Cambria"/>
                <w:sz w:val="20"/>
              </w:rPr>
              <w:t>0.58</w:t>
            </w:r>
          </w:p>
          <w:p w14:paraId="639E9E13" w14:textId="77777777" w:rsidR="006C4F25" w:rsidRPr="006C4F25" w:rsidRDefault="006C4F25" w:rsidP="006C4F25">
            <w:pPr>
              <w:pStyle w:val="Paragraph"/>
              <w:rPr>
                <w:rFonts w:eastAsia="Cambria"/>
                <w:sz w:val="20"/>
              </w:rPr>
            </w:pPr>
            <w:r w:rsidRPr="006C4F25">
              <w:rPr>
                <w:rFonts w:eastAsia="Cambria"/>
                <w:sz w:val="20"/>
              </w:rPr>
              <w:t>0.45</w:t>
            </w:r>
          </w:p>
          <w:p w14:paraId="57233211" w14:textId="77777777" w:rsidR="006C4F25" w:rsidRPr="006C4F25" w:rsidRDefault="006C4F25" w:rsidP="006C4F25">
            <w:pPr>
              <w:pStyle w:val="Paragraph"/>
              <w:rPr>
                <w:rFonts w:eastAsia="Cambria"/>
                <w:sz w:val="20"/>
              </w:rPr>
            </w:pPr>
            <w:r w:rsidRPr="006C4F25">
              <w:rPr>
                <w:rFonts w:eastAsia="Cambria"/>
                <w:sz w:val="20"/>
              </w:rPr>
              <w:t>0.61</w:t>
            </w:r>
          </w:p>
          <w:p w14:paraId="7C4496FB" w14:textId="77777777" w:rsidR="006C4F25" w:rsidRPr="006C4F25" w:rsidRDefault="006C4F25" w:rsidP="006C4F25">
            <w:pPr>
              <w:pStyle w:val="Paragraph"/>
              <w:rPr>
                <w:rFonts w:eastAsia="Cambria"/>
                <w:sz w:val="20"/>
              </w:rPr>
            </w:pPr>
            <w:r w:rsidRPr="006C4F25">
              <w:rPr>
                <w:rFonts w:eastAsia="Cambria"/>
                <w:sz w:val="20"/>
              </w:rPr>
              <w:t>0.39</w:t>
            </w:r>
          </w:p>
        </w:tc>
        <w:tc>
          <w:tcPr>
            <w:tcW w:w="1039" w:type="dxa"/>
          </w:tcPr>
          <w:p w14:paraId="6E610F18" w14:textId="77777777" w:rsidR="006C4F25" w:rsidRPr="006C4F25" w:rsidRDefault="006C4F25" w:rsidP="006C4F25">
            <w:pPr>
              <w:pStyle w:val="Paragraph"/>
              <w:rPr>
                <w:rFonts w:eastAsia="Cambria"/>
                <w:sz w:val="20"/>
              </w:rPr>
            </w:pPr>
            <w:r w:rsidRPr="006C4F25">
              <w:rPr>
                <w:rFonts w:eastAsia="Cambria"/>
                <w:sz w:val="20"/>
              </w:rPr>
              <w:t>0.28</w:t>
            </w:r>
          </w:p>
          <w:p w14:paraId="1C8D0BEC" w14:textId="77777777" w:rsidR="006C4F25" w:rsidRPr="006C4F25" w:rsidRDefault="006C4F25" w:rsidP="006C4F25">
            <w:pPr>
              <w:pStyle w:val="Paragraph"/>
              <w:rPr>
                <w:rFonts w:eastAsia="Cambria"/>
                <w:sz w:val="20"/>
              </w:rPr>
            </w:pPr>
            <w:r w:rsidRPr="006C4F25">
              <w:rPr>
                <w:rFonts w:eastAsia="Cambria"/>
                <w:sz w:val="20"/>
              </w:rPr>
              <w:t>0.38</w:t>
            </w:r>
          </w:p>
          <w:p w14:paraId="6A0F2E7B" w14:textId="77777777" w:rsidR="006C4F25" w:rsidRPr="006C4F25" w:rsidRDefault="006C4F25" w:rsidP="006C4F25">
            <w:pPr>
              <w:pStyle w:val="Paragraph"/>
              <w:rPr>
                <w:rFonts w:eastAsia="Cambria"/>
                <w:sz w:val="20"/>
              </w:rPr>
            </w:pPr>
            <w:r w:rsidRPr="006C4F25">
              <w:rPr>
                <w:rFonts w:eastAsia="Cambria"/>
                <w:sz w:val="20"/>
              </w:rPr>
              <w:t>0.39</w:t>
            </w:r>
          </w:p>
          <w:p w14:paraId="6377050A" w14:textId="77777777" w:rsidR="006C4F25" w:rsidRPr="006C4F25" w:rsidRDefault="006C4F25" w:rsidP="006C4F25">
            <w:pPr>
              <w:pStyle w:val="Paragraph"/>
              <w:rPr>
                <w:rFonts w:eastAsia="Cambria"/>
                <w:sz w:val="20"/>
              </w:rPr>
            </w:pPr>
            <w:r w:rsidRPr="006C4F25">
              <w:rPr>
                <w:rFonts w:eastAsia="Cambria"/>
                <w:sz w:val="20"/>
              </w:rPr>
              <w:t>0.42</w:t>
            </w:r>
          </w:p>
          <w:p w14:paraId="68094119" w14:textId="77777777" w:rsidR="006C4F25" w:rsidRPr="006C4F25" w:rsidRDefault="006C4F25" w:rsidP="006C4F25">
            <w:pPr>
              <w:pStyle w:val="Paragraph"/>
              <w:rPr>
                <w:rFonts w:eastAsia="Cambria"/>
                <w:sz w:val="20"/>
              </w:rPr>
            </w:pPr>
            <w:r w:rsidRPr="006C4F25">
              <w:rPr>
                <w:rFonts w:eastAsia="Cambria"/>
                <w:sz w:val="20"/>
              </w:rPr>
              <w:t>0.55</w:t>
            </w:r>
          </w:p>
          <w:p w14:paraId="46134E93" w14:textId="77777777" w:rsidR="006C4F25" w:rsidRPr="006C4F25" w:rsidRDefault="006C4F25" w:rsidP="006C4F25">
            <w:pPr>
              <w:pStyle w:val="Paragraph"/>
              <w:rPr>
                <w:rFonts w:eastAsia="Cambria"/>
                <w:sz w:val="20"/>
              </w:rPr>
            </w:pPr>
            <w:r w:rsidRPr="006C4F25">
              <w:rPr>
                <w:rFonts w:eastAsia="Cambria"/>
                <w:sz w:val="20"/>
              </w:rPr>
              <w:t>0.39</w:t>
            </w:r>
          </w:p>
          <w:p w14:paraId="6DBA25DB" w14:textId="77777777" w:rsidR="006C4F25" w:rsidRPr="006C4F25" w:rsidRDefault="006C4F25" w:rsidP="006C4F25">
            <w:pPr>
              <w:pStyle w:val="Paragraph"/>
              <w:rPr>
                <w:rFonts w:eastAsia="Cambria"/>
                <w:sz w:val="20"/>
              </w:rPr>
            </w:pPr>
            <w:r w:rsidRPr="006C4F25">
              <w:rPr>
                <w:rFonts w:eastAsia="Cambria"/>
                <w:sz w:val="20"/>
              </w:rPr>
              <w:t>0.61</w:t>
            </w:r>
          </w:p>
        </w:tc>
        <w:tc>
          <w:tcPr>
            <w:tcW w:w="1399" w:type="dxa"/>
          </w:tcPr>
          <w:p w14:paraId="194B3534" w14:textId="77777777" w:rsidR="006C4F25" w:rsidRPr="006C4F25" w:rsidRDefault="006C4F25" w:rsidP="006C4F25">
            <w:pPr>
              <w:pStyle w:val="Paragraph"/>
              <w:rPr>
                <w:rFonts w:eastAsia="Cambria"/>
                <w:sz w:val="20"/>
              </w:rPr>
            </w:pPr>
          </w:p>
          <w:p w14:paraId="7544BBEB" w14:textId="77777777" w:rsidR="006C4F25" w:rsidRPr="006C4F25" w:rsidRDefault="006C4F25" w:rsidP="006C4F25">
            <w:pPr>
              <w:pStyle w:val="Paragraph"/>
              <w:rPr>
                <w:rFonts w:eastAsia="Cambria"/>
                <w:sz w:val="20"/>
              </w:rPr>
            </w:pPr>
          </w:p>
          <w:p w14:paraId="68EA10C4" w14:textId="77777777" w:rsidR="006C4F25" w:rsidRPr="006C4F25" w:rsidRDefault="006C4F25" w:rsidP="006C4F25">
            <w:pPr>
              <w:pStyle w:val="Paragraph"/>
              <w:rPr>
                <w:rFonts w:eastAsia="Cambria"/>
                <w:sz w:val="20"/>
              </w:rPr>
            </w:pPr>
            <w:r w:rsidRPr="006C4F25">
              <w:rPr>
                <w:rFonts w:eastAsia="Cambria"/>
                <w:sz w:val="20"/>
              </w:rPr>
              <w:t>0.84</w:t>
            </w:r>
          </w:p>
        </w:tc>
        <w:tc>
          <w:tcPr>
            <w:tcW w:w="679" w:type="dxa"/>
          </w:tcPr>
          <w:p w14:paraId="76922CB4" w14:textId="77777777" w:rsidR="006C4F25" w:rsidRPr="006C4F25" w:rsidRDefault="006C4F25" w:rsidP="006C4F25">
            <w:pPr>
              <w:pStyle w:val="Paragraph"/>
              <w:rPr>
                <w:rFonts w:eastAsia="Cambria"/>
                <w:sz w:val="20"/>
              </w:rPr>
            </w:pPr>
          </w:p>
          <w:p w14:paraId="60C9FF1B" w14:textId="77777777" w:rsidR="006C4F25" w:rsidRPr="006C4F25" w:rsidRDefault="006C4F25" w:rsidP="006C4F25">
            <w:pPr>
              <w:pStyle w:val="Paragraph"/>
              <w:rPr>
                <w:rFonts w:eastAsia="Cambria"/>
                <w:sz w:val="20"/>
              </w:rPr>
            </w:pPr>
          </w:p>
          <w:p w14:paraId="404CA977" w14:textId="77777777" w:rsidR="006C4F25" w:rsidRPr="006C4F25" w:rsidRDefault="006C4F25" w:rsidP="006C4F25">
            <w:pPr>
              <w:pStyle w:val="Paragraph"/>
              <w:rPr>
                <w:rFonts w:eastAsia="Cambria"/>
                <w:sz w:val="20"/>
              </w:rPr>
            </w:pPr>
            <w:r w:rsidRPr="006C4F25">
              <w:rPr>
                <w:rFonts w:eastAsia="Cambria"/>
                <w:sz w:val="20"/>
              </w:rPr>
              <w:t>0.43</w:t>
            </w:r>
          </w:p>
        </w:tc>
      </w:tr>
      <w:tr w:rsidR="006C4F25" w:rsidRPr="006C4F25" w14:paraId="3BC9C1BB" w14:textId="77777777" w:rsidTr="00C4150C">
        <w:trPr>
          <w:jc w:val="center"/>
        </w:trPr>
        <w:tc>
          <w:tcPr>
            <w:tcW w:w="1549" w:type="dxa"/>
          </w:tcPr>
          <w:p w14:paraId="31219152" w14:textId="77777777" w:rsidR="006C4F25" w:rsidRPr="006C4F25" w:rsidRDefault="006C4F25" w:rsidP="006C4F25">
            <w:pPr>
              <w:pStyle w:val="Paragraph"/>
              <w:rPr>
                <w:rFonts w:eastAsia="Cambria"/>
                <w:sz w:val="20"/>
              </w:rPr>
            </w:pPr>
            <w:r w:rsidRPr="006C4F25">
              <w:rPr>
                <w:rFonts w:eastAsia="Cambria"/>
                <w:sz w:val="20"/>
              </w:rPr>
              <w:t>Affective</w:t>
            </w:r>
          </w:p>
        </w:tc>
        <w:tc>
          <w:tcPr>
            <w:tcW w:w="1501" w:type="dxa"/>
          </w:tcPr>
          <w:p w14:paraId="6FD0CFA7" w14:textId="77777777" w:rsidR="006C4F25" w:rsidRPr="006C4F25" w:rsidRDefault="006C4F25" w:rsidP="006C4F25">
            <w:pPr>
              <w:pStyle w:val="Paragraph"/>
              <w:rPr>
                <w:rFonts w:eastAsia="Cambria"/>
                <w:sz w:val="20"/>
              </w:rPr>
            </w:pPr>
            <w:r w:rsidRPr="006C4F25">
              <w:rPr>
                <w:rFonts w:eastAsia="Cambria"/>
                <w:sz w:val="20"/>
              </w:rPr>
              <w:t>A8</w:t>
            </w:r>
          </w:p>
          <w:p w14:paraId="38BB23D8" w14:textId="77777777" w:rsidR="006C4F25" w:rsidRPr="006C4F25" w:rsidRDefault="006C4F25" w:rsidP="006C4F25">
            <w:pPr>
              <w:pStyle w:val="Paragraph"/>
              <w:rPr>
                <w:rFonts w:eastAsia="Cambria"/>
                <w:sz w:val="20"/>
              </w:rPr>
            </w:pPr>
            <w:r w:rsidRPr="006C4F25">
              <w:rPr>
                <w:rFonts w:eastAsia="Cambria"/>
                <w:sz w:val="20"/>
              </w:rPr>
              <w:t>A9</w:t>
            </w:r>
          </w:p>
          <w:p w14:paraId="7E5AD7C7" w14:textId="77777777" w:rsidR="006C4F25" w:rsidRPr="006C4F25" w:rsidRDefault="006C4F25" w:rsidP="006C4F25">
            <w:pPr>
              <w:pStyle w:val="Paragraph"/>
              <w:rPr>
                <w:rFonts w:eastAsia="Cambria"/>
                <w:sz w:val="20"/>
              </w:rPr>
            </w:pPr>
            <w:r w:rsidRPr="006C4F25">
              <w:rPr>
                <w:rFonts w:eastAsia="Cambria"/>
                <w:sz w:val="20"/>
              </w:rPr>
              <w:t>A10</w:t>
            </w:r>
          </w:p>
          <w:p w14:paraId="7E14E3FA" w14:textId="77777777" w:rsidR="006C4F25" w:rsidRPr="006C4F25" w:rsidRDefault="006C4F25" w:rsidP="006C4F25">
            <w:pPr>
              <w:pStyle w:val="Paragraph"/>
              <w:rPr>
                <w:rFonts w:eastAsia="Cambria"/>
                <w:sz w:val="20"/>
              </w:rPr>
            </w:pPr>
            <w:r w:rsidRPr="006C4F25">
              <w:rPr>
                <w:rFonts w:eastAsia="Cambria"/>
                <w:sz w:val="20"/>
              </w:rPr>
              <w:lastRenderedPageBreak/>
              <w:t>A11</w:t>
            </w:r>
          </w:p>
          <w:p w14:paraId="027AE33D" w14:textId="77777777" w:rsidR="006C4F25" w:rsidRPr="006C4F25" w:rsidRDefault="006C4F25" w:rsidP="006C4F25">
            <w:pPr>
              <w:pStyle w:val="Paragraph"/>
              <w:rPr>
                <w:rFonts w:eastAsia="Cambria"/>
                <w:sz w:val="20"/>
              </w:rPr>
            </w:pPr>
            <w:r w:rsidRPr="006C4F25">
              <w:rPr>
                <w:rFonts w:eastAsia="Cambria"/>
                <w:sz w:val="20"/>
              </w:rPr>
              <w:t>A12</w:t>
            </w:r>
          </w:p>
          <w:p w14:paraId="3F6C408D" w14:textId="77777777" w:rsidR="006C4F25" w:rsidRPr="006C4F25" w:rsidRDefault="006C4F25" w:rsidP="006C4F25">
            <w:pPr>
              <w:pStyle w:val="Paragraph"/>
              <w:rPr>
                <w:rFonts w:eastAsia="Cambria"/>
                <w:sz w:val="20"/>
              </w:rPr>
            </w:pPr>
            <w:r w:rsidRPr="006C4F25">
              <w:rPr>
                <w:rFonts w:eastAsia="Cambria"/>
                <w:sz w:val="20"/>
              </w:rPr>
              <w:t>A13</w:t>
            </w:r>
          </w:p>
          <w:p w14:paraId="36F52D34" w14:textId="77777777" w:rsidR="006C4F25" w:rsidRPr="006C4F25" w:rsidRDefault="006C4F25" w:rsidP="006C4F25">
            <w:pPr>
              <w:pStyle w:val="Paragraph"/>
              <w:rPr>
                <w:rFonts w:eastAsia="Cambria"/>
                <w:sz w:val="20"/>
              </w:rPr>
            </w:pPr>
            <w:r w:rsidRPr="006C4F25">
              <w:rPr>
                <w:rFonts w:eastAsia="Cambria"/>
                <w:sz w:val="20"/>
              </w:rPr>
              <w:t>A14</w:t>
            </w:r>
          </w:p>
          <w:p w14:paraId="76D3F569" w14:textId="77777777" w:rsidR="006C4F25" w:rsidRPr="006C4F25" w:rsidRDefault="006C4F25" w:rsidP="006C4F25">
            <w:pPr>
              <w:pStyle w:val="Paragraph"/>
              <w:rPr>
                <w:rFonts w:eastAsia="Cambria"/>
                <w:sz w:val="20"/>
              </w:rPr>
            </w:pPr>
            <w:r w:rsidRPr="006C4F25">
              <w:rPr>
                <w:rFonts w:eastAsia="Cambria"/>
                <w:sz w:val="20"/>
              </w:rPr>
              <w:t>A15</w:t>
            </w:r>
          </w:p>
          <w:p w14:paraId="3C7AAEF6" w14:textId="77777777" w:rsidR="006C4F25" w:rsidRPr="006C4F25" w:rsidRDefault="006C4F25" w:rsidP="006C4F25">
            <w:pPr>
              <w:pStyle w:val="Paragraph"/>
              <w:rPr>
                <w:rFonts w:eastAsia="Cambria"/>
                <w:sz w:val="20"/>
              </w:rPr>
            </w:pPr>
            <w:r w:rsidRPr="006C4F25">
              <w:rPr>
                <w:rFonts w:eastAsia="Cambria"/>
                <w:sz w:val="20"/>
              </w:rPr>
              <w:t>A16</w:t>
            </w:r>
          </w:p>
          <w:p w14:paraId="4996E9E9" w14:textId="77777777" w:rsidR="006C4F25" w:rsidRPr="006C4F25" w:rsidRDefault="006C4F25" w:rsidP="006C4F25">
            <w:pPr>
              <w:pStyle w:val="Paragraph"/>
              <w:rPr>
                <w:rFonts w:eastAsia="Cambria"/>
                <w:sz w:val="20"/>
              </w:rPr>
            </w:pPr>
            <w:r w:rsidRPr="006C4F25">
              <w:rPr>
                <w:rFonts w:eastAsia="Cambria"/>
                <w:sz w:val="20"/>
              </w:rPr>
              <w:t>A17</w:t>
            </w:r>
          </w:p>
          <w:p w14:paraId="3D98619E" w14:textId="77777777" w:rsidR="006C4F25" w:rsidRPr="006C4F25" w:rsidRDefault="006C4F25" w:rsidP="006C4F25">
            <w:pPr>
              <w:pStyle w:val="Paragraph"/>
              <w:rPr>
                <w:rFonts w:eastAsia="Cambria"/>
                <w:sz w:val="20"/>
              </w:rPr>
            </w:pPr>
            <w:r w:rsidRPr="006C4F25">
              <w:rPr>
                <w:rFonts w:eastAsia="Cambria"/>
                <w:sz w:val="20"/>
              </w:rPr>
              <w:t>A18</w:t>
            </w:r>
          </w:p>
          <w:p w14:paraId="19E5B94D" w14:textId="77777777" w:rsidR="006C4F25" w:rsidRPr="006C4F25" w:rsidRDefault="006C4F25" w:rsidP="006C4F25">
            <w:pPr>
              <w:pStyle w:val="Paragraph"/>
              <w:rPr>
                <w:rFonts w:eastAsia="Cambria"/>
                <w:sz w:val="20"/>
              </w:rPr>
            </w:pPr>
            <w:r w:rsidRPr="006C4F25">
              <w:rPr>
                <w:rFonts w:eastAsia="Cambria"/>
                <w:sz w:val="20"/>
              </w:rPr>
              <w:t>A19</w:t>
            </w:r>
          </w:p>
        </w:tc>
        <w:tc>
          <w:tcPr>
            <w:tcW w:w="1039" w:type="dxa"/>
          </w:tcPr>
          <w:p w14:paraId="1D027CB7" w14:textId="77777777" w:rsidR="006C4F25" w:rsidRPr="006C4F25" w:rsidRDefault="006C4F25" w:rsidP="006C4F25">
            <w:pPr>
              <w:pStyle w:val="Paragraph"/>
              <w:rPr>
                <w:rFonts w:eastAsia="Cambria"/>
                <w:sz w:val="20"/>
              </w:rPr>
            </w:pPr>
            <w:r w:rsidRPr="006C4F25">
              <w:rPr>
                <w:rFonts w:eastAsia="Cambria"/>
                <w:sz w:val="20"/>
              </w:rPr>
              <w:lastRenderedPageBreak/>
              <w:t>0.61</w:t>
            </w:r>
          </w:p>
          <w:p w14:paraId="037745BC" w14:textId="77777777" w:rsidR="006C4F25" w:rsidRPr="006C4F25" w:rsidRDefault="006C4F25" w:rsidP="006C4F25">
            <w:pPr>
              <w:pStyle w:val="Paragraph"/>
              <w:rPr>
                <w:rFonts w:eastAsia="Cambria"/>
                <w:sz w:val="20"/>
              </w:rPr>
            </w:pPr>
            <w:r w:rsidRPr="006C4F25">
              <w:rPr>
                <w:rFonts w:eastAsia="Cambria"/>
                <w:sz w:val="20"/>
              </w:rPr>
              <w:t>0.73</w:t>
            </w:r>
          </w:p>
          <w:p w14:paraId="11BAFB31" w14:textId="77777777" w:rsidR="006C4F25" w:rsidRPr="006C4F25" w:rsidRDefault="006C4F25" w:rsidP="006C4F25">
            <w:pPr>
              <w:pStyle w:val="Paragraph"/>
              <w:rPr>
                <w:rFonts w:eastAsia="Cambria"/>
                <w:sz w:val="20"/>
              </w:rPr>
            </w:pPr>
            <w:r w:rsidRPr="006C4F25">
              <w:rPr>
                <w:rFonts w:eastAsia="Cambria"/>
                <w:sz w:val="20"/>
              </w:rPr>
              <w:t>0.76</w:t>
            </w:r>
          </w:p>
          <w:p w14:paraId="4D433BA0" w14:textId="77777777" w:rsidR="006C4F25" w:rsidRPr="006C4F25" w:rsidRDefault="006C4F25" w:rsidP="006C4F25">
            <w:pPr>
              <w:pStyle w:val="Paragraph"/>
              <w:rPr>
                <w:rFonts w:eastAsia="Cambria"/>
                <w:sz w:val="20"/>
              </w:rPr>
            </w:pPr>
            <w:r w:rsidRPr="006C4F25">
              <w:rPr>
                <w:rFonts w:eastAsia="Cambria"/>
                <w:sz w:val="20"/>
              </w:rPr>
              <w:lastRenderedPageBreak/>
              <w:t>0.75</w:t>
            </w:r>
          </w:p>
          <w:p w14:paraId="27534524" w14:textId="77777777" w:rsidR="006C4F25" w:rsidRPr="006C4F25" w:rsidRDefault="006C4F25" w:rsidP="006C4F25">
            <w:pPr>
              <w:pStyle w:val="Paragraph"/>
              <w:rPr>
                <w:rFonts w:eastAsia="Cambria"/>
                <w:sz w:val="20"/>
              </w:rPr>
            </w:pPr>
            <w:r w:rsidRPr="006C4F25">
              <w:rPr>
                <w:rFonts w:eastAsia="Cambria"/>
                <w:sz w:val="20"/>
              </w:rPr>
              <w:t>0.88</w:t>
            </w:r>
          </w:p>
          <w:p w14:paraId="40902BA7" w14:textId="77777777" w:rsidR="006C4F25" w:rsidRPr="006C4F25" w:rsidRDefault="006C4F25" w:rsidP="006C4F25">
            <w:pPr>
              <w:pStyle w:val="Paragraph"/>
              <w:rPr>
                <w:rFonts w:eastAsia="Cambria"/>
                <w:sz w:val="20"/>
              </w:rPr>
            </w:pPr>
            <w:r w:rsidRPr="006C4F25">
              <w:rPr>
                <w:rFonts w:eastAsia="Cambria"/>
                <w:sz w:val="20"/>
              </w:rPr>
              <w:t>0.90</w:t>
            </w:r>
          </w:p>
          <w:p w14:paraId="75E77AA2" w14:textId="77777777" w:rsidR="006C4F25" w:rsidRPr="006C4F25" w:rsidRDefault="006C4F25" w:rsidP="006C4F25">
            <w:pPr>
              <w:pStyle w:val="Paragraph"/>
              <w:rPr>
                <w:rFonts w:eastAsia="Cambria"/>
                <w:sz w:val="20"/>
              </w:rPr>
            </w:pPr>
            <w:r w:rsidRPr="006C4F25">
              <w:rPr>
                <w:rFonts w:eastAsia="Cambria"/>
                <w:sz w:val="20"/>
              </w:rPr>
              <w:t>0.80</w:t>
            </w:r>
          </w:p>
          <w:p w14:paraId="4C58984E" w14:textId="77777777" w:rsidR="006C4F25" w:rsidRPr="006C4F25" w:rsidRDefault="006C4F25" w:rsidP="006C4F25">
            <w:pPr>
              <w:pStyle w:val="Paragraph"/>
              <w:rPr>
                <w:rFonts w:eastAsia="Cambria"/>
                <w:sz w:val="20"/>
              </w:rPr>
            </w:pPr>
            <w:r w:rsidRPr="006C4F25">
              <w:rPr>
                <w:rFonts w:eastAsia="Cambria"/>
                <w:sz w:val="20"/>
              </w:rPr>
              <w:t>0.82</w:t>
            </w:r>
          </w:p>
          <w:p w14:paraId="7DD7C11F" w14:textId="77777777" w:rsidR="006C4F25" w:rsidRPr="006C4F25" w:rsidRDefault="006C4F25" w:rsidP="006C4F25">
            <w:pPr>
              <w:pStyle w:val="Paragraph"/>
              <w:rPr>
                <w:rFonts w:eastAsia="Cambria"/>
                <w:sz w:val="20"/>
              </w:rPr>
            </w:pPr>
            <w:r w:rsidRPr="006C4F25">
              <w:rPr>
                <w:rFonts w:eastAsia="Cambria"/>
                <w:sz w:val="20"/>
              </w:rPr>
              <w:t>0.91</w:t>
            </w:r>
          </w:p>
          <w:p w14:paraId="5918CBD4" w14:textId="77777777" w:rsidR="006C4F25" w:rsidRPr="006C4F25" w:rsidRDefault="006C4F25" w:rsidP="006C4F25">
            <w:pPr>
              <w:pStyle w:val="Paragraph"/>
              <w:rPr>
                <w:rFonts w:eastAsia="Cambria"/>
                <w:sz w:val="20"/>
              </w:rPr>
            </w:pPr>
            <w:r w:rsidRPr="006C4F25">
              <w:rPr>
                <w:rFonts w:eastAsia="Cambria"/>
                <w:sz w:val="20"/>
              </w:rPr>
              <w:t>0.80</w:t>
            </w:r>
          </w:p>
          <w:p w14:paraId="275070BD" w14:textId="77777777" w:rsidR="006C4F25" w:rsidRPr="006C4F25" w:rsidRDefault="006C4F25" w:rsidP="006C4F25">
            <w:pPr>
              <w:pStyle w:val="Paragraph"/>
              <w:rPr>
                <w:rFonts w:eastAsia="Cambria"/>
                <w:sz w:val="20"/>
              </w:rPr>
            </w:pPr>
            <w:r w:rsidRPr="006C4F25">
              <w:rPr>
                <w:rFonts w:eastAsia="Cambria"/>
                <w:sz w:val="20"/>
              </w:rPr>
              <w:t>0.77</w:t>
            </w:r>
          </w:p>
          <w:p w14:paraId="5401CBA4" w14:textId="77777777" w:rsidR="006C4F25" w:rsidRPr="006C4F25" w:rsidRDefault="006C4F25" w:rsidP="006C4F25">
            <w:pPr>
              <w:pStyle w:val="Paragraph"/>
              <w:rPr>
                <w:rFonts w:eastAsia="Cambria"/>
                <w:sz w:val="20"/>
              </w:rPr>
            </w:pPr>
            <w:r w:rsidRPr="006C4F25">
              <w:rPr>
                <w:rFonts w:eastAsia="Cambria"/>
                <w:sz w:val="20"/>
              </w:rPr>
              <w:t>0.85</w:t>
            </w:r>
          </w:p>
        </w:tc>
        <w:tc>
          <w:tcPr>
            <w:tcW w:w="1128" w:type="dxa"/>
          </w:tcPr>
          <w:p w14:paraId="63EE2945" w14:textId="77777777" w:rsidR="006C4F25" w:rsidRPr="006C4F25" w:rsidRDefault="006C4F25" w:rsidP="006C4F25">
            <w:pPr>
              <w:pStyle w:val="Paragraph"/>
              <w:rPr>
                <w:rFonts w:eastAsia="Cambria"/>
                <w:sz w:val="20"/>
              </w:rPr>
            </w:pPr>
            <w:r w:rsidRPr="006C4F25">
              <w:rPr>
                <w:rFonts w:eastAsia="Cambria"/>
                <w:sz w:val="20"/>
              </w:rPr>
              <w:lastRenderedPageBreak/>
              <w:t>0.62</w:t>
            </w:r>
          </w:p>
          <w:p w14:paraId="42B21BFA" w14:textId="77777777" w:rsidR="006C4F25" w:rsidRPr="006C4F25" w:rsidRDefault="006C4F25" w:rsidP="006C4F25">
            <w:pPr>
              <w:pStyle w:val="Paragraph"/>
              <w:rPr>
                <w:rFonts w:eastAsia="Cambria"/>
                <w:sz w:val="20"/>
              </w:rPr>
            </w:pPr>
            <w:r w:rsidRPr="006C4F25">
              <w:rPr>
                <w:rFonts w:eastAsia="Cambria"/>
                <w:sz w:val="20"/>
              </w:rPr>
              <w:t>0.46</w:t>
            </w:r>
          </w:p>
          <w:p w14:paraId="45E80C7A" w14:textId="77777777" w:rsidR="006C4F25" w:rsidRPr="006C4F25" w:rsidRDefault="006C4F25" w:rsidP="006C4F25">
            <w:pPr>
              <w:pStyle w:val="Paragraph"/>
              <w:rPr>
                <w:rFonts w:eastAsia="Cambria"/>
                <w:sz w:val="20"/>
              </w:rPr>
            </w:pPr>
            <w:r w:rsidRPr="006C4F25">
              <w:rPr>
                <w:rFonts w:eastAsia="Cambria"/>
                <w:sz w:val="20"/>
              </w:rPr>
              <w:t>0.43</w:t>
            </w:r>
          </w:p>
          <w:p w14:paraId="7233892C" w14:textId="77777777" w:rsidR="006C4F25" w:rsidRPr="006C4F25" w:rsidRDefault="006C4F25" w:rsidP="006C4F25">
            <w:pPr>
              <w:pStyle w:val="Paragraph"/>
              <w:rPr>
                <w:rFonts w:eastAsia="Cambria"/>
                <w:sz w:val="20"/>
              </w:rPr>
            </w:pPr>
            <w:r w:rsidRPr="006C4F25">
              <w:rPr>
                <w:rFonts w:eastAsia="Cambria"/>
                <w:sz w:val="20"/>
              </w:rPr>
              <w:lastRenderedPageBreak/>
              <w:t>0.44</w:t>
            </w:r>
          </w:p>
          <w:p w14:paraId="3E22498E" w14:textId="77777777" w:rsidR="006C4F25" w:rsidRPr="006C4F25" w:rsidRDefault="006C4F25" w:rsidP="006C4F25">
            <w:pPr>
              <w:pStyle w:val="Paragraph"/>
              <w:rPr>
                <w:rFonts w:eastAsia="Cambria"/>
                <w:sz w:val="20"/>
              </w:rPr>
            </w:pPr>
            <w:r w:rsidRPr="006C4F25">
              <w:rPr>
                <w:rFonts w:eastAsia="Cambria"/>
                <w:sz w:val="20"/>
              </w:rPr>
              <w:t>0.23</w:t>
            </w:r>
          </w:p>
          <w:p w14:paraId="446CAE11" w14:textId="77777777" w:rsidR="006C4F25" w:rsidRPr="006C4F25" w:rsidRDefault="006C4F25" w:rsidP="006C4F25">
            <w:pPr>
              <w:pStyle w:val="Paragraph"/>
              <w:rPr>
                <w:rFonts w:eastAsia="Cambria"/>
                <w:sz w:val="20"/>
              </w:rPr>
            </w:pPr>
            <w:r w:rsidRPr="006C4F25">
              <w:rPr>
                <w:rFonts w:eastAsia="Cambria"/>
                <w:sz w:val="20"/>
              </w:rPr>
              <w:t>0.19</w:t>
            </w:r>
          </w:p>
          <w:p w14:paraId="185EA815" w14:textId="77777777" w:rsidR="006C4F25" w:rsidRPr="006C4F25" w:rsidRDefault="006C4F25" w:rsidP="006C4F25">
            <w:pPr>
              <w:pStyle w:val="Paragraph"/>
              <w:rPr>
                <w:rFonts w:eastAsia="Cambria"/>
                <w:sz w:val="20"/>
              </w:rPr>
            </w:pPr>
            <w:r w:rsidRPr="006C4F25">
              <w:rPr>
                <w:rFonts w:eastAsia="Cambria"/>
                <w:sz w:val="20"/>
              </w:rPr>
              <w:t>0.36</w:t>
            </w:r>
          </w:p>
          <w:p w14:paraId="0262E24F" w14:textId="77777777" w:rsidR="006C4F25" w:rsidRPr="006C4F25" w:rsidRDefault="006C4F25" w:rsidP="006C4F25">
            <w:pPr>
              <w:pStyle w:val="Paragraph"/>
              <w:rPr>
                <w:rFonts w:eastAsia="Cambria"/>
                <w:sz w:val="20"/>
              </w:rPr>
            </w:pPr>
            <w:r w:rsidRPr="006C4F25">
              <w:rPr>
                <w:rFonts w:eastAsia="Cambria"/>
                <w:sz w:val="20"/>
              </w:rPr>
              <w:t>0.33</w:t>
            </w:r>
          </w:p>
          <w:p w14:paraId="2690986A" w14:textId="77777777" w:rsidR="006C4F25" w:rsidRPr="006C4F25" w:rsidRDefault="006C4F25" w:rsidP="006C4F25">
            <w:pPr>
              <w:pStyle w:val="Paragraph"/>
              <w:rPr>
                <w:rFonts w:eastAsia="Cambria"/>
                <w:sz w:val="20"/>
              </w:rPr>
            </w:pPr>
            <w:r w:rsidRPr="006C4F25">
              <w:rPr>
                <w:rFonts w:eastAsia="Cambria"/>
                <w:sz w:val="20"/>
              </w:rPr>
              <w:t>0.18</w:t>
            </w:r>
          </w:p>
          <w:p w14:paraId="1433D854" w14:textId="77777777" w:rsidR="006C4F25" w:rsidRPr="006C4F25" w:rsidRDefault="006C4F25" w:rsidP="006C4F25">
            <w:pPr>
              <w:pStyle w:val="Paragraph"/>
              <w:rPr>
                <w:rFonts w:eastAsia="Cambria"/>
                <w:sz w:val="20"/>
              </w:rPr>
            </w:pPr>
            <w:r w:rsidRPr="006C4F25">
              <w:rPr>
                <w:rFonts w:eastAsia="Cambria"/>
                <w:sz w:val="20"/>
              </w:rPr>
              <w:t>0.35</w:t>
            </w:r>
          </w:p>
          <w:p w14:paraId="23FED360" w14:textId="77777777" w:rsidR="006C4F25" w:rsidRPr="006C4F25" w:rsidRDefault="006C4F25" w:rsidP="006C4F25">
            <w:pPr>
              <w:pStyle w:val="Paragraph"/>
              <w:rPr>
                <w:rFonts w:eastAsia="Cambria"/>
                <w:sz w:val="20"/>
              </w:rPr>
            </w:pPr>
            <w:r w:rsidRPr="006C4F25">
              <w:rPr>
                <w:rFonts w:eastAsia="Cambria"/>
                <w:sz w:val="20"/>
              </w:rPr>
              <w:t>0.41</w:t>
            </w:r>
          </w:p>
          <w:p w14:paraId="01FFE0F2" w14:textId="77777777" w:rsidR="006C4F25" w:rsidRPr="006C4F25" w:rsidRDefault="006C4F25" w:rsidP="006C4F25">
            <w:pPr>
              <w:pStyle w:val="Paragraph"/>
              <w:rPr>
                <w:rFonts w:eastAsia="Cambria"/>
                <w:sz w:val="20"/>
              </w:rPr>
            </w:pPr>
            <w:r w:rsidRPr="006C4F25">
              <w:rPr>
                <w:rFonts w:eastAsia="Cambria"/>
                <w:sz w:val="20"/>
              </w:rPr>
              <w:t>0.28</w:t>
            </w:r>
          </w:p>
        </w:tc>
        <w:tc>
          <w:tcPr>
            <w:tcW w:w="1039" w:type="dxa"/>
          </w:tcPr>
          <w:p w14:paraId="506559F0" w14:textId="77777777" w:rsidR="006C4F25" w:rsidRPr="006C4F25" w:rsidRDefault="006C4F25" w:rsidP="006C4F25">
            <w:pPr>
              <w:pStyle w:val="Paragraph"/>
              <w:rPr>
                <w:rFonts w:eastAsia="Cambria"/>
                <w:sz w:val="20"/>
              </w:rPr>
            </w:pPr>
            <w:r w:rsidRPr="006C4F25">
              <w:rPr>
                <w:rFonts w:eastAsia="Cambria"/>
                <w:sz w:val="20"/>
              </w:rPr>
              <w:lastRenderedPageBreak/>
              <w:t>0.38</w:t>
            </w:r>
          </w:p>
          <w:p w14:paraId="5B38249B" w14:textId="77777777" w:rsidR="006C4F25" w:rsidRPr="006C4F25" w:rsidRDefault="006C4F25" w:rsidP="006C4F25">
            <w:pPr>
              <w:pStyle w:val="Paragraph"/>
              <w:rPr>
                <w:rFonts w:eastAsia="Cambria"/>
                <w:sz w:val="20"/>
              </w:rPr>
            </w:pPr>
            <w:r w:rsidRPr="006C4F25">
              <w:rPr>
                <w:rFonts w:eastAsia="Cambria"/>
                <w:sz w:val="20"/>
              </w:rPr>
              <w:t>0.54</w:t>
            </w:r>
          </w:p>
          <w:p w14:paraId="13E125AE" w14:textId="77777777" w:rsidR="006C4F25" w:rsidRPr="006C4F25" w:rsidRDefault="006C4F25" w:rsidP="006C4F25">
            <w:pPr>
              <w:pStyle w:val="Paragraph"/>
              <w:rPr>
                <w:rFonts w:eastAsia="Cambria"/>
                <w:sz w:val="20"/>
              </w:rPr>
            </w:pPr>
            <w:r w:rsidRPr="006C4F25">
              <w:rPr>
                <w:rFonts w:eastAsia="Cambria"/>
                <w:sz w:val="20"/>
              </w:rPr>
              <w:t>0.57</w:t>
            </w:r>
          </w:p>
          <w:p w14:paraId="3F6F2FBF" w14:textId="77777777" w:rsidR="006C4F25" w:rsidRPr="006C4F25" w:rsidRDefault="006C4F25" w:rsidP="006C4F25">
            <w:pPr>
              <w:pStyle w:val="Paragraph"/>
              <w:rPr>
                <w:rFonts w:eastAsia="Cambria"/>
                <w:sz w:val="20"/>
              </w:rPr>
            </w:pPr>
            <w:r w:rsidRPr="006C4F25">
              <w:rPr>
                <w:rFonts w:eastAsia="Cambria"/>
                <w:sz w:val="20"/>
              </w:rPr>
              <w:lastRenderedPageBreak/>
              <w:t>0.56</w:t>
            </w:r>
          </w:p>
          <w:p w14:paraId="27877A52" w14:textId="77777777" w:rsidR="006C4F25" w:rsidRPr="006C4F25" w:rsidRDefault="006C4F25" w:rsidP="006C4F25">
            <w:pPr>
              <w:pStyle w:val="Paragraph"/>
              <w:rPr>
                <w:rFonts w:eastAsia="Cambria"/>
                <w:sz w:val="20"/>
              </w:rPr>
            </w:pPr>
            <w:r w:rsidRPr="006C4F25">
              <w:rPr>
                <w:rFonts w:eastAsia="Cambria"/>
                <w:sz w:val="20"/>
              </w:rPr>
              <w:t>0.77</w:t>
            </w:r>
          </w:p>
          <w:p w14:paraId="136C5DA7" w14:textId="77777777" w:rsidR="006C4F25" w:rsidRPr="006C4F25" w:rsidRDefault="006C4F25" w:rsidP="006C4F25">
            <w:pPr>
              <w:pStyle w:val="Paragraph"/>
              <w:rPr>
                <w:rFonts w:eastAsia="Cambria"/>
                <w:sz w:val="20"/>
              </w:rPr>
            </w:pPr>
            <w:r w:rsidRPr="006C4F25">
              <w:rPr>
                <w:rFonts w:eastAsia="Cambria"/>
                <w:sz w:val="20"/>
              </w:rPr>
              <w:t>0.81</w:t>
            </w:r>
          </w:p>
          <w:p w14:paraId="3F519C8B" w14:textId="77777777" w:rsidR="006C4F25" w:rsidRPr="006C4F25" w:rsidRDefault="006C4F25" w:rsidP="006C4F25">
            <w:pPr>
              <w:pStyle w:val="Paragraph"/>
              <w:rPr>
                <w:rFonts w:eastAsia="Cambria"/>
                <w:sz w:val="20"/>
              </w:rPr>
            </w:pPr>
            <w:r w:rsidRPr="006C4F25">
              <w:rPr>
                <w:rFonts w:eastAsia="Cambria"/>
                <w:sz w:val="20"/>
              </w:rPr>
              <w:t>0.64</w:t>
            </w:r>
          </w:p>
          <w:p w14:paraId="38EF6846" w14:textId="77777777" w:rsidR="006C4F25" w:rsidRPr="006C4F25" w:rsidRDefault="006C4F25" w:rsidP="006C4F25">
            <w:pPr>
              <w:pStyle w:val="Paragraph"/>
              <w:rPr>
                <w:rFonts w:eastAsia="Cambria"/>
                <w:sz w:val="20"/>
              </w:rPr>
            </w:pPr>
            <w:r w:rsidRPr="006C4F25">
              <w:rPr>
                <w:rFonts w:eastAsia="Cambria"/>
                <w:sz w:val="20"/>
              </w:rPr>
              <w:t>0.67</w:t>
            </w:r>
          </w:p>
          <w:p w14:paraId="53800EDC" w14:textId="77777777" w:rsidR="006C4F25" w:rsidRPr="006C4F25" w:rsidRDefault="006C4F25" w:rsidP="006C4F25">
            <w:pPr>
              <w:pStyle w:val="Paragraph"/>
              <w:rPr>
                <w:rFonts w:eastAsia="Cambria"/>
                <w:sz w:val="20"/>
              </w:rPr>
            </w:pPr>
            <w:r w:rsidRPr="006C4F25">
              <w:rPr>
                <w:rFonts w:eastAsia="Cambria"/>
                <w:sz w:val="20"/>
              </w:rPr>
              <w:t>0.82</w:t>
            </w:r>
          </w:p>
          <w:p w14:paraId="72C6E80F" w14:textId="77777777" w:rsidR="006C4F25" w:rsidRPr="006C4F25" w:rsidRDefault="006C4F25" w:rsidP="006C4F25">
            <w:pPr>
              <w:pStyle w:val="Paragraph"/>
              <w:rPr>
                <w:rFonts w:eastAsia="Cambria"/>
                <w:sz w:val="20"/>
              </w:rPr>
            </w:pPr>
            <w:r w:rsidRPr="006C4F25">
              <w:rPr>
                <w:rFonts w:eastAsia="Cambria"/>
                <w:sz w:val="20"/>
              </w:rPr>
              <w:t>0.65</w:t>
            </w:r>
          </w:p>
          <w:p w14:paraId="53C174FE" w14:textId="77777777" w:rsidR="006C4F25" w:rsidRPr="006C4F25" w:rsidRDefault="006C4F25" w:rsidP="006C4F25">
            <w:pPr>
              <w:pStyle w:val="Paragraph"/>
              <w:rPr>
                <w:rFonts w:eastAsia="Cambria"/>
                <w:sz w:val="20"/>
              </w:rPr>
            </w:pPr>
            <w:r w:rsidRPr="006C4F25">
              <w:rPr>
                <w:rFonts w:eastAsia="Cambria"/>
                <w:sz w:val="20"/>
              </w:rPr>
              <w:t>0.59</w:t>
            </w:r>
          </w:p>
          <w:p w14:paraId="3FB2238B" w14:textId="77777777" w:rsidR="006C4F25" w:rsidRPr="006C4F25" w:rsidRDefault="006C4F25" w:rsidP="006C4F25">
            <w:pPr>
              <w:pStyle w:val="Paragraph"/>
              <w:rPr>
                <w:rFonts w:eastAsia="Cambria"/>
                <w:sz w:val="20"/>
              </w:rPr>
            </w:pPr>
            <w:r w:rsidRPr="006C4F25">
              <w:rPr>
                <w:rFonts w:eastAsia="Cambria"/>
                <w:sz w:val="20"/>
              </w:rPr>
              <w:t>0.72</w:t>
            </w:r>
          </w:p>
        </w:tc>
        <w:tc>
          <w:tcPr>
            <w:tcW w:w="1399" w:type="dxa"/>
          </w:tcPr>
          <w:p w14:paraId="300A5B39" w14:textId="77777777" w:rsidR="006C4F25" w:rsidRPr="006C4F25" w:rsidRDefault="006C4F25" w:rsidP="006C4F25">
            <w:pPr>
              <w:pStyle w:val="Paragraph"/>
              <w:rPr>
                <w:rFonts w:eastAsia="Cambria"/>
                <w:sz w:val="20"/>
              </w:rPr>
            </w:pPr>
          </w:p>
          <w:p w14:paraId="185A5760" w14:textId="77777777" w:rsidR="006C4F25" w:rsidRPr="006C4F25" w:rsidRDefault="006C4F25" w:rsidP="006C4F25">
            <w:pPr>
              <w:pStyle w:val="Paragraph"/>
              <w:rPr>
                <w:rFonts w:eastAsia="Cambria"/>
                <w:sz w:val="20"/>
              </w:rPr>
            </w:pPr>
          </w:p>
          <w:p w14:paraId="5CD6C428" w14:textId="77777777" w:rsidR="006C4F25" w:rsidRPr="006C4F25" w:rsidRDefault="006C4F25" w:rsidP="006C4F25">
            <w:pPr>
              <w:pStyle w:val="Paragraph"/>
              <w:rPr>
                <w:rFonts w:eastAsia="Cambria"/>
                <w:sz w:val="20"/>
              </w:rPr>
            </w:pPr>
          </w:p>
          <w:p w14:paraId="36301AE8" w14:textId="77777777" w:rsidR="006C4F25" w:rsidRPr="006C4F25" w:rsidRDefault="006C4F25" w:rsidP="006C4F25">
            <w:pPr>
              <w:pStyle w:val="Paragraph"/>
              <w:rPr>
                <w:rFonts w:eastAsia="Cambria"/>
                <w:sz w:val="20"/>
              </w:rPr>
            </w:pPr>
          </w:p>
          <w:p w14:paraId="6E851118" w14:textId="77777777" w:rsidR="006C4F25" w:rsidRPr="006C4F25" w:rsidRDefault="006C4F25" w:rsidP="006C4F25">
            <w:pPr>
              <w:pStyle w:val="Paragraph"/>
              <w:rPr>
                <w:rFonts w:eastAsia="Cambria"/>
                <w:sz w:val="20"/>
              </w:rPr>
            </w:pPr>
          </w:p>
          <w:p w14:paraId="01EDA542" w14:textId="77777777" w:rsidR="006C4F25" w:rsidRPr="006C4F25" w:rsidRDefault="006C4F25" w:rsidP="006C4F25">
            <w:pPr>
              <w:pStyle w:val="Paragraph"/>
              <w:rPr>
                <w:rFonts w:eastAsia="Cambria"/>
                <w:sz w:val="20"/>
              </w:rPr>
            </w:pPr>
            <w:r w:rsidRPr="006C4F25">
              <w:rPr>
                <w:rFonts w:eastAsia="Cambria"/>
                <w:sz w:val="20"/>
              </w:rPr>
              <w:lastRenderedPageBreak/>
              <w:t>0.96</w:t>
            </w:r>
          </w:p>
        </w:tc>
        <w:tc>
          <w:tcPr>
            <w:tcW w:w="679" w:type="dxa"/>
          </w:tcPr>
          <w:p w14:paraId="14E978DF" w14:textId="77777777" w:rsidR="006C4F25" w:rsidRPr="006C4F25" w:rsidRDefault="006C4F25" w:rsidP="006C4F25">
            <w:pPr>
              <w:pStyle w:val="Paragraph"/>
              <w:rPr>
                <w:rFonts w:eastAsia="Cambria"/>
                <w:sz w:val="20"/>
              </w:rPr>
            </w:pPr>
          </w:p>
          <w:p w14:paraId="5BCEB6B7" w14:textId="77777777" w:rsidR="006C4F25" w:rsidRPr="006C4F25" w:rsidRDefault="006C4F25" w:rsidP="006C4F25">
            <w:pPr>
              <w:pStyle w:val="Paragraph"/>
              <w:rPr>
                <w:rFonts w:eastAsia="Cambria"/>
                <w:sz w:val="20"/>
              </w:rPr>
            </w:pPr>
          </w:p>
          <w:p w14:paraId="244461B3" w14:textId="77777777" w:rsidR="006C4F25" w:rsidRPr="006C4F25" w:rsidRDefault="006C4F25" w:rsidP="006C4F25">
            <w:pPr>
              <w:pStyle w:val="Paragraph"/>
              <w:rPr>
                <w:rFonts w:eastAsia="Cambria"/>
                <w:sz w:val="20"/>
              </w:rPr>
            </w:pPr>
          </w:p>
          <w:p w14:paraId="6E64D3FC" w14:textId="77777777" w:rsidR="006C4F25" w:rsidRPr="006C4F25" w:rsidRDefault="006C4F25" w:rsidP="006C4F25">
            <w:pPr>
              <w:pStyle w:val="Paragraph"/>
              <w:rPr>
                <w:rFonts w:eastAsia="Cambria"/>
                <w:sz w:val="20"/>
              </w:rPr>
            </w:pPr>
          </w:p>
          <w:p w14:paraId="2D256116" w14:textId="77777777" w:rsidR="006C4F25" w:rsidRPr="006C4F25" w:rsidRDefault="006C4F25" w:rsidP="006C4F25">
            <w:pPr>
              <w:pStyle w:val="Paragraph"/>
              <w:rPr>
                <w:rFonts w:eastAsia="Cambria"/>
                <w:sz w:val="20"/>
              </w:rPr>
            </w:pPr>
          </w:p>
          <w:p w14:paraId="0E0A4A1C" w14:textId="77777777" w:rsidR="006C4F25" w:rsidRPr="006C4F25" w:rsidRDefault="006C4F25" w:rsidP="006C4F25">
            <w:pPr>
              <w:pStyle w:val="Paragraph"/>
              <w:rPr>
                <w:rFonts w:eastAsia="Cambria"/>
                <w:sz w:val="20"/>
              </w:rPr>
            </w:pPr>
            <w:r w:rsidRPr="006C4F25">
              <w:rPr>
                <w:rFonts w:eastAsia="Cambria"/>
                <w:sz w:val="20"/>
              </w:rPr>
              <w:lastRenderedPageBreak/>
              <w:t>0.64</w:t>
            </w:r>
          </w:p>
        </w:tc>
      </w:tr>
      <w:tr w:rsidR="006C4F25" w:rsidRPr="006C4F25" w14:paraId="1AA868DA" w14:textId="77777777" w:rsidTr="00C4150C">
        <w:trPr>
          <w:jc w:val="center"/>
        </w:trPr>
        <w:tc>
          <w:tcPr>
            <w:tcW w:w="1549" w:type="dxa"/>
          </w:tcPr>
          <w:p w14:paraId="4619E731" w14:textId="77777777" w:rsidR="006C4F25" w:rsidRPr="006C4F25" w:rsidRDefault="006C4F25" w:rsidP="006C4F25">
            <w:pPr>
              <w:pStyle w:val="Paragraph"/>
              <w:rPr>
                <w:rFonts w:eastAsia="Cambria"/>
                <w:sz w:val="20"/>
              </w:rPr>
            </w:pPr>
            <w:r w:rsidRPr="006C4F25">
              <w:rPr>
                <w:rFonts w:eastAsia="Cambria"/>
                <w:sz w:val="20"/>
              </w:rPr>
              <w:lastRenderedPageBreak/>
              <w:t>Conative</w:t>
            </w:r>
          </w:p>
        </w:tc>
        <w:tc>
          <w:tcPr>
            <w:tcW w:w="1501" w:type="dxa"/>
          </w:tcPr>
          <w:p w14:paraId="6AC72ED8" w14:textId="77777777" w:rsidR="006C4F25" w:rsidRPr="006C4F25" w:rsidRDefault="006C4F25" w:rsidP="006C4F25">
            <w:pPr>
              <w:pStyle w:val="Paragraph"/>
              <w:rPr>
                <w:rFonts w:eastAsia="Cambria"/>
                <w:sz w:val="20"/>
              </w:rPr>
            </w:pPr>
            <w:r w:rsidRPr="006C4F25">
              <w:rPr>
                <w:rFonts w:eastAsia="Cambria"/>
                <w:sz w:val="20"/>
              </w:rPr>
              <w:t>Kn20</w:t>
            </w:r>
          </w:p>
          <w:p w14:paraId="765D11D2" w14:textId="77777777" w:rsidR="006C4F25" w:rsidRPr="006C4F25" w:rsidRDefault="006C4F25" w:rsidP="006C4F25">
            <w:pPr>
              <w:pStyle w:val="Paragraph"/>
              <w:rPr>
                <w:rFonts w:eastAsia="Cambria"/>
                <w:sz w:val="20"/>
              </w:rPr>
            </w:pPr>
            <w:r w:rsidRPr="006C4F25">
              <w:rPr>
                <w:rFonts w:eastAsia="Cambria"/>
                <w:sz w:val="20"/>
              </w:rPr>
              <w:t>Kn21</w:t>
            </w:r>
          </w:p>
          <w:p w14:paraId="6B81A125" w14:textId="77777777" w:rsidR="006C4F25" w:rsidRPr="006C4F25" w:rsidRDefault="006C4F25" w:rsidP="006C4F25">
            <w:pPr>
              <w:pStyle w:val="Paragraph"/>
              <w:rPr>
                <w:rFonts w:eastAsia="Cambria"/>
                <w:sz w:val="20"/>
              </w:rPr>
            </w:pPr>
            <w:r w:rsidRPr="006C4F25">
              <w:rPr>
                <w:rFonts w:eastAsia="Cambria"/>
                <w:sz w:val="20"/>
              </w:rPr>
              <w:t>Kn22</w:t>
            </w:r>
          </w:p>
          <w:p w14:paraId="670FEC05" w14:textId="77777777" w:rsidR="006C4F25" w:rsidRPr="006C4F25" w:rsidRDefault="006C4F25" w:rsidP="006C4F25">
            <w:pPr>
              <w:pStyle w:val="Paragraph"/>
              <w:rPr>
                <w:rFonts w:eastAsia="Cambria"/>
                <w:sz w:val="20"/>
              </w:rPr>
            </w:pPr>
            <w:r w:rsidRPr="006C4F25">
              <w:rPr>
                <w:rFonts w:eastAsia="Cambria"/>
                <w:sz w:val="20"/>
              </w:rPr>
              <w:t>Kn23</w:t>
            </w:r>
          </w:p>
          <w:p w14:paraId="68DE6517" w14:textId="77777777" w:rsidR="006C4F25" w:rsidRPr="006C4F25" w:rsidRDefault="006C4F25" w:rsidP="006C4F25">
            <w:pPr>
              <w:pStyle w:val="Paragraph"/>
              <w:rPr>
                <w:rFonts w:eastAsia="Cambria"/>
                <w:sz w:val="20"/>
              </w:rPr>
            </w:pPr>
            <w:r w:rsidRPr="006C4F25">
              <w:rPr>
                <w:rFonts w:eastAsia="Cambria"/>
                <w:sz w:val="20"/>
              </w:rPr>
              <w:t>Kn24</w:t>
            </w:r>
          </w:p>
          <w:p w14:paraId="36D90510" w14:textId="77777777" w:rsidR="006C4F25" w:rsidRPr="006C4F25" w:rsidRDefault="006C4F25" w:rsidP="006C4F25">
            <w:pPr>
              <w:pStyle w:val="Paragraph"/>
              <w:rPr>
                <w:rFonts w:eastAsia="Cambria"/>
                <w:sz w:val="20"/>
              </w:rPr>
            </w:pPr>
            <w:r w:rsidRPr="006C4F25">
              <w:rPr>
                <w:rFonts w:eastAsia="Cambria"/>
                <w:sz w:val="20"/>
              </w:rPr>
              <w:t>Kn25</w:t>
            </w:r>
          </w:p>
          <w:p w14:paraId="3EA40B42" w14:textId="77777777" w:rsidR="006C4F25" w:rsidRPr="006C4F25" w:rsidRDefault="006C4F25" w:rsidP="006C4F25">
            <w:pPr>
              <w:pStyle w:val="Paragraph"/>
              <w:rPr>
                <w:rFonts w:eastAsia="Cambria"/>
                <w:sz w:val="20"/>
              </w:rPr>
            </w:pPr>
            <w:r w:rsidRPr="006C4F25">
              <w:rPr>
                <w:rFonts w:eastAsia="Cambria"/>
                <w:sz w:val="20"/>
              </w:rPr>
              <w:t>Kn26</w:t>
            </w:r>
          </w:p>
          <w:p w14:paraId="3650B1A7" w14:textId="77777777" w:rsidR="006C4F25" w:rsidRPr="006C4F25" w:rsidRDefault="006C4F25" w:rsidP="006C4F25">
            <w:pPr>
              <w:pStyle w:val="Paragraph"/>
              <w:rPr>
                <w:rFonts w:eastAsia="Cambria"/>
                <w:sz w:val="20"/>
              </w:rPr>
            </w:pPr>
            <w:r w:rsidRPr="006C4F25">
              <w:rPr>
                <w:rFonts w:eastAsia="Cambria"/>
                <w:sz w:val="20"/>
              </w:rPr>
              <w:t>Kn27</w:t>
            </w:r>
          </w:p>
          <w:p w14:paraId="50BC22DE" w14:textId="77777777" w:rsidR="006C4F25" w:rsidRPr="006C4F25" w:rsidRDefault="006C4F25" w:rsidP="006C4F25">
            <w:pPr>
              <w:pStyle w:val="Paragraph"/>
              <w:rPr>
                <w:rFonts w:eastAsia="Cambria"/>
                <w:sz w:val="20"/>
              </w:rPr>
            </w:pPr>
            <w:r w:rsidRPr="006C4F25">
              <w:rPr>
                <w:rFonts w:eastAsia="Cambria"/>
                <w:sz w:val="20"/>
              </w:rPr>
              <w:t>Kn28</w:t>
            </w:r>
          </w:p>
          <w:p w14:paraId="5C927843" w14:textId="77777777" w:rsidR="006C4F25" w:rsidRPr="006C4F25" w:rsidRDefault="006C4F25" w:rsidP="006C4F25">
            <w:pPr>
              <w:pStyle w:val="Paragraph"/>
              <w:rPr>
                <w:rFonts w:eastAsia="Cambria"/>
                <w:sz w:val="20"/>
              </w:rPr>
            </w:pPr>
            <w:r w:rsidRPr="006C4F25">
              <w:rPr>
                <w:rFonts w:eastAsia="Cambria"/>
                <w:sz w:val="20"/>
              </w:rPr>
              <w:t>Kn29</w:t>
            </w:r>
          </w:p>
          <w:p w14:paraId="7A1C8577" w14:textId="77777777" w:rsidR="006C4F25" w:rsidRPr="006C4F25" w:rsidRDefault="006C4F25" w:rsidP="006C4F25">
            <w:pPr>
              <w:pStyle w:val="Paragraph"/>
              <w:rPr>
                <w:rFonts w:eastAsia="Cambria"/>
                <w:sz w:val="20"/>
              </w:rPr>
            </w:pPr>
            <w:r w:rsidRPr="006C4F25">
              <w:rPr>
                <w:rFonts w:eastAsia="Cambria"/>
                <w:sz w:val="20"/>
              </w:rPr>
              <w:t>Kn30</w:t>
            </w:r>
          </w:p>
          <w:p w14:paraId="33393259" w14:textId="77777777" w:rsidR="006C4F25" w:rsidRPr="006C4F25" w:rsidRDefault="006C4F25" w:rsidP="006C4F25">
            <w:pPr>
              <w:pStyle w:val="Paragraph"/>
              <w:rPr>
                <w:rFonts w:eastAsia="Cambria"/>
                <w:sz w:val="20"/>
              </w:rPr>
            </w:pPr>
            <w:r w:rsidRPr="006C4F25">
              <w:rPr>
                <w:rFonts w:eastAsia="Cambria"/>
                <w:sz w:val="20"/>
              </w:rPr>
              <w:t>Kn31</w:t>
            </w:r>
          </w:p>
        </w:tc>
        <w:tc>
          <w:tcPr>
            <w:tcW w:w="1039" w:type="dxa"/>
          </w:tcPr>
          <w:p w14:paraId="344D4D6F" w14:textId="77777777" w:rsidR="006C4F25" w:rsidRPr="006C4F25" w:rsidRDefault="006C4F25" w:rsidP="006C4F25">
            <w:pPr>
              <w:pStyle w:val="Paragraph"/>
              <w:rPr>
                <w:rFonts w:eastAsia="Cambria"/>
                <w:sz w:val="20"/>
              </w:rPr>
            </w:pPr>
            <w:r w:rsidRPr="006C4F25">
              <w:rPr>
                <w:rFonts w:eastAsia="Cambria"/>
                <w:sz w:val="20"/>
              </w:rPr>
              <w:t>0.71</w:t>
            </w:r>
          </w:p>
          <w:p w14:paraId="14A071A5" w14:textId="77777777" w:rsidR="006C4F25" w:rsidRPr="006C4F25" w:rsidRDefault="006C4F25" w:rsidP="006C4F25">
            <w:pPr>
              <w:pStyle w:val="Paragraph"/>
              <w:rPr>
                <w:rFonts w:eastAsia="Cambria"/>
                <w:sz w:val="20"/>
              </w:rPr>
            </w:pPr>
            <w:r w:rsidRPr="006C4F25">
              <w:rPr>
                <w:rFonts w:eastAsia="Cambria"/>
                <w:sz w:val="20"/>
              </w:rPr>
              <w:t>0.84</w:t>
            </w:r>
          </w:p>
          <w:p w14:paraId="6A348401" w14:textId="77777777" w:rsidR="006C4F25" w:rsidRPr="006C4F25" w:rsidRDefault="006C4F25" w:rsidP="006C4F25">
            <w:pPr>
              <w:pStyle w:val="Paragraph"/>
              <w:rPr>
                <w:rFonts w:eastAsia="Cambria"/>
                <w:sz w:val="20"/>
              </w:rPr>
            </w:pPr>
            <w:r w:rsidRPr="006C4F25">
              <w:rPr>
                <w:rFonts w:eastAsia="Cambria"/>
                <w:sz w:val="20"/>
              </w:rPr>
              <w:t>0.75</w:t>
            </w:r>
          </w:p>
          <w:p w14:paraId="7BB91BFC" w14:textId="77777777" w:rsidR="006C4F25" w:rsidRPr="006C4F25" w:rsidRDefault="006C4F25" w:rsidP="006C4F25">
            <w:pPr>
              <w:pStyle w:val="Paragraph"/>
              <w:rPr>
                <w:rFonts w:eastAsia="Cambria"/>
                <w:sz w:val="20"/>
              </w:rPr>
            </w:pPr>
            <w:r w:rsidRPr="006C4F25">
              <w:rPr>
                <w:rFonts w:eastAsia="Cambria"/>
                <w:sz w:val="20"/>
              </w:rPr>
              <w:t>0.92</w:t>
            </w:r>
          </w:p>
          <w:p w14:paraId="07739BE5" w14:textId="77777777" w:rsidR="006C4F25" w:rsidRPr="006C4F25" w:rsidRDefault="006C4F25" w:rsidP="006C4F25">
            <w:pPr>
              <w:pStyle w:val="Paragraph"/>
              <w:rPr>
                <w:rFonts w:eastAsia="Cambria"/>
                <w:sz w:val="20"/>
              </w:rPr>
            </w:pPr>
            <w:r w:rsidRPr="006C4F25">
              <w:rPr>
                <w:rFonts w:eastAsia="Cambria"/>
                <w:sz w:val="20"/>
              </w:rPr>
              <w:t>0.80</w:t>
            </w:r>
          </w:p>
          <w:p w14:paraId="793051B7" w14:textId="77777777" w:rsidR="006C4F25" w:rsidRPr="006C4F25" w:rsidRDefault="006C4F25" w:rsidP="006C4F25">
            <w:pPr>
              <w:pStyle w:val="Paragraph"/>
              <w:rPr>
                <w:rFonts w:eastAsia="Cambria"/>
                <w:sz w:val="20"/>
              </w:rPr>
            </w:pPr>
            <w:r w:rsidRPr="006C4F25">
              <w:rPr>
                <w:rFonts w:eastAsia="Cambria"/>
                <w:sz w:val="20"/>
              </w:rPr>
              <w:t>0.81</w:t>
            </w:r>
          </w:p>
          <w:p w14:paraId="4DBBDC28" w14:textId="77777777" w:rsidR="006C4F25" w:rsidRPr="006C4F25" w:rsidRDefault="006C4F25" w:rsidP="006C4F25">
            <w:pPr>
              <w:pStyle w:val="Paragraph"/>
              <w:rPr>
                <w:rFonts w:eastAsia="Cambria"/>
                <w:sz w:val="20"/>
              </w:rPr>
            </w:pPr>
            <w:r w:rsidRPr="006C4F25">
              <w:rPr>
                <w:rFonts w:eastAsia="Cambria"/>
                <w:sz w:val="20"/>
              </w:rPr>
              <w:t>0.80</w:t>
            </w:r>
          </w:p>
          <w:p w14:paraId="3AF9BBFB" w14:textId="77777777" w:rsidR="006C4F25" w:rsidRPr="006C4F25" w:rsidRDefault="006C4F25" w:rsidP="006C4F25">
            <w:pPr>
              <w:pStyle w:val="Paragraph"/>
              <w:rPr>
                <w:rFonts w:eastAsia="Cambria"/>
                <w:sz w:val="20"/>
              </w:rPr>
            </w:pPr>
            <w:r w:rsidRPr="006C4F25">
              <w:rPr>
                <w:rFonts w:eastAsia="Cambria"/>
                <w:sz w:val="20"/>
              </w:rPr>
              <w:t>0.76</w:t>
            </w:r>
          </w:p>
          <w:p w14:paraId="19AD50AC" w14:textId="77777777" w:rsidR="006C4F25" w:rsidRPr="006C4F25" w:rsidRDefault="006C4F25" w:rsidP="006C4F25">
            <w:pPr>
              <w:pStyle w:val="Paragraph"/>
              <w:rPr>
                <w:rFonts w:eastAsia="Cambria"/>
                <w:sz w:val="20"/>
              </w:rPr>
            </w:pPr>
            <w:r w:rsidRPr="006C4F25">
              <w:rPr>
                <w:rFonts w:eastAsia="Cambria"/>
                <w:sz w:val="20"/>
              </w:rPr>
              <w:t>0.85</w:t>
            </w:r>
          </w:p>
          <w:p w14:paraId="28FC8AB6" w14:textId="77777777" w:rsidR="006C4F25" w:rsidRPr="006C4F25" w:rsidRDefault="006C4F25" w:rsidP="006C4F25">
            <w:pPr>
              <w:pStyle w:val="Paragraph"/>
              <w:rPr>
                <w:rFonts w:eastAsia="Cambria"/>
                <w:sz w:val="20"/>
              </w:rPr>
            </w:pPr>
            <w:r w:rsidRPr="006C4F25">
              <w:rPr>
                <w:rFonts w:eastAsia="Cambria"/>
                <w:sz w:val="20"/>
              </w:rPr>
              <w:t>0.88</w:t>
            </w:r>
          </w:p>
          <w:p w14:paraId="7B6232BE" w14:textId="77777777" w:rsidR="006C4F25" w:rsidRPr="006C4F25" w:rsidRDefault="006C4F25" w:rsidP="006C4F25">
            <w:pPr>
              <w:pStyle w:val="Paragraph"/>
              <w:rPr>
                <w:rFonts w:eastAsia="Cambria"/>
                <w:sz w:val="20"/>
              </w:rPr>
            </w:pPr>
            <w:r w:rsidRPr="006C4F25">
              <w:rPr>
                <w:rFonts w:eastAsia="Cambria"/>
                <w:sz w:val="20"/>
              </w:rPr>
              <w:t>0.79</w:t>
            </w:r>
          </w:p>
          <w:p w14:paraId="01419FEF" w14:textId="77777777" w:rsidR="006C4F25" w:rsidRPr="006C4F25" w:rsidRDefault="006C4F25" w:rsidP="006C4F25">
            <w:pPr>
              <w:pStyle w:val="Paragraph"/>
              <w:rPr>
                <w:rFonts w:eastAsia="Cambria"/>
                <w:sz w:val="20"/>
              </w:rPr>
            </w:pPr>
            <w:r w:rsidRPr="006C4F25">
              <w:rPr>
                <w:rFonts w:eastAsia="Cambria"/>
                <w:sz w:val="20"/>
              </w:rPr>
              <w:t>0.80</w:t>
            </w:r>
          </w:p>
        </w:tc>
        <w:tc>
          <w:tcPr>
            <w:tcW w:w="1128" w:type="dxa"/>
          </w:tcPr>
          <w:p w14:paraId="4DA13F82" w14:textId="77777777" w:rsidR="006C4F25" w:rsidRPr="006C4F25" w:rsidRDefault="006C4F25" w:rsidP="006C4F25">
            <w:pPr>
              <w:pStyle w:val="Paragraph"/>
              <w:rPr>
                <w:rFonts w:eastAsia="Cambria"/>
                <w:sz w:val="20"/>
              </w:rPr>
            </w:pPr>
            <w:r w:rsidRPr="006C4F25">
              <w:rPr>
                <w:rFonts w:eastAsia="Cambria"/>
                <w:sz w:val="20"/>
              </w:rPr>
              <w:t>0.49</w:t>
            </w:r>
          </w:p>
          <w:p w14:paraId="3E0E3419" w14:textId="77777777" w:rsidR="006C4F25" w:rsidRPr="006C4F25" w:rsidRDefault="006C4F25" w:rsidP="006C4F25">
            <w:pPr>
              <w:pStyle w:val="Paragraph"/>
              <w:rPr>
                <w:rFonts w:eastAsia="Cambria"/>
                <w:sz w:val="20"/>
              </w:rPr>
            </w:pPr>
            <w:r w:rsidRPr="006C4F25">
              <w:rPr>
                <w:rFonts w:eastAsia="Cambria"/>
                <w:sz w:val="20"/>
              </w:rPr>
              <w:t>0.30</w:t>
            </w:r>
          </w:p>
          <w:p w14:paraId="41F1682B" w14:textId="77777777" w:rsidR="006C4F25" w:rsidRPr="006C4F25" w:rsidRDefault="006C4F25" w:rsidP="006C4F25">
            <w:pPr>
              <w:pStyle w:val="Paragraph"/>
              <w:rPr>
                <w:rFonts w:eastAsia="Cambria"/>
                <w:sz w:val="20"/>
              </w:rPr>
            </w:pPr>
            <w:r w:rsidRPr="006C4F25">
              <w:rPr>
                <w:rFonts w:eastAsia="Cambria"/>
                <w:sz w:val="20"/>
              </w:rPr>
              <w:t>0.44</w:t>
            </w:r>
          </w:p>
          <w:p w14:paraId="6535FF3A" w14:textId="77777777" w:rsidR="006C4F25" w:rsidRPr="006C4F25" w:rsidRDefault="006C4F25" w:rsidP="006C4F25">
            <w:pPr>
              <w:pStyle w:val="Paragraph"/>
              <w:rPr>
                <w:rFonts w:eastAsia="Cambria"/>
                <w:sz w:val="20"/>
              </w:rPr>
            </w:pPr>
            <w:r w:rsidRPr="006C4F25">
              <w:rPr>
                <w:rFonts w:eastAsia="Cambria"/>
                <w:sz w:val="20"/>
              </w:rPr>
              <w:t>0.16</w:t>
            </w:r>
          </w:p>
          <w:p w14:paraId="638D4A75" w14:textId="77777777" w:rsidR="006C4F25" w:rsidRPr="006C4F25" w:rsidRDefault="006C4F25" w:rsidP="006C4F25">
            <w:pPr>
              <w:pStyle w:val="Paragraph"/>
              <w:rPr>
                <w:rFonts w:eastAsia="Cambria"/>
                <w:sz w:val="20"/>
              </w:rPr>
            </w:pPr>
            <w:r w:rsidRPr="006C4F25">
              <w:rPr>
                <w:rFonts w:eastAsia="Cambria"/>
                <w:sz w:val="20"/>
              </w:rPr>
              <w:t>0.36</w:t>
            </w:r>
          </w:p>
          <w:p w14:paraId="3E6E440B" w14:textId="77777777" w:rsidR="006C4F25" w:rsidRPr="006C4F25" w:rsidRDefault="006C4F25" w:rsidP="006C4F25">
            <w:pPr>
              <w:pStyle w:val="Paragraph"/>
              <w:rPr>
                <w:rFonts w:eastAsia="Cambria"/>
                <w:sz w:val="20"/>
              </w:rPr>
            </w:pPr>
            <w:r w:rsidRPr="006C4F25">
              <w:rPr>
                <w:rFonts w:eastAsia="Cambria"/>
                <w:sz w:val="20"/>
              </w:rPr>
              <w:t>0.34</w:t>
            </w:r>
          </w:p>
          <w:p w14:paraId="27353629" w14:textId="77777777" w:rsidR="006C4F25" w:rsidRPr="006C4F25" w:rsidRDefault="006C4F25" w:rsidP="006C4F25">
            <w:pPr>
              <w:pStyle w:val="Paragraph"/>
              <w:rPr>
                <w:rFonts w:eastAsia="Cambria"/>
                <w:sz w:val="20"/>
              </w:rPr>
            </w:pPr>
            <w:r w:rsidRPr="006C4F25">
              <w:rPr>
                <w:rFonts w:eastAsia="Cambria"/>
                <w:sz w:val="20"/>
              </w:rPr>
              <w:t>0.35</w:t>
            </w:r>
          </w:p>
          <w:p w14:paraId="3F6B8668" w14:textId="77777777" w:rsidR="006C4F25" w:rsidRPr="006C4F25" w:rsidRDefault="006C4F25" w:rsidP="006C4F25">
            <w:pPr>
              <w:pStyle w:val="Paragraph"/>
              <w:rPr>
                <w:rFonts w:eastAsia="Cambria"/>
                <w:sz w:val="20"/>
              </w:rPr>
            </w:pPr>
            <w:r w:rsidRPr="006C4F25">
              <w:rPr>
                <w:rFonts w:eastAsia="Cambria"/>
                <w:sz w:val="20"/>
              </w:rPr>
              <w:t>0.43</w:t>
            </w:r>
          </w:p>
          <w:p w14:paraId="1B101083" w14:textId="77777777" w:rsidR="006C4F25" w:rsidRPr="006C4F25" w:rsidRDefault="006C4F25" w:rsidP="006C4F25">
            <w:pPr>
              <w:pStyle w:val="Paragraph"/>
              <w:rPr>
                <w:rFonts w:eastAsia="Cambria"/>
                <w:sz w:val="20"/>
              </w:rPr>
            </w:pPr>
            <w:r w:rsidRPr="006C4F25">
              <w:rPr>
                <w:rFonts w:eastAsia="Cambria"/>
                <w:sz w:val="20"/>
              </w:rPr>
              <w:t>0.27</w:t>
            </w:r>
          </w:p>
          <w:p w14:paraId="52562511" w14:textId="77777777" w:rsidR="006C4F25" w:rsidRPr="006C4F25" w:rsidRDefault="006C4F25" w:rsidP="006C4F25">
            <w:pPr>
              <w:pStyle w:val="Paragraph"/>
              <w:rPr>
                <w:rFonts w:eastAsia="Cambria"/>
                <w:sz w:val="20"/>
              </w:rPr>
            </w:pPr>
            <w:r w:rsidRPr="006C4F25">
              <w:rPr>
                <w:rFonts w:eastAsia="Cambria"/>
                <w:sz w:val="20"/>
              </w:rPr>
              <w:t>0.22</w:t>
            </w:r>
          </w:p>
          <w:p w14:paraId="4DD8CED9" w14:textId="77777777" w:rsidR="006C4F25" w:rsidRPr="006C4F25" w:rsidRDefault="006C4F25" w:rsidP="006C4F25">
            <w:pPr>
              <w:pStyle w:val="Paragraph"/>
              <w:rPr>
                <w:rFonts w:eastAsia="Cambria"/>
                <w:sz w:val="20"/>
              </w:rPr>
            </w:pPr>
            <w:r w:rsidRPr="006C4F25">
              <w:rPr>
                <w:rFonts w:eastAsia="Cambria"/>
                <w:sz w:val="20"/>
              </w:rPr>
              <w:t>0.37</w:t>
            </w:r>
          </w:p>
          <w:p w14:paraId="1184343A" w14:textId="77777777" w:rsidR="006C4F25" w:rsidRPr="006C4F25" w:rsidRDefault="006C4F25" w:rsidP="006C4F25">
            <w:pPr>
              <w:pStyle w:val="Paragraph"/>
              <w:rPr>
                <w:rFonts w:eastAsia="Cambria"/>
                <w:sz w:val="20"/>
              </w:rPr>
            </w:pPr>
            <w:r w:rsidRPr="006C4F25">
              <w:rPr>
                <w:rFonts w:eastAsia="Cambria"/>
                <w:sz w:val="20"/>
              </w:rPr>
              <w:t>0.36</w:t>
            </w:r>
          </w:p>
        </w:tc>
        <w:tc>
          <w:tcPr>
            <w:tcW w:w="1039" w:type="dxa"/>
          </w:tcPr>
          <w:p w14:paraId="17D43CEF" w14:textId="77777777" w:rsidR="006C4F25" w:rsidRPr="006C4F25" w:rsidRDefault="006C4F25" w:rsidP="006C4F25">
            <w:pPr>
              <w:pStyle w:val="Paragraph"/>
              <w:rPr>
                <w:rFonts w:eastAsia="Cambria"/>
                <w:sz w:val="20"/>
              </w:rPr>
            </w:pPr>
            <w:r w:rsidRPr="006C4F25">
              <w:rPr>
                <w:rFonts w:eastAsia="Cambria"/>
                <w:sz w:val="20"/>
              </w:rPr>
              <w:t>0.51</w:t>
            </w:r>
          </w:p>
          <w:p w14:paraId="44326894" w14:textId="77777777" w:rsidR="006C4F25" w:rsidRPr="006C4F25" w:rsidRDefault="006C4F25" w:rsidP="006C4F25">
            <w:pPr>
              <w:pStyle w:val="Paragraph"/>
              <w:rPr>
                <w:rFonts w:eastAsia="Cambria"/>
                <w:sz w:val="20"/>
              </w:rPr>
            </w:pPr>
            <w:r w:rsidRPr="006C4F25">
              <w:rPr>
                <w:rFonts w:eastAsia="Cambria"/>
                <w:sz w:val="20"/>
              </w:rPr>
              <w:t>0.70</w:t>
            </w:r>
          </w:p>
          <w:p w14:paraId="5CE2C1BE" w14:textId="77777777" w:rsidR="006C4F25" w:rsidRPr="006C4F25" w:rsidRDefault="006C4F25" w:rsidP="006C4F25">
            <w:pPr>
              <w:pStyle w:val="Paragraph"/>
              <w:rPr>
                <w:rFonts w:eastAsia="Cambria"/>
                <w:sz w:val="20"/>
              </w:rPr>
            </w:pPr>
            <w:r w:rsidRPr="006C4F25">
              <w:rPr>
                <w:rFonts w:eastAsia="Cambria"/>
                <w:sz w:val="20"/>
              </w:rPr>
              <w:t>0.56</w:t>
            </w:r>
          </w:p>
          <w:p w14:paraId="022F76E9" w14:textId="77777777" w:rsidR="006C4F25" w:rsidRPr="006C4F25" w:rsidRDefault="006C4F25" w:rsidP="006C4F25">
            <w:pPr>
              <w:pStyle w:val="Paragraph"/>
              <w:rPr>
                <w:rFonts w:eastAsia="Cambria"/>
                <w:sz w:val="20"/>
              </w:rPr>
            </w:pPr>
            <w:r w:rsidRPr="006C4F25">
              <w:rPr>
                <w:rFonts w:eastAsia="Cambria"/>
                <w:sz w:val="20"/>
              </w:rPr>
              <w:t>0.84</w:t>
            </w:r>
          </w:p>
          <w:p w14:paraId="71F176CC" w14:textId="77777777" w:rsidR="006C4F25" w:rsidRPr="006C4F25" w:rsidRDefault="006C4F25" w:rsidP="006C4F25">
            <w:pPr>
              <w:pStyle w:val="Paragraph"/>
              <w:rPr>
                <w:rFonts w:eastAsia="Cambria"/>
                <w:sz w:val="20"/>
              </w:rPr>
            </w:pPr>
            <w:r w:rsidRPr="006C4F25">
              <w:rPr>
                <w:rFonts w:eastAsia="Cambria"/>
                <w:sz w:val="20"/>
              </w:rPr>
              <w:t>0.64</w:t>
            </w:r>
          </w:p>
          <w:p w14:paraId="57676C1E" w14:textId="77777777" w:rsidR="006C4F25" w:rsidRPr="006C4F25" w:rsidRDefault="006C4F25" w:rsidP="006C4F25">
            <w:pPr>
              <w:pStyle w:val="Paragraph"/>
              <w:rPr>
                <w:rFonts w:eastAsia="Cambria"/>
                <w:sz w:val="20"/>
              </w:rPr>
            </w:pPr>
            <w:r w:rsidRPr="006C4F25">
              <w:rPr>
                <w:rFonts w:eastAsia="Cambria"/>
                <w:sz w:val="20"/>
              </w:rPr>
              <w:t>0.66</w:t>
            </w:r>
          </w:p>
          <w:p w14:paraId="35AB9CFB" w14:textId="77777777" w:rsidR="006C4F25" w:rsidRPr="006C4F25" w:rsidRDefault="006C4F25" w:rsidP="006C4F25">
            <w:pPr>
              <w:pStyle w:val="Paragraph"/>
              <w:rPr>
                <w:rFonts w:eastAsia="Cambria"/>
                <w:sz w:val="20"/>
              </w:rPr>
            </w:pPr>
            <w:r w:rsidRPr="006C4F25">
              <w:rPr>
                <w:rFonts w:eastAsia="Cambria"/>
                <w:sz w:val="20"/>
              </w:rPr>
              <w:t>0.65</w:t>
            </w:r>
          </w:p>
          <w:p w14:paraId="13B21A1C" w14:textId="77777777" w:rsidR="006C4F25" w:rsidRPr="006C4F25" w:rsidRDefault="006C4F25" w:rsidP="006C4F25">
            <w:pPr>
              <w:pStyle w:val="Paragraph"/>
              <w:rPr>
                <w:rFonts w:eastAsia="Cambria"/>
                <w:sz w:val="20"/>
              </w:rPr>
            </w:pPr>
            <w:r w:rsidRPr="006C4F25">
              <w:rPr>
                <w:rFonts w:eastAsia="Cambria"/>
                <w:sz w:val="20"/>
              </w:rPr>
              <w:t>0.57</w:t>
            </w:r>
          </w:p>
          <w:p w14:paraId="32A05E3E" w14:textId="77777777" w:rsidR="006C4F25" w:rsidRPr="006C4F25" w:rsidRDefault="006C4F25" w:rsidP="006C4F25">
            <w:pPr>
              <w:pStyle w:val="Paragraph"/>
              <w:rPr>
                <w:rFonts w:eastAsia="Cambria"/>
                <w:sz w:val="20"/>
              </w:rPr>
            </w:pPr>
            <w:r w:rsidRPr="006C4F25">
              <w:rPr>
                <w:rFonts w:eastAsia="Cambria"/>
                <w:sz w:val="20"/>
              </w:rPr>
              <w:t>0.73</w:t>
            </w:r>
          </w:p>
          <w:p w14:paraId="4D4C4198" w14:textId="77777777" w:rsidR="006C4F25" w:rsidRPr="006C4F25" w:rsidRDefault="006C4F25" w:rsidP="006C4F25">
            <w:pPr>
              <w:pStyle w:val="Paragraph"/>
              <w:rPr>
                <w:rFonts w:eastAsia="Cambria"/>
                <w:sz w:val="20"/>
              </w:rPr>
            </w:pPr>
            <w:r w:rsidRPr="006C4F25">
              <w:rPr>
                <w:rFonts w:eastAsia="Cambria"/>
                <w:sz w:val="20"/>
              </w:rPr>
              <w:t>0.78</w:t>
            </w:r>
          </w:p>
          <w:p w14:paraId="017D5298" w14:textId="77777777" w:rsidR="006C4F25" w:rsidRPr="006C4F25" w:rsidRDefault="006C4F25" w:rsidP="006C4F25">
            <w:pPr>
              <w:pStyle w:val="Paragraph"/>
              <w:rPr>
                <w:rFonts w:eastAsia="Cambria"/>
                <w:sz w:val="20"/>
              </w:rPr>
            </w:pPr>
            <w:r w:rsidRPr="006C4F25">
              <w:rPr>
                <w:rFonts w:eastAsia="Cambria"/>
                <w:sz w:val="20"/>
              </w:rPr>
              <w:t>0.63</w:t>
            </w:r>
          </w:p>
          <w:p w14:paraId="3FD633B0" w14:textId="77777777" w:rsidR="006C4F25" w:rsidRPr="006C4F25" w:rsidRDefault="006C4F25" w:rsidP="006C4F25">
            <w:pPr>
              <w:pStyle w:val="Paragraph"/>
              <w:rPr>
                <w:rFonts w:eastAsia="Cambria"/>
                <w:sz w:val="20"/>
              </w:rPr>
            </w:pPr>
            <w:r w:rsidRPr="006C4F25">
              <w:rPr>
                <w:rFonts w:eastAsia="Cambria"/>
                <w:sz w:val="20"/>
              </w:rPr>
              <w:t>0.64</w:t>
            </w:r>
          </w:p>
        </w:tc>
        <w:tc>
          <w:tcPr>
            <w:tcW w:w="1399" w:type="dxa"/>
          </w:tcPr>
          <w:p w14:paraId="1789AFB2" w14:textId="77777777" w:rsidR="006C4F25" w:rsidRPr="006C4F25" w:rsidRDefault="006C4F25" w:rsidP="006C4F25">
            <w:pPr>
              <w:pStyle w:val="Paragraph"/>
              <w:rPr>
                <w:rFonts w:eastAsia="Cambria"/>
                <w:sz w:val="20"/>
              </w:rPr>
            </w:pPr>
          </w:p>
          <w:p w14:paraId="18260CEB" w14:textId="77777777" w:rsidR="006C4F25" w:rsidRPr="006C4F25" w:rsidRDefault="006C4F25" w:rsidP="006C4F25">
            <w:pPr>
              <w:pStyle w:val="Paragraph"/>
              <w:rPr>
                <w:rFonts w:eastAsia="Cambria"/>
                <w:sz w:val="20"/>
              </w:rPr>
            </w:pPr>
          </w:p>
          <w:p w14:paraId="06CA5144" w14:textId="77777777" w:rsidR="006C4F25" w:rsidRPr="006C4F25" w:rsidRDefault="006C4F25" w:rsidP="006C4F25">
            <w:pPr>
              <w:pStyle w:val="Paragraph"/>
              <w:rPr>
                <w:rFonts w:eastAsia="Cambria"/>
                <w:sz w:val="20"/>
              </w:rPr>
            </w:pPr>
          </w:p>
          <w:p w14:paraId="1A9C5288" w14:textId="77777777" w:rsidR="006C4F25" w:rsidRPr="006C4F25" w:rsidRDefault="006C4F25" w:rsidP="006C4F25">
            <w:pPr>
              <w:pStyle w:val="Paragraph"/>
              <w:rPr>
                <w:rFonts w:eastAsia="Cambria"/>
                <w:sz w:val="20"/>
              </w:rPr>
            </w:pPr>
          </w:p>
          <w:p w14:paraId="7A16E10D" w14:textId="77777777" w:rsidR="006C4F25" w:rsidRPr="006C4F25" w:rsidRDefault="006C4F25" w:rsidP="006C4F25">
            <w:pPr>
              <w:pStyle w:val="Paragraph"/>
              <w:rPr>
                <w:rFonts w:eastAsia="Cambria"/>
                <w:sz w:val="20"/>
              </w:rPr>
            </w:pPr>
          </w:p>
          <w:p w14:paraId="5AC4B206" w14:textId="77777777" w:rsidR="006C4F25" w:rsidRPr="006C4F25" w:rsidRDefault="006C4F25" w:rsidP="006C4F25">
            <w:pPr>
              <w:pStyle w:val="Paragraph"/>
              <w:rPr>
                <w:rFonts w:eastAsia="Cambria"/>
                <w:sz w:val="20"/>
              </w:rPr>
            </w:pPr>
            <w:r w:rsidRPr="006C4F25">
              <w:rPr>
                <w:rFonts w:eastAsia="Cambria"/>
                <w:sz w:val="20"/>
              </w:rPr>
              <w:t>0.96</w:t>
            </w:r>
          </w:p>
        </w:tc>
        <w:tc>
          <w:tcPr>
            <w:tcW w:w="679" w:type="dxa"/>
          </w:tcPr>
          <w:p w14:paraId="46EE6539" w14:textId="77777777" w:rsidR="006C4F25" w:rsidRPr="006C4F25" w:rsidRDefault="006C4F25" w:rsidP="006C4F25">
            <w:pPr>
              <w:pStyle w:val="Paragraph"/>
              <w:rPr>
                <w:rFonts w:eastAsia="Cambria"/>
                <w:sz w:val="20"/>
              </w:rPr>
            </w:pPr>
          </w:p>
          <w:p w14:paraId="42AE1BC4" w14:textId="77777777" w:rsidR="006C4F25" w:rsidRPr="006C4F25" w:rsidRDefault="006C4F25" w:rsidP="006C4F25">
            <w:pPr>
              <w:pStyle w:val="Paragraph"/>
              <w:rPr>
                <w:rFonts w:eastAsia="Cambria"/>
                <w:sz w:val="20"/>
              </w:rPr>
            </w:pPr>
          </w:p>
          <w:p w14:paraId="2C6C02CC" w14:textId="77777777" w:rsidR="006C4F25" w:rsidRPr="006C4F25" w:rsidRDefault="006C4F25" w:rsidP="006C4F25">
            <w:pPr>
              <w:pStyle w:val="Paragraph"/>
              <w:rPr>
                <w:rFonts w:eastAsia="Cambria"/>
                <w:sz w:val="20"/>
              </w:rPr>
            </w:pPr>
          </w:p>
          <w:p w14:paraId="46B428B8" w14:textId="77777777" w:rsidR="006C4F25" w:rsidRPr="006C4F25" w:rsidRDefault="006C4F25" w:rsidP="006C4F25">
            <w:pPr>
              <w:pStyle w:val="Paragraph"/>
              <w:rPr>
                <w:rFonts w:eastAsia="Cambria"/>
                <w:sz w:val="20"/>
              </w:rPr>
            </w:pPr>
          </w:p>
          <w:p w14:paraId="088B082B" w14:textId="77777777" w:rsidR="006C4F25" w:rsidRPr="006C4F25" w:rsidRDefault="006C4F25" w:rsidP="006C4F25">
            <w:pPr>
              <w:pStyle w:val="Paragraph"/>
              <w:rPr>
                <w:rFonts w:eastAsia="Cambria"/>
                <w:sz w:val="20"/>
              </w:rPr>
            </w:pPr>
          </w:p>
          <w:p w14:paraId="58C50D9F" w14:textId="77777777" w:rsidR="006C4F25" w:rsidRPr="006C4F25" w:rsidRDefault="006C4F25" w:rsidP="006C4F25">
            <w:pPr>
              <w:pStyle w:val="Paragraph"/>
              <w:rPr>
                <w:rFonts w:eastAsia="Cambria"/>
                <w:sz w:val="20"/>
              </w:rPr>
            </w:pPr>
            <w:r w:rsidRPr="006C4F25">
              <w:rPr>
                <w:rFonts w:eastAsia="Cambria"/>
                <w:sz w:val="20"/>
              </w:rPr>
              <w:t>0.66</w:t>
            </w:r>
          </w:p>
        </w:tc>
      </w:tr>
    </w:tbl>
    <w:p w14:paraId="49CB2FBD" w14:textId="77777777" w:rsidR="006C4F25" w:rsidRPr="006C4F25" w:rsidRDefault="006C4F25" w:rsidP="006C4F25">
      <w:pPr>
        <w:pStyle w:val="Paragraph"/>
        <w:rPr>
          <w:sz w:val="20"/>
          <w:szCs w:val="20"/>
          <w:lang w:val="en"/>
        </w:rPr>
      </w:pPr>
    </w:p>
    <w:p w14:paraId="12F33683" w14:textId="77777777" w:rsidR="006C4F25" w:rsidRPr="006C4F25" w:rsidRDefault="006C4F25" w:rsidP="006C4F25">
      <w:pPr>
        <w:pStyle w:val="Paragraph"/>
        <w:rPr>
          <w:sz w:val="20"/>
          <w:szCs w:val="20"/>
          <w:lang w:val="en"/>
        </w:rPr>
      </w:pPr>
      <w:r w:rsidRPr="006C4F25">
        <w:rPr>
          <w:sz w:val="20"/>
          <w:szCs w:val="20"/>
          <w:lang w:val="en"/>
        </w:rPr>
        <w:t>The research table above shows that all factors in the perception scale with 31 items have good reliability.</w:t>
      </w:r>
    </w:p>
    <w:p w14:paraId="177EF2B2" w14:textId="77777777" w:rsidR="006C4F25" w:rsidRPr="006C4F25" w:rsidRDefault="006C4F25" w:rsidP="006C4F25">
      <w:pPr>
        <w:pStyle w:val="Paragraph"/>
        <w:rPr>
          <w:sz w:val="20"/>
          <w:szCs w:val="20"/>
          <w:lang w:val="en"/>
        </w:rPr>
      </w:pPr>
      <w:r w:rsidRPr="006C4F25">
        <w:rPr>
          <w:sz w:val="20"/>
          <w:szCs w:val="20"/>
          <w:lang w:val="en"/>
        </w:rPr>
        <w:t xml:space="preserve">The final test conducted was to examine the residual covariance </w:t>
      </w:r>
    </w:p>
    <w:p w14:paraId="7C31457E" w14:textId="77777777" w:rsidR="006C4F25" w:rsidRPr="006C4F25" w:rsidRDefault="006C4F25" w:rsidP="006C4F25">
      <w:pPr>
        <w:pStyle w:val="Paragraph"/>
        <w:rPr>
          <w:sz w:val="20"/>
          <w:szCs w:val="20"/>
          <w:lang w:val="en"/>
        </w:rPr>
      </w:pPr>
      <w:r w:rsidRPr="006C4F25">
        <w:rPr>
          <w:sz w:val="20"/>
          <w:szCs w:val="20"/>
          <w:lang w:val="en"/>
        </w:rPr>
        <w:t>Residual covariance table</w:t>
      </w:r>
    </w:p>
    <w:tbl>
      <w:tblPr>
        <w:tblW w:w="0" w:type="auto"/>
        <w:tblCellMar>
          <w:left w:w="0" w:type="dxa"/>
          <w:right w:w="0" w:type="dxa"/>
        </w:tblCellMar>
        <w:tblLook w:val="04A0" w:firstRow="1" w:lastRow="0" w:firstColumn="1" w:lastColumn="0" w:noHBand="0" w:noVBand="1"/>
      </w:tblPr>
      <w:tblGrid>
        <w:gridCol w:w="843"/>
        <w:gridCol w:w="184"/>
        <w:gridCol w:w="708"/>
        <w:gridCol w:w="184"/>
        <w:gridCol w:w="846"/>
        <w:gridCol w:w="184"/>
        <w:gridCol w:w="916"/>
        <w:gridCol w:w="184"/>
        <w:gridCol w:w="869"/>
        <w:gridCol w:w="184"/>
      </w:tblGrid>
      <w:tr w:rsidR="006C4F25" w:rsidRPr="006C4F25" w14:paraId="0C12B1EC" w14:textId="77777777" w:rsidTr="00C4150C">
        <w:trPr>
          <w:tblHeader/>
        </w:trPr>
        <w:tc>
          <w:tcPr>
            <w:tcW w:w="0" w:type="auto"/>
            <w:gridSpan w:val="10"/>
            <w:tcBorders>
              <w:top w:val="nil"/>
              <w:left w:val="nil"/>
              <w:bottom w:val="single" w:sz="6" w:space="0" w:color="000000"/>
              <w:right w:val="nil"/>
            </w:tcBorders>
            <w:tcMar>
              <w:top w:w="90" w:type="dxa"/>
              <w:left w:w="0" w:type="dxa"/>
              <w:bottom w:w="90" w:type="dxa"/>
              <w:right w:w="150" w:type="dxa"/>
            </w:tcMar>
            <w:vAlign w:val="center"/>
            <w:hideMark/>
          </w:tcPr>
          <w:p w14:paraId="0943E0C6" w14:textId="77777777" w:rsidR="006C4F25" w:rsidRPr="006C4F25" w:rsidRDefault="006C4F25" w:rsidP="006C4F25">
            <w:pPr>
              <w:pStyle w:val="Paragraph"/>
              <w:rPr>
                <w:b/>
                <w:bCs/>
                <w:sz w:val="20"/>
                <w:szCs w:val="20"/>
                <w:lang w:val="en"/>
              </w:rPr>
            </w:pPr>
            <w:r w:rsidRPr="006C4F25">
              <w:rPr>
                <w:b/>
                <w:bCs/>
                <w:sz w:val="20"/>
                <w:szCs w:val="20"/>
                <w:lang w:val="en"/>
              </w:rPr>
              <w:t xml:space="preserve">Table 5. Residual Covariances Results </w:t>
            </w:r>
          </w:p>
        </w:tc>
      </w:tr>
      <w:tr w:rsidR="006C4F25" w:rsidRPr="006C4F25" w14:paraId="5B9D1D99" w14:textId="77777777" w:rsidTr="00C4150C">
        <w:trPr>
          <w:tblHeader/>
        </w:trPr>
        <w:tc>
          <w:tcPr>
            <w:tcW w:w="0" w:type="auto"/>
            <w:gridSpan w:val="2"/>
            <w:tcBorders>
              <w:top w:val="nil"/>
              <w:left w:val="nil"/>
              <w:bottom w:val="single" w:sz="6" w:space="0" w:color="000000"/>
              <w:right w:val="nil"/>
            </w:tcBorders>
            <w:tcMar>
              <w:top w:w="45" w:type="dxa"/>
              <w:left w:w="180" w:type="dxa"/>
              <w:bottom w:w="45" w:type="dxa"/>
              <w:right w:w="180" w:type="dxa"/>
            </w:tcMar>
            <w:vAlign w:val="center"/>
            <w:hideMark/>
          </w:tcPr>
          <w:p w14:paraId="444061BB" w14:textId="77777777" w:rsidR="006C4F25" w:rsidRPr="006C4F25" w:rsidRDefault="006C4F25" w:rsidP="006C4F25">
            <w:pPr>
              <w:pStyle w:val="Paragraph"/>
              <w:rPr>
                <w:sz w:val="20"/>
                <w:szCs w:val="20"/>
                <w:lang w:val="en"/>
              </w:rPr>
            </w:pPr>
            <w:r w:rsidRPr="006C4F25">
              <w:rPr>
                <w:sz w:val="20"/>
                <w:szCs w:val="20"/>
                <w:lang w:val="en"/>
              </w:rPr>
              <w:t xml:space="preserve"> </w:t>
            </w:r>
          </w:p>
        </w:tc>
        <w:tc>
          <w:tcPr>
            <w:tcW w:w="0" w:type="auto"/>
            <w:gridSpan w:val="2"/>
            <w:tcBorders>
              <w:top w:val="nil"/>
              <w:left w:val="nil"/>
              <w:bottom w:val="single" w:sz="6" w:space="0" w:color="000000"/>
              <w:right w:val="nil"/>
            </w:tcBorders>
            <w:tcMar>
              <w:top w:w="45" w:type="dxa"/>
              <w:left w:w="180" w:type="dxa"/>
              <w:bottom w:w="45" w:type="dxa"/>
              <w:right w:w="180" w:type="dxa"/>
            </w:tcMar>
            <w:vAlign w:val="center"/>
            <w:hideMark/>
          </w:tcPr>
          <w:p w14:paraId="74F22935" w14:textId="77777777" w:rsidR="006C4F25" w:rsidRPr="006C4F25" w:rsidRDefault="006C4F25" w:rsidP="006C4F25">
            <w:pPr>
              <w:pStyle w:val="Paragraph"/>
              <w:rPr>
                <w:sz w:val="20"/>
                <w:szCs w:val="20"/>
                <w:lang w:val="en"/>
              </w:rPr>
            </w:pPr>
            <w:r w:rsidRPr="006C4F25">
              <w:rPr>
                <w:sz w:val="20"/>
                <w:szCs w:val="20"/>
                <w:lang w:val="en"/>
              </w:rPr>
              <w:t xml:space="preserve"> </w:t>
            </w:r>
          </w:p>
        </w:tc>
        <w:tc>
          <w:tcPr>
            <w:tcW w:w="0" w:type="auto"/>
            <w:gridSpan w:val="2"/>
            <w:tcBorders>
              <w:top w:val="nil"/>
              <w:left w:val="nil"/>
              <w:bottom w:val="single" w:sz="6" w:space="0" w:color="000000"/>
              <w:right w:val="nil"/>
            </w:tcBorders>
            <w:tcMar>
              <w:top w:w="45" w:type="dxa"/>
              <w:left w:w="180" w:type="dxa"/>
              <w:bottom w:w="45" w:type="dxa"/>
              <w:right w:w="180" w:type="dxa"/>
            </w:tcMar>
            <w:vAlign w:val="center"/>
            <w:hideMark/>
          </w:tcPr>
          <w:p w14:paraId="0923D423" w14:textId="77777777" w:rsidR="006C4F25" w:rsidRPr="006C4F25" w:rsidRDefault="006C4F25" w:rsidP="006C4F25">
            <w:pPr>
              <w:pStyle w:val="Paragraph"/>
              <w:rPr>
                <w:sz w:val="20"/>
                <w:szCs w:val="20"/>
                <w:lang w:val="en"/>
              </w:rPr>
            </w:pPr>
            <w:r w:rsidRPr="006C4F25">
              <w:rPr>
                <w:sz w:val="20"/>
                <w:szCs w:val="20"/>
                <w:lang w:val="en"/>
              </w:rPr>
              <w:t xml:space="preserve"> </w:t>
            </w:r>
          </w:p>
        </w:tc>
        <w:tc>
          <w:tcPr>
            <w:tcW w:w="0" w:type="auto"/>
            <w:gridSpan w:val="2"/>
            <w:tcBorders>
              <w:top w:val="nil"/>
              <w:left w:val="nil"/>
              <w:bottom w:val="single" w:sz="6" w:space="0" w:color="000000"/>
              <w:right w:val="nil"/>
            </w:tcBorders>
            <w:tcMar>
              <w:top w:w="45" w:type="dxa"/>
              <w:left w:w="180" w:type="dxa"/>
              <w:bottom w:w="45" w:type="dxa"/>
              <w:right w:w="180" w:type="dxa"/>
            </w:tcMar>
            <w:vAlign w:val="center"/>
            <w:hideMark/>
          </w:tcPr>
          <w:p w14:paraId="3E8DFC2F" w14:textId="77777777" w:rsidR="006C4F25" w:rsidRPr="006C4F25" w:rsidRDefault="006C4F25" w:rsidP="006C4F25">
            <w:pPr>
              <w:pStyle w:val="Paragraph"/>
              <w:rPr>
                <w:sz w:val="20"/>
                <w:szCs w:val="20"/>
                <w:lang w:val="en"/>
              </w:rPr>
            </w:pPr>
            <w:r w:rsidRPr="006C4F25">
              <w:rPr>
                <w:sz w:val="20"/>
                <w:szCs w:val="20"/>
                <w:lang w:val="en"/>
              </w:rPr>
              <w:t>Mod. Ind.</w:t>
            </w:r>
          </w:p>
        </w:tc>
        <w:tc>
          <w:tcPr>
            <w:tcW w:w="0" w:type="auto"/>
            <w:gridSpan w:val="2"/>
            <w:tcBorders>
              <w:top w:val="nil"/>
              <w:left w:val="nil"/>
              <w:bottom w:val="single" w:sz="6" w:space="0" w:color="000000"/>
              <w:right w:val="nil"/>
            </w:tcBorders>
            <w:tcMar>
              <w:top w:w="45" w:type="dxa"/>
              <w:left w:w="180" w:type="dxa"/>
              <w:bottom w:w="45" w:type="dxa"/>
              <w:right w:w="180" w:type="dxa"/>
            </w:tcMar>
            <w:vAlign w:val="center"/>
            <w:hideMark/>
          </w:tcPr>
          <w:p w14:paraId="68107D20" w14:textId="77777777" w:rsidR="006C4F25" w:rsidRPr="006C4F25" w:rsidRDefault="006C4F25" w:rsidP="006C4F25">
            <w:pPr>
              <w:pStyle w:val="Paragraph"/>
              <w:rPr>
                <w:sz w:val="20"/>
                <w:szCs w:val="20"/>
                <w:lang w:val="en"/>
              </w:rPr>
            </w:pPr>
            <w:r w:rsidRPr="006C4F25">
              <w:rPr>
                <w:sz w:val="20"/>
                <w:szCs w:val="20"/>
                <w:lang w:val="en"/>
              </w:rPr>
              <w:t>EPC</w:t>
            </w:r>
          </w:p>
        </w:tc>
      </w:tr>
      <w:tr w:rsidR="006C4F25" w:rsidRPr="006C4F25" w14:paraId="4F00B9CB" w14:textId="77777777" w:rsidTr="00C4150C">
        <w:tc>
          <w:tcPr>
            <w:tcW w:w="0" w:type="auto"/>
            <w:tcBorders>
              <w:top w:val="nil"/>
              <w:left w:val="nil"/>
              <w:bottom w:val="nil"/>
              <w:right w:val="nil"/>
            </w:tcBorders>
            <w:tcMar>
              <w:top w:w="162" w:type="dxa"/>
              <w:left w:w="180" w:type="dxa"/>
              <w:bottom w:w="15" w:type="dxa"/>
              <w:right w:w="0" w:type="dxa"/>
            </w:tcMar>
            <w:vAlign w:val="center"/>
            <w:hideMark/>
          </w:tcPr>
          <w:p w14:paraId="358562C8" w14:textId="77777777" w:rsidR="006C4F25" w:rsidRPr="006C4F25" w:rsidRDefault="006C4F25" w:rsidP="006C4F25">
            <w:pPr>
              <w:pStyle w:val="Paragraph"/>
              <w:rPr>
                <w:sz w:val="20"/>
                <w:szCs w:val="20"/>
                <w:lang w:val="en"/>
              </w:rPr>
            </w:pPr>
            <w:r w:rsidRPr="006C4F25">
              <w:rPr>
                <w:sz w:val="20"/>
                <w:szCs w:val="20"/>
                <w:lang w:val="en"/>
              </w:rPr>
              <w:t>K4</w:t>
            </w:r>
          </w:p>
        </w:tc>
        <w:tc>
          <w:tcPr>
            <w:tcW w:w="0" w:type="auto"/>
            <w:tcBorders>
              <w:top w:val="nil"/>
              <w:left w:val="nil"/>
              <w:bottom w:val="nil"/>
              <w:right w:val="nil"/>
            </w:tcBorders>
            <w:tcMar>
              <w:top w:w="162" w:type="dxa"/>
              <w:left w:w="0" w:type="dxa"/>
              <w:bottom w:w="15" w:type="dxa"/>
              <w:right w:w="180" w:type="dxa"/>
            </w:tcMar>
            <w:vAlign w:val="center"/>
            <w:hideMark/>
          </w:tcPr>
          <w:p w14:paraId="592B513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62" w:type="dxa"/>
              <w:left w:w="180" w:type="dxa"/>
              <w:bottom w:w="15" w:type="dxa"/>
              <w:right w:w="0" w:type="dxa"/>
            </w:tcMar>
            <w:vAlign w:val="center"/>
            <w:hideMark/>
          </w:tcPr>
          <w:p w14:paraId="6DD7C4E1"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62" w:type="dxa"/>
              <w:left w:w="0" w:type="dxa"/>
              <w:bottom w:w="15" w:type="dxa"/>
              <w:right w:w="180" w:type="dxa"/>
            </w:tcMar>
            <w:vAlign w:val="center"/>
            <w:hideMark/>
          </w:tcPr>
          <w:p w14:paraId="09A8EF64"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62" w:type="dxa"/>
              <w:left w:w="180" w:type="dxa"/>
              <w:bottom w:w="15" w:type="dxa"/>
              <w:right w:w="0" w:type="dxa"/>
            </w:tcMar>
            <w:vAlign w:val="center"/>
            <w:hideMark/>
          </w:tcPr>
          <w:p w14:paraId="30F4885A" w14:textId="77777777" w:rsidR="006C4F25" w:rsidRPr="006C4F25" w:rsidRDefault="006C4F25" w:rsidP="006C4F25">
            <w:pPr>
              <w:pStyle w:val="Paragraph"/>
              <w:rPr>
                <w:sz w:val="20"/>
                <w:szCs w:val="20"/>
                <w:lang w:val="en"/>
              </w:rPr>
            </w:pPr>
            <w:r w:rsidRPr="006C4F25">
              <w:rPr>
                <w:sz w:val="20"/>
                <w:szCs w:val="20"/>
                <w:lang w:val="en"/>
              </w:rPr>
              <w:t>K5</w:t>
            </w:r>
          </w:p>
        </w:tc>
        <w:tc>
          <w:tcPr>
            <w:tcW w:w="0" w:type="auto"/>
            <w:tcBorders>
              <w:top w:val="nil"/>
              <w:left w:val="nil"/>
              <w:bottom w:val="nil"/>
              <w:right w:val="nil"/>
            </w:tcBorders>
            <w:tcMar>
              <w:top w:w="162" w:type="dxa"/>
              <w:left w:w="0" w:type="dxa"/>
              <w:bottom w:w="15" w:type="dxa"/>
              <w:right w:w="180" w:type="dxa"/>
            </w:tcMar>
            <w:vAlign w:val="center"/>
            <w:hideMark/>
          </w:tcPr>
          <w:p w14:paraId="301FA0F0"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62" w:type="dxa"/>
              <w:left w:w="180" w:type="dxa"/>
              <w:bottom w:w="15" w:type="dxa"/>
              <w:right w:w="0" w:type="dxa"/>
            </w:tcMar>
            <w:vAlign w:val="center"/>
            <w:hideMark/>
          </w:tcPr>
          <w:p w14:paraId="486DF286" w14:textId="77777777" w:rsidR="006C4F25" w:rsidRPr="006C4F25" w:rsidRDefault="006C4F25" w:rsidP="006C4F25">
            <w:pPr>
              <w:pStyle w:val="Paragraph"/>
              <w:rPr>
                <w:sz w:val="20"/>
                <w:szCs w:val="20"/>
                <w:lang w:val="en"/>
              </w:rPr>
            </w:pPr>
            <w:r w:rsidRPr="006C4F25">
              <w:rPr>
                <w:sz w:val="20"/>
                <w:szCs w:val="20"/>
                <w:lang w:val="en"/>
              </w:rPr>
              <w:t>73.126</w:t>
            </w:r>
          </w:p>
        </w:tc>
        <w:tc>
          <w:tcPr>
            <w:tcW w:w="0" w:type="auto"/>
            <w:tcBorders>
              <w:top w:val="nil"/>
              <w:left w:val="nil"/>
              <w:bottom w:val="nil"/>
              <w:right w:val="nil"/>
            </w:tcBorders>
            <w:tcMar>
              <w:top w:w="162" w:type="dxa"/>
              <w:left w:w="0" w:type="dxa"/>
              <w:bottom w:w="15" w:type="dxa"/>
              <w:right w:w="180" w:type="dxa"/>
            </w:tcMar>
            <w:vAlign w:val="center"/>
            <w:hideMark/>
          </w:tcPr>
          <w:p w14:paraId="3CFDE8A1"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62" w:type="dxa"/>
              <w:left w:w="180" w:type="dxa"/>
              <w:bottom w:w="15" w:type="dxa"/>
              <w:right w:w="0" w:type="dxa"/>
            </w:tcMar>
            <w:vAlign w:val="center"/>
            <w:hideMark/>
          </w:tcPr>
          <w:p w14:paraId="73D23C2E" w14:textId="77777777" w:rsidR="006C4F25" w:rsidRPr="006C4F25" w:rsidRDefault="006C4F25" w:rsidP="006C4F25">
            <w:pPr>
              <w:pStyle w:val="Paragraph"/>
              <w:rPr>
                <w:sz w:val="20"/>
                <w:szCs w:val="20"/>
                <w:lang w:val="en"/>
              </w:rPr>
            </w:pPr>
            <w:r w:rsidRPr="006C4F25">
              <w:rPr>
                <w:sz w:val="20"/>
                <w:szCs w:val="20"/>
                <w:lang w:val="en"/>
              </w:rPr>
              <w:t>-0.340</w:t>
            </w:r>
          </w:p>
        </w:tc>
        <w:tc>
          <w:tcPr>
            <w:tcW w:w="0" w:type="auto"/>
            <w:tcBorders>
              <w:top w:val="nil"/>
              <w:left w:val="nil"/>
              <w:bottom w:val="nil"/>
              <w:right w:val="nil"/>
            </w:tcBorders>
            <w:tcMar>
              <w:top w:w="162" w:type="dxa"/>
              <w:left w:w="0" w:type="dxa"/>
              <w:bottom w:w="15" w:type="dxa"/>
              <w:right w:w="180" w:type="dxa"/>
            </w:tcMar>
            <w:vAlign w:val="center"/>
            <w:hideMark/>
          </w:tcPr>
          <w:p w14:paraId="635BACCA" w14:textId="77777777" w:rsidR="006C4F25" w:rsidRPr="006C4F25" w:rsidRDefault="006C4F25" w:rsidP="006C4F25">
            <w:pPr>
              <w:pStyle w:val="Paragraph"/>
              <w:rPr>
                <w:sz w:val="20"/>
                <w:szCs w:val="20"/>
                <w:lang w:val="en"/>
              </w:rPr>
            </w:pPr>
          </w:p>
        </w:tc>
      </w:tr>
      <w:tr w:rsidR="006C4F25" w:rsidRPr="006C4F25" w14:paraId="1124870A"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69E4769D" w14:textId="77777777" w:rsidR="006C4F25" w:rsidRPr="006C4F25" w:rsidRDefault="006C4F25" w:rsidP="006C4F25">
            <w:pPr>
              <w:pStyle w:val="Paragraph"/>
              <w:rPr>
                <w:sz w:val="20"/>
                <w:szCs w:val="20"/>
                <w:lang w:val="en"/>
              </w:rPr>
            </w:pPr>
            <w:r w:rsidRPr="006C4F25">
              <w:rPr>
                <w:sz w:val="20"/>
                <w:szCs w:val="20"/>
                <w:lang w:val="en"/>
              </w:rPr>
              <w:t>Kn25</w:t>
            </w:r>
          </w:p>
        </w:tc>
        <w:tc>
          <w:tcPr>
            <w:tcW w:w="0" w:type="auto"/>
            <w:tcBorders>
              <w:top w:val="nil"/>
              <w:left w:val="nil"/>
              <w:bottom w:val="nil"/>
              <w:right w:val="nil"/>
            </w:tcBorders>
            <w:tcMar>
              <w:top w:w="15" w:type="dxa"/>
              <w:left w:w="0" w:type="dxa"/>
              <w:bottom w:w="15" w:type="dxa"/>
              <w:right w:w="180" w:type="dxa"/>
            </w:tcMar>
            <w:vAlign w:val="center"/>
            <w:hideMark/>
          </w:tcPr>
          <w:p w14:paraId="7CA74504"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80F9E71"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4A3E35C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FA2269A" w14:textId="77777777" w:rsidR="006C4F25" w:rsidRPr="006C4F25" w:rsidRDefault="006C4F25" w:rsidP="006C4F25">
            <w:pPr>
              <w:pStyle w:val="Paragraph"/>
              <w:rPr>
                <w:sz w:val="20"/>
                <w:szCs w:val="20"/>
                <w:lang w:val="en"/>
              </w:rPr>
            </w:pPr>
            <w:r w:rsidRPr="006C4F25">
              <w:rPr>
                <w:sz w:val="20"/>
                <w:szCs w:val="20"/>
                <w:lang w:val="en"/>
              </w:rPr>
              <w:t>Kn26</w:t>
            </w:r>
          </w:p>
        </w:tc>
        <w:tc>
          <w:tcPr>
            <w:tcW w:w="0" w:type="auto"/>
            <w:tcBorders>
              <w:top w:val="nil"/>
              <w:left w:val="nil"/>
              <w:bottom w:val="nil"/>
              <w:right w:val="nil"/>
            </w:tcBorders>
            <w:tcMar>
              <w:top w:w="15" w:type="dxa"/>
              <w:left w:w="0" w:type="dxa"/>
              <w:bottom w:w="15" w:type="dxa"/>
              <w:right w:w="180" w:type="dxa"/>
            </w:tcMar>
            <w:vAlign w:val="center"/>
            <w:hideMark/>
          </w:tcPr>
          <w:p w14:paraId="1AAFBFD5"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35F18B5" w14:textId="77777777" w:rsidR="006C4F25" w:rsidRPr="006C4F25" w:rsidRDefault="006C4F25" w:rsidP="006C4F25">
            <w:pPr>
              <w:pStyle w:val="Paragraph"/>
              <w:rPr>
                <w:sz w:val="20"/>
                <w:szCs w:val="20"/>
                <w:lang w:val="en"/>
              </w:rPr>
            </w:pPr>
            <w:r w:rsidRPr="006C4F25">
              <w:rPr>
                <w:sz w:val="20"/>
                <w:szCs w:val="20"/>
                <w:lang w:val="en"/>
              </w:rPr>
              <w:t>29.203</w:t>
            </w:r>
          </w:p>
        </w:tc>
        <w:tc>
          <w:tcPr>
            <w:tcW w:w="0" w:type="auto"/>
            <w:tcBorders>
              <w:top w:val="nil"/>
              <w:left w:val="nil"/>
              <w:bottom w:val="nil"/>
              <w:right w:val="nil"/>
            </w:tcBorders>
            <w:tcMar>
              <w:top w:w="15" w:type="dxa"/>
              <w:left w:w="0" w:type="dxa"/>
              <w:bottom w:w="15" w:type="dxa"/>
              <w:right w:w="180" w:type="dxa"/>
            </w:tcMar>
            <w:vAlign w:val="center"/>
            <w:hideMark/>
          </w:tcPr>
          <w:p w14:paraId="5243B8C9"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B14D97B" w14:textId="77777777" w:rsidR="006C4F25" w:rsidRPr="006C4F25" w:rsidRDefault="006C4F25" w:rsidP="006C4F25">
            <w:pPr>
              <w:pStyle w:val="Paragraph"/>
              <w:rPr>
                <w:sz w:val="20"/>
                <w:szCs w:val="20"/>
                <w:lang w:val="en"/>
              </w:rPr>
            </w:pPr>
            <w:r w:rsidRPr="006C4F25">
              <w:rPr>
                <w:sz w:val="20"/>
                <w:szCs w:val="20"/>
                <w:lang w:val="en"/>
              </w:rPr>
              <w:t>-0.224</w:t>
            </w:r>
          </w:p>
        </w:tc>
        <w:tc>
          <w:tcPr>
            <w:tcW w:w="0" w:type="auto"/>
            <w:tcBorders>
              <w:top w:val="nil"/>
              <w:left w:val="nil"/>
              <w:bottom w:val="nil"/>
              <w:right w:val="nil"/>
            </w:tcBorders>
            <w:tcMar>
              <w:top w:w="15" w:type="dxa"/>
              <w:left w:w="0" w:type="dxa"/>
              <w:bottom w:w="15" w:type="dxa"/>
              <w:right w:w="180" w:type="dxa"/>
            </w:tcMar>
            <w:vAlign w:val="center"/>
            <w:hideMark/>
          </w:tcPr>
          <w:p w14:paraId="39E7EAB9" w14:textId="77777777" w:rsidR="006C4F25" w:rsidRPr="006C4F25" w:rsidRDefault="006C4F25" w:rsidP="006C4F25">
            <w:pPr>
              <w:pStyle w:val="Paragraph"/>
              <w:rPr>
                <w:sz w:val="20"/>
                <w:szCs w:val="20"/>
                <w:lang w:val="en"/>
              </w:rPr>
            </w:pPr>
          </w:p>
        </w:tc>
      </w:tr>
      <w:tr w:rsidR="006C4F25" w:rsidRPr="006C4F25" w14:paraId="7C025BC1"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415D3737" w14:textId="77777777" w:rsidR="006C4F25" w:rsidRPr="006C4F25" w:rsidRDefault="006C4F25" w:rsidP="006C4F25">
            <w:pPr>
              <w:pStyle w:val="Paragraph"/>
              <w:rPr>
                <w:sz w:val="20"/>
                <w:szCs w:val="20"/>
                <w:lang w:val="en"/>
              </w:rPr>
            </w:pPr>
            <w:r w:rsidRPr="006C4F25">
              <w:rPr>
                <w:sz w:val="20"/>
                <w:szCs w:val="20"/>
                <w:lang w:val="en"/>
              </w:rPr>
              <w:t>K7</w:t>
            </w:r>
          </w:p>
        </w:tc>
        <w:tc>
          <w:tcPr>
            <w:tcW w:w="0" w:type="auto"/>
            <w:tcBorders>
              <w:top w:val="nil"/>
              <w:left w:val="nil"/>
              <w:bottom w:val="nil"/>
              <w:right w:val="nil"/>
            </w:tcBorders>
            <w:tcMar>
              <w:top w:w="15" w:type="dxa"/>
              <w:left w:w="0" w:type="dxa"/>
              <w:bottom w:w="15" w:type="dxa"/>
              <w:right w:w="180" w:type="dxa"/>
            </w:tcMar>
            <w:vAlign w:val="center"/>
            <w:hideMark/>
          </w:tcPr>
          <w:p w14:paraId="301C15BE"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07AEEEB"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472C7F7E"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123E19D" w14:textId="77777777" w:rsidR="006C4F25" w:rsidRPr="006C4F25" w:rsidRDefault="006C4F25" w:rsidP="006C4F25">
            <w:pPr>
              <w:pStyle w:val="Paragraph"/>
              <w:rPr>
                <w:sz w:val="20"/>
                <w:szCs w:val="20"/>
                <w:lang w:val="en"/>
              </w:rPr>
            </w:pPr>
            <w:r w:rsidRPr="006C4F25">
              <w:rPr>
                <w:sz w:val="20"/>
                <w:szCs w:val="20"/>
                <w:lang w:val="en"/>
              </w:rPr>
              <w:t>A8</w:t>
            </w:r>
          </w:p>
        </w:tc>
        <w:tc>
          <w:tcPr>
            <w:tcW w:w="0" w:type="auto"/>
            <w:tcBorders>
              <w:top w:val="nil"/>
              <w:left w:val="nil"/>
              <w:bottom w:val="nil"/>
              <w:right w:val="nil"/>
            </w:tcBorders>
            <w:tcMar>
              <w:top w:w="15" w:type="dxa"/>
              <w:left w:w="0" w:type="dxa"/>
              <w:bottom w:w="15" w:type="dxa"/>
              <w:right w:w="180" w:type="dxa"/>
            </w:tcMar>
            <w:vAlign w:val="center"/>
            <w:hideMark/>
          </w:tcPr>
          <w:p w14:paraId="2892F989"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97BCAC6" w14:textId="77777777" w:rsidR="006C4F25" w:rsidRPr="006C4F25" w:rsidRDefault="006C4F25" w:rsidP="006C4F25">
            <w:pPr>
              <w:pStyle w:val="Paragraph"/>
              <w:rPr>
                <w:sz w:val="20"/>
                <w:szCs w:val="20"/>
                <w:lang w:val="en"/>
              </w:rPr>
            </w:pPr>
            <w:r w:rsidRPr="006C4F25">
              <w:rPr>
                <w:sz w:val="20"/>
                <w:szCs w:val="20"/>
                <w:lang w:val="en"/>
              </w:rPr>
              <w:t>23.134</w:t>
            </w:r>
          </w:p>
        </w:tc>
        <w:tc>
          <w:tcPr>
            <w:tcW w:w="0" w:type="auto"/>
            <w:tcBorders>
              <w:top w:val="nil"/>
              <w:left w:val="nil"/>
              <w:bottom w:val="nil"/>
              <w:right w:val="nil"/>
            </w:tcBorders>
            <w:tcMar>
              <w:top w:w="15" w:type="dxa"/>
              <w:left w:w="0" w:type="dxa"/>
              <w:bottom w:w="15" w:type="dxa"/>
              <w:right w:w="180" w:type="dxa"/>
            </w:tcMar>
            <w:vAlign w:val="center"/>
            <w:hideMark/>
          </w:tcPr>
          <w:p w14:paraId="0D1EC4C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06FDEA1" w14:textId="77777777" w:rsidR="006C4F25" w:rsidRPr="006C4F25" w:rsidRDefault="006C4F25" w:rsidP="006C4F25">
            <w:pPr>
              <w:pStyle w:val="Paragraph"/>
              <w:rPr>
                <w:sz w:val="20"/>
                <w:szCs w:val="20"/>
                <w:lang w:val="en"/>
              </w:rPr>
            </w:pPr>
            <w:r w:rsidRPr="006C4F25">
              <w:rPr>
                <w:sz w:val="20"/>
                <w:szCs w:val="20"/>
                <w:lang w:val="en"/>
              </w:rPr>
              <w:t>-0.243</w:t>
            </w:r>
          </w:p>
        </w:tc>
        <w:tc>
          <w:tcPr>
            <w:tcW w:w="0" w:type="auto"/>
            <w:tcBorders>
              <w:top w:val="nil"/>
              <w:left w:val="nil"/>
              <w:bottom w:val="nil"/>
              <w:right w:val="nil"/>
            </w:tcBorders>
            <w:tcMar>
              <w:top w:w="15" w:type="dxa"/>
              <w:left w:w="0" w:type="dxa"/>
              <w:bottom w:w="15" w:type="dxa"/>
              <w:right w:w="180" w:type="dxa"/>
            </w:tcMar>
            <w:vAlign w:val="center"/>
            <w:hideMark/>
          </w:tcPr>
          <w:p w14:paraId="0EBCCC9D" w14:textId="77777777" w:rsidR="006C4F25" w:rsidRPr="006C4F25" w:rsidRDefault="006C4F25" w:rsidP="006C4F25">
            <w:pPr>
              <w:pStyle w:val="Paragraph"/>
              <w:rPr>
                <w:sz w:val="20"/>
                <w:szCs w:val="20"/>
                <w:lang w:val="en"/>
              </w:rPr>
            </w:pPr>
          </w:p>
        </w:tc>
      </w:tr>
      <w:tr w:rsidR="006C4F25" w:rsidRPr="006C4F25" w14:paraId="7D42AC04"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0186E837" w14:textId="77777777" w:rsidR="006C4F25" w:rsidRPr="006C4F25" w:rsidRDefault="006C4F25" w:rsidP="006C4F25">
            <w:pPr>
              <w:pStyle w:val="Paragraph"/>
              <w:rPr>
                <w:sz w:val="20"/>
                <w:szCs w:val="20"/>
                <w:lang w:val="en"/>
              </w:rPr>
            </w:pPr>
            <w:r w:rsidRPr="006C4F25">
              <w:rPr>
                <w:sz w:val="20"/>
                <w:szCs w:val="20"/>
                <w:lang w:val="en"/>
              </w:rPr>
              <w:t>K6</w:t>
            </w:r>
          </w:p>
        </w:tc>
        <w:tc>
          <w:tcPr>
            <w:tcW w:w="0" w:type="auto"/>
            <w:tcBorders>
              <w:top w:val="nil"/>
              <w:left w:val="nil"/>
              <w:bottom w:val="nil"/>
              <w:right w:val="nil"/>
            </w:tcBorders>
            <w:tcMar>
              <w:top w:w="15" w:type="dxa"/>
              <w:left w:w="0" w:type="dxa"/>
              <w:bottom w:w="15" w:type="dxa"/>
              <w:right w:w="180" w:type="dxa"/>
            </w:tcMar>
            <w:vAlign w:val="center"/>
            <w:hideMark/>
          </w:tcPr>
          <w:p w14:paraId="2F872514"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EA6325A"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78E693FA"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0C7C7D8" w14:textId="77777777" w:rsidR="006C4F25" w:rsidRPr="006C4F25" w:rsidRDefault="006C4F25" w:rsidP="006C4F25">
            <w:pPr>
              <w:pStyle w:val="Paragraph"/>
              <w:rPr>
                <w:sz w:val="20"/>
                <w:szCs w:val="20"/>
                <w:lang w:val="en"/>
              </w:rPr>
            </w:pPr>
            <w:r w:rsidRPr="006C4F25">
              <w:rPr>
                <w:sz w:val="20"/>
                <w:szCs w:val="20"/>
                <w:lang w:val="en"/>
              </w:rPr>
              <w:t>Kn24</w:t>
            </w:r>
          </w:p>
        </w:tc>
        <w:tc>
          <w:tcPr>
            <w:tcW w:w="0" w:type="auto"/>
            <w:tcBorders>
              <w:top w:val="nil"/>
              <w:left w:val="nil"/>
              <w:bottom w:val="nil"/>
              <w:right w:val="nil"/>
            </w:tcBorders>
            <w:tcMar>
              <w:top w:w="15" w:type="dxa"/>
              <w:left w:w="0" w:type="dxa"/>
              <w:bottom w:w="15" w:type="dxa"/>
              <w:right w:w="180" w:type="dxa"/>
            </w:tcMar>
            <w:vAlign w:val="center"/>
            <w:hideMark/>
          </w:tcPr>
          <w:p w14:paraId="4B4A8435"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4BEBDD3" w14:textId="77777777" w:rsidR="006C4F25" w:rsidRPr="006C4F25" w:rsidRDefault="006C4F25" w:rsidP="006C4F25">
            <w:pPr>
              <w:pStyle w:val="Paragraph"/>
              <w:rPr>
                <w:sz w:val="20"/>
                <w:szCs w:val="20"/>
                <w:lang w:val="en"/>
              </w:rPr>
            </w:pPr>
            <w:r w:rsidRPr="006C4F25">
              <w:rPr>
                <w:sz w:val="20"/>
                <w:szCs w:val="20"/>
                <w:lang w:val="en"/>
              </w:rPr>
              <w:t>17.096</w:t>
            </w:r>
          </w:p>
        </w:tc>
        <w:tc>
          <w:tcPr>
            <w:tcW w:w="0" w:type="auto"/>
            <w:tcBorders>
              <w:top w:val="nil"/>
              <w:left w:val="nil"/>
              <w:bottom w:val="nil"/>
              <w:right w:val="nil"/>
            </w:tcBorders>
            <w:tcMar>
              <w:top w:w="15" w:type="dxa"/>
              <w:left w:w="0" w:type="dxa"/>
              <w:bottom w:w="15" w:type="dxa"/>
              <w:right w:w="180" w:type="dxa"/>
            </w:tcMar>
            <w:vAlign w:val="center"/>
            <w:hideMark/>
          </w:tcPr>
          <w:p w14:paraId="2484EF9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AE84694" w14:textId="77777777" w:rsidR="006C4F25" w:rsidRPr="006C4F25" w:rsidRDefault="006C4F25" w:rsidP="006C4F25">
            <w:pPr>
              <w:pStyle w:val="Paragraph"/>
              <w:rPr>
                <w:sz w:val="20"/>
                <w:szCs w:val="20"/>
                <w:lang w:val="en"/>
              </w:rPr>
            </w:pPr>
            <w:r w:rsidRPr="006C4F25">
              <w:rPr>
                <w:sz w:val="20"/>
                <w:szCs w:val="20"/>
                <w:lang w:val="en"/>
              </w:rPr>
              <w:t>-0.215</w:t>
            </w:r>
          </w:p>
        </w:tc>
        <w:tc>
          <w:tcPr>
            <w:tcW w:w="0" w:type="auto"/>
            <w:tcBorders>
              <w:top w:val="nil"/>
              <w:left w:val="nil"/>
              <w:bottom w:val="nil"/>
              <w:right w:val="nil"/>
            </w:tcBorders>
            <w:tcMar>
              <w:top w:w="15" w:type="dxa"/>
              <w:left w:w="0" w:type="dxa"/>
              <w:bottom w:w="15" w:type="dxa"/>
              <w:right w:w="180" w:type="dxa"/>
            </w:tcMar>
            <w:vAlign w:val="center"/>
            <w:hideMark/>
          </w:tcPr>
          <w:p w14:paraId="5BE8639F" w14:textId="77777777" w:rsidR="006C4F25" w:rsidRPr="006C4F25" w:rsidRDefault="006C4F25" w:rsidP="006C4F25">
            <w:pPr>
              <w:pStyle w:val="Paragraph"/>
              <w:rPr>
                <w:sz w:val="20"/>
                <w:szCs w:val="20"/>
                <w:lang w:val="en"/>
              </w:rPr>
            </w:pPr>
          </w:p>
        </w:tc>
      </w:tr>
      <w:tr w:rsidR="006C4F25" w:rsidRPr="006C4F25" w14:paraId="1D99E37E"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01CE0CD1" w14:textId="77777777" w:rsidR="006C4F25" w:rsidRPr="006C4F25" w:rsidRDefault="006C4F25" w:rsidP="006C4F25">
            <w:pPr>
              <w:pStyle w:val="Paragraph"/>
              <w:rPr>
                <w:sz w:val="20"/>
                <w:szCs w:val="20"/>
                <w:lang w:val="en"/>
              </w:rPr>
            </w:pPr>
            <w:r w:rsidRPr="006C4F25">
              <w:rPr>
                <w:sz w:val="20"/>
                <w:szCs w:val="20"/>
                <w:lang w:val="en"/>
              </w:rPr>
              <w:t>Kn25</w:t>
            </w:r>
          </w:p>
        </w:tc>
        <w:tc>
          <w:tcPr>
            <w:tcW w:w="0" w:type="auto"/>
            <w:tcBorders>
              <w:top w:val="nil"/>
              <w:left w:val="nil"/>
              <w:bottom w:val="nil"/>
              <w:right w:val="nil"/>
            </w:tcBorders>
            <w:tcMar>
              <w:top w:w="15" w:type="dxa"/>
              <w:left w:w="0" w:type="dxa"/>
              <w:bottom w:w="15" w:type="dxa"/>
              <w:right w:w="180" w:type="dxa"/>
            </w:tcMar>
            <w:vAlign w:val="center"/>
            <w:hideMark/>
          </w:tcPr>
          <w:p w14:paraId="58CE6F0A"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286A68F"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02B070DA"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5E617D1" w14:textId="77777777" w:rsidR="006C4F25" w:rsidRPr="006C4F25" w:rsidRDefault="006C4F25" w:rsidP="006C4F25">
            <w:pPr>
              <w:pStyle w:val="Paragraph"/>
              <w:rPr>
                <w:sz w:val="20"/>
                <w:szCs w:val="20"/>
                <w:lang w:val="en"/>
              </w:rPr>
            </w:pPr>
            <w:r w:rsidRPr="006C4F25">
              <w:rPr>
                <w:sz w:val="20"/>
                <w:szCs w:val="20"/>
                <w:lang w:val="en"/>
              </w:rPr>
              <w:t>Kn28</w:t>
            </w:r>
          </w:p>
        </w:tc>
        <w:tc>
          <w:tcPr>
            <w:tcW w:w="0" w:type="auto"/>
            <w:tcBorders>
              <w:top w:val="nil"/>
              <w:left w:val="nil"/>
              <w:bottom w:val="nil"/>
              <w:right w:val="nil"/>
            </w:tcBorders>
            <w:tcMar>
              <w:top w:w="15" w:type="dxa"/>
              <w:left w:w="0" w:type="dxa"/>
              <w:bottom w:w="15" w:type="dxa"/>
              <w:right w:w="180" w:type="dxa"/>
            </w:tcMar>
            <w:vAlign w:val="center"/>
            <w:hideMark/>
          </w:tcPr>
          <w:p w14:paraId="272C7561"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F9FCEDF" w14:textId="77777777" w:rsidR="006C4F25" w:rsidRPr="006C4F25" w:rsidRDefault="006C4F25" w:rsidP="006C4F25">
            <w:pPr>
              <w:pStyle w:val="Paragraph"/>
              <w:rPr>
                <w:sz w:val="20"/>
                <w:szCs w:val="20"/>
                <w:lang w:val="en"/>
              </w:rPr>
            </w:pPr>
            <w:r w:rsidRPr="006C4F25">
              <w:rPr>
                <w:sz w:val="20"/>
                <w:szCs w:val="20"/>
                <w:lang w:val="en"/>
              </w:rPr>
              <w:t>16.321</w:t>
            </w:r>
          </w:p>
        </w:tc>
        <w:tc>
          <w:tcPr>
            <w:tcW w:w="0" w:type="auto"/>
            <w:tcBorders>
              <w:top w:val="nil"/>
              <w:left w:val="nil"/>
              <w:bottom w:val="nil"/>
              <w:right w:val="nil"/>
            </w:tcBorders>
            <w:tcMar>
              <w:top w:w="15" w:type="dxa"/>
              <w:left w:w="0" w:type="dxa"/>
              <w:bottom w:w="15" w:type="dxa"/>
              <w:right w:w="180" w:type="dxa"/>
            </w:tcMar>
            <w:vAlign w:val="center"/>
            <w:hideMark/>
          </w:tcPr>
          <w:p w14:paraId="60D02989"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CD65599" w14:textId="77777777" w:rsidR="006C4F25" w:rsidRPr="006C4F25" w:rsidRDefault="006C4F25" w:rsidP="006C4F25">
            <w:pPr>
              <w:pStyle w:val="Paragraph"/>
              <w:rPr>
                <w:sz w:val="20"/>
                <w:szCs w:val="20"/>
                <w:lang w:val="en"/>
              </w:rPr>
            </w:pPr>
            <w:r w:rsidRPr="006C4F25">
              <w:rPr>
                <w:sz w:val="20"/>
                <w:szCs w:val="20"/>
                <w:lang w:val="en"/>
              </w:rPr>
              <w:t>-0.149</w:t>
            </w:r>
          </w:p>
        </w:tc>
        <w:tc>
          <w:tcPr>
            <w:tcW w:w="0" w:type="auto"/>
            <w:tcBorders>
              <w:top w:val="nil"/>
              <w:left w:val="nil"/>
              <w:bottom w:val="nil"/>
              <w:right w:val="nil"/>
            </w:tcBorders>
            <w:tcMar>
              <w:top w:w="15" w:type="dxa"/>
              <w:left w:w="0" w:type="dxa"/>
              <w:bottom w:w="15" w:type="dxa"/>
              <w:right w:w="180" w:type="dxa"/>
            </w:tcMar>
            <w:vAlign w:val="center"/>
            <w:hideMark/>
          </w:tcPr>
          <w:p w14:paraId="359E867B" w14:textId="77777777" w:rsidR="006C4F25" w:rsidRPr="006C4F25" w:rsidRDefault="006C4F25" w:rsidP="006C4F25">
            <w:pPr>
              <w:pStyle w:val="Paragraph"/>
              <w:rPr>
                <w:sz w:val="20"/>
                <w:szCs w:val="20"/>
                <w:lang w:val="en"/>
              </w:rPr>
            </w:pPr>
          </w:p>
        </w:tc>
      </w:tr>
      <w:tr w:rsidR="006C4F25" w:rsidRPr="006C4F25" w14:paraId="3DF4D822"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33B92534" w14:textId="77777777" w:rsidR="006C4F25" w:rsidRPr="006C4F25" w:rsidRDefault="006C4F25" w:rsidP="006C4F25">
            <w:pPr>
              <w:pStyle w:val="Paragraph"/>
              <w:rPr>
                <w:sz w:val="20"/>
                <w:szCs w:val="20"/>
                <w:lang w:val="en"/>
              </w:rPr>
            </w:pPr>
            <w:r w:rsidRPr="006C4F25">
              <w:rPr>
                <w:sz w:val="20"/>
                <w:szCs w:val="20"/>
                <w:lang w:val="en"/>
              </w:rPr>
              <w:t>A8</w:t>
            </w:r>
          </w:p>
        </w:tc>
        <w:tc>
          <w:tcPr>
            <w:tcW w:w="0" w:type="auto"/>
            <w:tcBorders>
              <w:top w:val="nil"/>
              <w:left w:val="nil"/>
              <w:bottom w:val="nil"/>
              <w:right w:val="nil"/>
            </w:tcBorders>
            <w:tcMar>
              <w:top w:w="15" w:type="dxa"/>
              <w:left w:w="0" w:type="dxa"/>
              <w:bottom w:w="15" w:type="dxa"/>
              <w:right w:w="180" w:type="dxa"/>
            </w:tcMar>
            <w:vAlign w:val="center"/>
            <w:hideMark/>
          </w:tcPr>
          <w:p w14:paraId="60D4F9D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58228B6"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4D60CC5F"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58D34D4" w14:textId="77777777" w:rsidR="006C4F25" w:rsidRPr="006C4F25" w:rsidRDefault="006C4F25" w:rsidP="006C4F25">
            <w:pPr>
              <w:pStyle w:val="Paragraph"/>
              <w:rPr>
                <w:sz w:val="20"/>
                <w:szCs w:val="20"/>
                <w:lang w:val="en"/>
              </w:rPr>
            </w:pPr>
            <w:r w:rsidRPr="006C4F25">
              <w:rPr>
                <w:sz w:val="20"/>
                <w:szCs w:val="20"/>
                <w:lang w:val="en"/>
              </w:rPr>
              <w:t>A9</w:t>
            </w:r>
          </w:p>
        </w:tc>
        <w:tc>
          <w:tcPr>
            <w:tcW w:w="0" w:type="auto"/>
            <w:tcBorders>
              <w:top w:val="nil"/>
              <w:left w:val="nil"/>
              <w:bottom w:val="nil"/>
              <w:right w:val="nil"/>
            </w:tcBorders>
            <w:tcMar>
              <w:top w:w="15" w:type="dxa"/>
              <w:left w:w="0" w:type="dxa"/>
              <w:bottom w:w="15" w:type="dxa"/>
              <w:right w:w="180" w:type="dxa"/>
            </w:tcMar>
            <w:vAlign w:val="center"/>
            <w:hideMark/>
          </w:tcPr>
          <w:p w14:paraId="65305419"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A172DEF" w14:textId="77777777" w:rsidR="006C4F25" w:rsidRPr="006C4F25" w:rsidRDefault="006C4F25" w:rsidP="006C4F25">
            <w:pPr>
              <w:pStyle w:val="Paragraph"/>
              <w:rPr>
                <w:sz w:val="20"/>
                <w:szCs w:val="20"/>
                <w:lang w:val="en"/>
              </w:rPr>
            </w:pPr>
            <w:r w:rsidRPr="006C4F25">
              <w:rPr>
                <w:sz w:val="20"/>
                <w:szCs w:val="20"/>
                <w:lang w:val="en"/>
              </w:rPr>
              <w:t>13.058</w:t>
            </w:r>
          </w:p>
        </w:tc>
        <w:tc>
          <w:tcPr>
            <w:tcW w:w="0" w:type="auto"/>
            <w:tcBorders>
              <w:top w:val="nil"/>
              <w:left w:val="nil"/>
              <w:bottom w:val="nil"/>
              <w:right w:val="nil"/>
            </w:tcBorders>
            <w:tcMar>
              <w:top w:w="15" w:type="dxa"/>
              <w:left w:w="0" w:type="dxa"/>
              <w:bottom w:w="15" w:type="dxa"/>
              <w:right w:w="180" w:type="dxa"/>
            </w:tcMar>
            <w:vAlign w:val="center"/>
            <w:hideMark/>
          </w:tcPr>
          <w:p w14:paraId="3649DE0D"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AD8635A" w14:textId="77777777" w:rsidR="006C4F25" w:rsidRPr="006C4F25" w:rsidRDefault="006C4F25" w:rsidP="006C4F25">
            <w:pPr>
              <w:pStyle w:val="Paragraph"/>
              <w:rPr>
                <w:sz w:val="20"/>
                <w:szCs w:val="20"/>
                <w:lang w:val="en"/>
              </w:rPr>
            </w:pPr>
            <w:r w:rsidRPr="006C4F25">
              <w:rPr>
                <w:sz w:val="20"/>
                <w:szCs w:val="20"/>
                <w:lang w:val="en"/>
              </w:rPr>
              <w:t>-0.180</w:t>
            </w:r>
          </w:p>
        </w:tc>
        <w:tc>
          <w:tcPr>
            <w:tcW w:w="0" w:type="auto"/>
            <w:tcBorders>
              <w:top w:val="nil"/>
              <w:left w:val="nil"/>
              <w:bottom w:val="nil"/>
              <w:right w:val="nil"/>
            </w:tcBorders>
            <w:tcMar>
              <w:top w:w="15" w:type="dxa"/>
              <w:left w:w="0" w:type="dxa"/>
              <w:bottom w:w="15" w:type="dxa"/>
              <w:right w:w="180" w:type="dxa"/>
            </w:tcMar>
            <w:vAlign w:val="center"/>
            <w:hideMark/>
          </w:tcPr>
          <w:p w14:paraId="6A684A3C" w14:textId="77777777" w:rsidR="006C4F25" w:rsidRPr="006C4F25" w:rsidRDefault="006C4F25" w:rsidP="006C4F25">
            <w:pPr>
              <w:pStyle w:val="Paragraph"/>
              <w:rPr>
                <w:sz w:val="20"/>
                <w:szCs w:val="20"/>
                <w:lang w:val="en"/>
              </w:rPr>
            </w:pPr>
          </w:p>
        </w:tc>
      </w:tr>
      <w:tr w:rsidR="006C4F25" w:rsidRPr="006C4F25" w14:paraId="7B9E9909"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75145F40" w14:textId="77777777" w:rsidR="006C4F25" w:rsidRPr="006C4F25" w:rsidRDefault="006C4F25" w:rsidP="006C4F25">
            <w:pPr>
              <w:pStyle w:val="Paragraph"/>
              <w:rPr>
                <w:sz w:val="20"/>
                <w:szCs w:val="20"/>
                <w:lang w:val="en"/>
              </w:rPr>
            </w:pPr>
            <w:r w:rsidRPr="006C4F25">
              <w:rPr>
                <w:sz w:val="20"/>
                <w:szCs w:val="20"/>
                <w:lang w:val="en"/>
              </w:rPr>
              <w:t>K3</w:t>
            </w:r>
          </w:p>
        </w:tc>
        <w:tc>
          <w:tcPr>
            <w:tcW w:w="0" w:type="auto"/>
            <w:tcBorders>
              <w:top w:val="nil"/>
              <w:left w:val="nil"/>
              <w:bottom w:val="nil"/>
              <w:right w:val="nil"/>
            </w:tcBorders>
            <w:tcMar>
              <w:top w:w="15" w:type="dxa"/>
              <w:left w:w="0" w:type="dxa"/>
              <w:bottom w:w="15" w:type="dxa"/>
              <w:right w:w="180" w:type="dxa"/>
            </w:tcMar>
            <w:vAlign w:val="center"/>
            <w:hideMark/>
          </w:tcPr>
          <w:p w14:paraId="2996FE5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0A8B650"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0366D8F5"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B9DE3D5" w14:textId="77777777" w:rsidR="006C4F25" w:rsidRPr="006C4F25" w:rsidRDefault="006C4F25" w:rsidP="006C4F25">
            <w:pPr>
              <w:pStyle w:val="Paragraph"/>
              <w:rPr>
                <w:sz w:val="20"/>
                <w:szCs w:val="20"/>
                <w:lang w:val="en"/>
              </w:rPr>
            </w:pPr>
            <w:r w:rsidRPr="006C4F25">
              <w:rPr>
                <w:sz w:val="20"/>
                <w:szCs w:val="20"/>
                <w:lang w:val="en"/>
              </w:rPr>
              <w:t>K7</w:t>
            </w:r>
          </w:p>
        </w:tc>
        <w:tc>
          <w:tcPr>
            <w:tcW w:w="0" w:type="auto"/>
            <w:tcBorders>
              <w:top w:val="nil"/>
              <w:left w:val="nil"/>
              <w:bottom w:val="nil"/>
              <w:right w:val="nil"/>
            </w:tcBorders>
            <w:tcMar>
              <w:top w:w="15" w:type="dxa"/>
              <w:left w:w="0" w:type="dxa"/>
              <w:bottom w:w="15" w:type="dxa"/>
              <w:right w:w="180" w:type="dxa"/>
            </w:tcMar>
            <w:vAlign w:val="center"/>
            <w:hideMark/>
          </w:tcPr>
          <w:p w14:paraId="133A180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6B8A07B" w14:textId="77777777" w:rsidR="006C4F25" w:rsidRPr="006C4F25" w:rsidRDefault="006C4F25" w:rsidP="006C4F25">
            <w:pPr>
              <w:pStyle w:val="Paragraph"/>
              <w:rPr>
                <w:sz w:val="20"/>
                <w:szCs w:val="20"/>
                <w:lang w:val="en"/>
              </w:rPr>
            </w:pPr>
            <w:r w:rsidRPr="006C4F25">
              <w:rPr>
                <w:sz w:val="20"/>
                <w:szCs w:val="20"/>
                <w:lang w:val="en"/>
              </w:rPr>
              <w:t>12.029</w:t>
            </w:r>
          </w:p>
        </w:tc>
        <w:tc>
          <w:tcPr>
            <w:tcW w:w="0" w:type="auto"/>
            <w:tcBorders>
              <w:top w:val="nil"/>
              <w:left w:val="nil"/>
              <w:bottom w:val="nil"/>
              <w:right w:val="nil"/>
            </w:tcBorders>
            <w:tcMar>
              <w:top w:w="15" w:type="dxa"/>
              <w:left w:w="0" w:type="dxa"/>
              <w:bottom w:w="15" w:type="dxa"/>
              <w:right w:w="180" w:type="dxa"/>
            </w:tcMar>
            <w:vAlign w:val="center"/>
            <w:hideMark/>
          </w:tcPr>
          <w:p w14:paraId="63F163A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E88D6C2" w14:textId="77777777" w:rsidR="006C4F25" w:rsidRPr="006C4F25" w:rsidRDefault="006C4F25" w:rsidP="006C4F25">
            <w:pPr>
              <w:pStyle w:val="Paragraph"/>
              <w:rPr>
                <w:sz w:val="20"/>
                <w:szCs w:val="20"/>
                <w:lang w:val="en"/>
              </w:rPr>
            </w:pPr>
            <w:r w:rsidRPr="006C4F25">
              <w:rPr>
                <w:sz w:val="20"/>
                <w:szCs w:val="20"/>
                <w:lang w:val="en"/>
              </w:rPr>
              <w:t>0.222</w:t>
            </w:r>
          </w:p>
        </w:tc>
        <w:tc>
          <w:tcPr>
            <w:tcW w:w="0" w:type="auto"/>
            <w:tcBorders>
              <w:top w:val="nil"/>
              <w:left w:val="nil"/>
              <w:bottom w:val="nil"/>
              <w:right w:val="nil"/>
            </w:tcBorders>
            <w:tcMar>
              <w:top w:w="15" w:type="dxa"/>
              <w:left w:w="0" w:type="dxa"/>
              <w:bottom w:w="15" w:type="dxa"/>
              <w:right w:w="180" w:type="dxa"/>
            </w:tcMar>
            <w:vAlign w:val="center"/>
            <w:hideMark/>
          </w:tcPr>
          <w:p w14:paraId="22A3A932" w14:textId="77777777" w:rsidR="006C4F25" w:rsidRPr="006C4F25" w:rsidRDefault="006C4F25" w:rsidP="006C4F25">
            <w:pPr>
              <w:pStyle w:val="Paragraph"/>
              <w:rPr>
                <w:sz w:val="20"/>
                <w:szCs w:val="20"/>
                <w:lang w:val="en"/>
              </w:rPr>
            </w:pPr>
          </w:p>
        </w:tc>
      </w:tr>
      <w:tr w:rsidR="006C4F25" w:rsidRPr="006C4F25" w14:paraId="6AE4AF34"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0E61DF1D" w14:textId="77777777" w:rsidR="006C4F25" w:rsidRPr="006C4F25" w:rsidRDefault="006C4F25" w:rsidP="006C4F25">
            <w:pPr>
              <w:pStyle w:val="Paragraph"/>
              <w:rPr>
                <w:sz w:val="20"/>
                <w:szCs w:val="20"/>
                <w:lang w:val="en"/>
              </w:rPr>
            </w:pPr>
            <w:r w:rsidRPr="006C4F25">
              <w:rPr>
                <w:sz w:val="20"/>
                <w:szCs w:val="20"/>
                <w:lang w:val="en"/>
              </w:rPr>
              <w:t>A19</w:t>
            </w:r>
          </w:p>
        </w:tc>
        <w:tc>
          <w:tcPr>
            <w:tcW w:w="0" w:type="auto"/>
            <w:tcBorders>
              <w:top w:val="nil"/>
              <w:left w:val="nil"/>
              <w:bottom w:val="nil"/>
              <w:right w:val="nil"/>
            </w:tcBorders>
            <w:tcMar>
              <w:top w:w="15" w:type="dxa"/>
              <w:left w:w="0" w:type="dxa"/>
              <w:bottom w:w="15" w:type="dxa"/>
              <w:right w:w="180" w:type="dxa"/>
            </w:tcMar>
            <w:vAlign w:val="center"/>
            <w:hideMark/>
          </w:tcPr>
          <w:p w14:paraId="5BB92424"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8AC534A"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36043266"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A0E37D6" w14:textId="77777777" w:rsidR="006C4F25" w:rsidRPr="006C4F25" w:rsidRDefault="006C4F25" w:rsidP="006C4F25">
            <w:pPr>
              <w:pStyle w:val="Paragraph"/>
              <w:rPr>
                <w:sz w:val="20"/>
                <w:szCs w:val="20"/>
                <w:lang w:val="en"/>
              </w:rPr>
            </w:pPr>
            <w:r w:rsidRPr="006C4F25">
              <w:rPr>
                <w:sz w:val="20"/>
                <w:szCs w:val="20"/>
                <w:lang w:val="en"/>
              </w:rPr>
              <w:t>Kn22</w:t>
            </w:r>
          </w:p>
        </w:tc>
        <w:tc>
          <w:tcPr>
            <w:tcW w:w="0" w:type="auto"/>
            <w:tcBorders>
              <w:top w:val="nil"/>
              <w:left w:val="nil"/>
              <w:bottom w:val="nil"/>
              <w:right w:val="nil"/>
            </w:tcBorders>
            <w:tcMar>
              <w:top w:w="15" w:type="dxa"/>
              <w:left w:w="0" w:type="dxa"/>
              <w:bottom w:w="15" w:type="dxa"/>
              <w:right w:w="180" w:type="dxa"/>
            </w:tcMar>
            <w:vAlign w:val="center"/>
            <w:hideMark/>
          </w:tcPr>
          <w:p w14:paraId="6E810334"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664C265" w14:textId="77777777" w:rsidR="006C4F25" w:rsidRPr="006C4F25" w:rsidRDefault="006C4F25" w:rsidP="006C4F25">
            <w:pPr>
              <w:pStyle w:val="Paragraph"/>
              <w:rPr>
                <w:sz w:val="20"/>
                <w:szCs w:val="20"/>
                <w:lang w:val="en"/>
              </w:rPr>
            </w:pPr>
            <w:r w:rsidRPr="006C4F25">
              <w:rPr>
                <w:sz w:val="20"/>
                <w:szCs w:val="20"/>
                <w:lang w:val="en"/>
              </w:rPr>
              <w:t>11.511</w:t>
            </w:r>
          </w:p>
        </w:tc>
        <w:tc>
          <w:tcPr>
            <w:tcW w:w="0" w:type="auto"/>
            <w:tcBorders>
              <w:top w:val="nil"/>
              <w:left w:val="nil"/>
              <w:bottom w:val="nil"/>
              <w:right w:val="nil"/>
            </w:tcBorders>
            <w:tcMar>
              <w:top w:w="15" w:type="dxa"/>
              <w:left w:w="0" w:type="dxa"/>
              <w:bottom w:w="15" w:type="dxa"/>
              <w:right w:w="180" w:type="dxa"/>
            </w:tcMar>
            <w:vAlign w:val="center"/>
            <w:hideMark/>
          </w:tcPr>
          <w:p w14:paraId="42829B1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784D1F8" w14:textId="77777777" w:rsidR="006C4F25" w:rsidRPr="006C4F25" w:rsidRDefault="006C4F25" w:rsidP="006C4F25">
            <w:pPr>
              <w:pStyle w:val="Paragraph"/>
              <w:rPr>
                <w:sz w:val="20"/>
                <w:szCs w:val="20"/>
                <w:lang w:val="en"/>
              </w:rPr>
            </w:pPr>
            <w:r w:rsidRPr="006C4F25">
              <w:rPr>
                <w:sz w:val="20"/>
                <w:szCs w:val="20"/>
                <w:lang w:val="en"/>
              </w:rPr>
              <w:t>-0.143</w:t>
            </w:r>
          </w:p>
        </w:tc>
        <w:tc>
          <w:tcPr>
            <w:tcW w:w="0" w:type="auto"/>
            <w:tcBorders>
              <w:top w:val="nil"/>
              <w:left w:val="nil"/>
              <w:bottom w:val="nil"/>
              <w:right w:val="nil"/>
            </w:tcBorders>
            <w:tcMar>
              <w:top w:w="15" w:type="dxa"/>
              <w:left w:w="0" w:type="dxa"/>
              <w:bottom w:w="15" w:type="dxa"/>
              <w:right w:w="180" w:type="dxa"/>
            </w:tcMar>
            <w:vAlign w:val="center"/>
            <w:hideMark/>
          </w:tcPr>
          <w:p w14:paraId="2D77E04D" w14:textId="77777777" w:rsidR="006C4F25" w:rsidRPr="006C4F25" w:rsidRDefault="006C4F25" w:rsidP="006C4F25">
            <w:pPr>
              <w:pStyle w:val="Paragraph"/>
              <w:rPr>
                <w:sz w:val="20"/>
                <w:szCs w:val="20"/>
                <w:lang w:val="en"/>
              </w:rPr>
            </w:pPr>
          </w:p>
        </w:tc>
      </w:tr>
      <w:tr w:rsidR="006C4F25" w:rsidRPr="006C4F25" w14:paraId="0FF01A03"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622257CC" w14:textId="77777777" w:rsidR="006C4F25" w:rsidRPr="006C4F25" w:rsidRDefault="006C4F25" w:rsidP="006C4F25">
            <w:pPr>
              <w:pStyle w:val="Paragraph"/>
              <w:rPr>
                <w:sz w:val="20"/>
                <w:szCs w:val="20"/>
                <w:lang w:val="en"/>
              </w:rPr>
            </w:pPr>
            <w:r w:rsidRPr="006C4F25">
              <w:rPr>
                <w:sz w:val="20"/>
                <w:szCs w:val="20"/>
                <w:lang w:val="en"/>
              </w:rPr>
              <w:t>A18</w:t>
            </w:r>
          </w:p>
        </w:tc>
        <w:tc>
          <w:tcPr>
            <w:tcW w:w="0" w:type="auto"/>
            <w:tcBorders>
              <w:top w:val="nil"/>
              <w:left w:val="nil"/>
              <w:bottom w:val="nil"/>
              <w:right w:val="nil"/>
            </w:tcBorders>
            <w:tcMar>
              <w:top w:w="15" w:type="dxa"/>
              <w:left w:w="0" w:type="dxa"/>
              <w:bottom w:w="15" w:type="dxa"/>
              <w:right w:w="180" w:type="dxa"/>
            </w:tcMar>
            <w:vAlign w:val="center"/>
            <w:hideMark/>
          </w:tcPr>
          <w:p w14:paraId="5A8F1B54"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F1846C6"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215FEAEE"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7C46D7F" w14:textId="77777777" w:rsidR="006C4F25" w:rsidRPr="006C4F25" w:rsidRDefault="006C4F25" w:rsidP="006C4F25">
            <w:pPr>
              <w:pStyle w:val="Paragraph"/>
              <w:rPr>
                <w:sz w:val="20"/>
                <w:szCs w:val="20"/>
                <w:lang w:val="en"/>
              </w:rPr>
            </w:pPr>
            <w:r w:rsidRPr="006C4F25">
              <w:rPr>
                <w:sz w:val="20"/>
                <w:szCs w:val="20"/>
                <w:lang w:val="en"/>
              </w:rPr>
              <w:t>A19</w:t>
            </w:r>
          </w:p>
        </w:tc>
        <w:tc>
          <w:tcPr>
            <w:tcW w:w="0" w:type="auto"/>
            <w:tcBorders>
              <w:top w:val="nil"/>
              <w:left w:val="nil"/>
              <w:bottom w:val="nil"/>
              <w:right w:val="nil"/>
            </w:tcBorders>
            <w:tcMar>
              <w:top w:w="15" w:type="dxa"/>
              <w:left w:w="0" w:type="dxa"/>
              <w:bottom w:w="15" w:type="dxa"/>
              <w:right w:w="180" w:type="dxa"/>
            </w:tcMar>
            <w:vAlign w:val="center"/>
            <w:hideMark/>
          </w:tcPr>
          <w:p w14:paraId="45A99474"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5B0EE99" w14:textId="77777777" w:rsidR="006C4F25" w:rsidRPr="006C4F25" w:rsidRDefault="006C4F25" w:rsidP="006C4F25">
            <w:pPr>
              <w:pStyle w:val="Paragraph"/>
              <w:rPr>
                <w:sz w:val="20"/>
                <w:szCs w:val="20"/>
                <w:lang w:val="en"/>
              </w:rPr>
            </w:pPr>
            <w:r w:rsidRPr="006C4F25">
              <w:rPr>
                <w:sz w:val="20"/>
                <w:szCs w:val="20"/>
                <w:lang w:val="en"/>
              </w:rPr>
              <w:t>10,751</w:t>
            </w:r>
          </w:p>
        </w:tc>
        <w:tc>
          <w:tcPr>
            <w:tcW w:w="0" w:type="auto"/>
            <w:tcBorders>
              <w:top w:val="nil"/>
              <w:left w:val="nil"/>
              <w:bottom w:val="nil"/>
              <w:right w:val="nil"/>
            </w:tcBorders>
            <w:tcMar>
              <w:top w:w="15" w:type="dxa"/>
              <w:left w:w="0" w:type="dxa"/>
              <w:bottom w:w="15" w:type="dxa"/>
              <w:right w:w="180" w:type="dxa"/>
            </w:tcMar>
            <w:vAlign w:val="center"/>
            <w:hideMark/>
          </w:tcPr>
          <w:p w14:paraId="3FBE2FDC"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E3EE150" w14:textId="77777777" w:rsidR="006C4F25" w:rsidRPr="006C4F25" w:rsidRDefault="006C4F25" w:rsidP="006C4F25">
            <w:pPr>
              <w:pStyle w:val="Paragraph"/>
              <w:rPr>
                <w:sz w:val="20"/>
                <w:szCs w:val="20"/>
                <w:lang w:val="en"/>
              </w:rPr>
            </w:pPr>
            <w:r w:rsidRPr="006C4F25">
              <w:rPr>
                <w:sz w:val="20"/>
                <w:szCs w:val="20"/>
                <w:lang w:val="en"/>
              </w:rPr>
              <w:t>-0.139</w:t>
            </w:r>
          </w:p>
        </w:tc>
        <w:tc>
          <w:tcPr>
            <w:tcW w:w="0" w:type="auto"/>
            <w:tcBorders>
              <w:top w:val="nil"/>
              <w:left w:val="nil"/>
              <w:bottom w:val="nil"/>
              <w:right w:val="nil"/>
            </w:tcBorders>
            <w:tcMar>
              <w:top w:w="15" w:type="dxa"/>
              <w:left w:w="0" w:type="dxa"/>
              <w:bottom w:w="15" w:type="dxa"/>
              <w:right w:w="180" w:type="dxa"/>
            </w:tcMar>
            <w:vAlign w:val="center"/>
            <w:hideMark/>
          </w:tcPr>
          <w:p w14:paraId="4D56A476" w14:textId="77777777" w:rsidR="006C4F25" w:rsidRPr="006C4F25" w:rsidRDefault="006C4F25" w:rsidP="006C4F25">
            <w:pPr>
              <w:pStyle w:val="Paragraph"/>
              <w:rPr>
                <w:sz w:val="20"/>
                <w:szCs w:val="20"/>
                <w:lang w:val="en"/>
              </w:rPr>
            </w:pPr>
          </w:p>
        </w:tc>
      </w:tr>
      <w:tr w:rsidR="006C4F25" w:rsidRPr="006C4F25" w14:paraId="2236A917"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0922A216" w14:textId="77777777" w:rsidR="006C4F25" w:rsidRPr="006C4F25" w:rsidRDefault="006C4F25" w:rsidP="006C4F25">
            <w:pPr>
              <w:pStyle w:val="Paragraph"/>
              <w:rPr>
                <w:sz w:val="20"/>
                <w:szCs w:val="20"/>
                <w:lang w:val="en"/>
              </w:rPr>
            </w:pPr>
            <w:r w:rsidRPr="006C4F25">
              <w:rPr>
                <w:sz w:val="20"/>
                <w:szCs w:val="20"/>
                <w:lang w:val="en"/>
              </w:rPr>
              <w:t>A11</w:t>
            </w:r>
          </w:p>
        </w:tc>
        <w:tc>
          <w:tcPr>
            <w:tcW w:w="0" w:type="auto"/>
            <w:tcBorders>
              <w:top w:val="nil"/>
              <w:left w:val="nil"/>
              <w:bottom w:val="nil"/>
              <w:right w:val="nil"/>
            </w:tcBorders>
            <w:tcMar>
              <w:top w:w="15" w:type="dxa"/>
              <w:left w:w="0" w:type="dxa"/>
              <w:bottom w:w="15" w:type="dxa"/>
              <w:right w:w="180" w:type="dxa"/>
            </w:tcMar>
            <w:vAlign w:val="center"/>
            <w:hideMark/>
          </w:tcPr>
          <w:p w14:paraId="10B0D3ED"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ABEEBD5"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396A482F"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D600BF1" w14:textId="77777777" w:rsidR="006C4F25" w:rsidRPr="006C4F25" w:rsidRDefault="006C4F25" w:rsidP="006C4F25">
            <w:pPr>
              <w:pStyle w:val="Paragraph"/>
              <w:rPr>
                <w:sz w:val="20"/>
                <w:szCs w:val="20"/>
                <w:lang w:val="en"/>
              </w:rPr>
            </w:pPr>
            <w:r w:rsidRPr="006C4F25">
              <w:rPr>
                <w:sz w:val="20"/>
                <w:szCs w:val="20"/>
                <w:lang w:val="en"/>
              </w:rPr>
              <w:t>A12</w:t>
            </w:r>
          </w:p>
        </w:tc>
        <w:tc>
          <w:tcPr>
            <w:tcW w:w="0" w:type="auto"/>
            <w:tcBorders>
              <w:top w:val="nil"/>
              <w:left w:val="nil"/>
              <w:bottom w:val="nil"/>
              <w:right w:val="nil"/>
            </w:tcBorders>
            <w:tcMar>
              <w:top w:w="15" w:type="dxa"/>
              <w:left w:w="0" w:type="dxa"/>
              <w:bottom w:w="15" w:type="dxa"/>
              <w:right w:w="180" w:type="dxa"/>
            </w:tcMar>
            <w:vAlign w:val="center"/>
            <w:hideMark/>
          </w:tcPr>
          <w:p w14:paraId="28B6E05D"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ACA1206" w14:textId="77777777" w:rsidR="006C4F25" w:rsidRPr="006C4F25" w:rsidRDefault="006C4F25" w:rsidP="006C4F25">
            <w:pPr>
              <w:pStyle w:val="Paragraph"/>
              <w:rPr>
                <w:sz w:val="20"/>
                <w:szCs w:val="20"/>
                <w:lang w:val="en"/>
              </w:rPr>
            </w:pPr>
            <w:r w:rsidRPr="006C4F25">
              <w:rPr>
                <w:sz w:val="20"/>
                <w:szCs w:val="20"/>
                <w:lang w:val="en"/>
              </w:rPr>
              <w:t>10.670</w:t>
            </w:r>
          </w:p>
        </w:tc>
        <w:tc>
          <w:tcPr>
            <w:tcW w:w="0" w:type="auto"/>
            <w:tcBorders>
              <w:top w:val="nil"/>
              <w:left w:val="nil"/>
              <w:bottom w:val="nil"/>
              <w:right w:val="nil"/>
            </w:tcBorders>
            <w:tcMar>
              <w:top w:w="15" w:type="dxa"/>
              <w:left w:w="0" w:type="dxa"/>
              <w:bottom w:w="15" w:type="dxa"/>
              <w:right w:w="180" w:type="dxa"/>
            </w:tcMar>
            <w:vAlign w:val="center"/>
            <w:hideMark/>
          </w:tcPr>
          <w:p w14:paraId="0522398A"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D060FF2" w14:textId="77777777" w:rsidR="006C4F25" w:rsidRPr="006C4F25" w:rsidRDefault="006C4F25" w:rsidP="006C4F25">
            <w:pPr>
              <w:pStyle w:val="Paragraph"/>
              <w:rPr>
                <w:sz w:val="20"/>
                <w:szCs w:val="20"/>
                <w:lang w:val="en"/>
              </w:rPr>
            </w:pPr>
            <w:r w:rsidRPr="006C4F25">
              <w:rPr>
                <w:sz w:val="20"/>
                <w:szCs w:val="20"/>
                <w:lang w:val="en"/>
              </w:rPr>
              <w:t>-0.144</w:t>
            </w:r>
          </w:p>
        </w:tc>
        <w:tc>
          <w:tcPr>
            <w:tcW w:w="0" w:type="auto"/>
            <w:tcBorders>
              <w:top w:val="nil"/>
              <w:left w:val="nil"/>
              <w:bottom w:val="nil"/>
              <w:right w:val="nil"/>
            </w:tcBorders>
            <w:tcMar>
              <w:top w:w="15" w:type="dxa"/>
              <w:left w:w="0" w:type="dxa"/>
              <w:bottom w:w="15" w:type="dxa"/>
              <w:right w:w="180" w:type="dxa"/>
            </w:tcMar>
            <w:vAlign w:val="center"/>
            <w:hideMark/>
          </w:tcPr>
          <w:p w14:paraId="3C9E5BDB" w14:textId="77777777" w:rsidR="006C4F25" w:rsidRPr="006C4F25" w:rsidRDefault="006C4F25" w:rsidP="006C4F25">
            <w:pPr>
              <w:pStyle w:val="Paragraph"/>
              <w:rPr>
                <w:sz w:val="20"/>
                <w:szCs w:val="20"/>
                <w:lang w:val="en"/>
              </w:rPr>
            </w:pPr>
          </w:p>
        </w:tc>
      </w:tr>
      <w:tr w:rsidR="006C4F25" w:rsidRPr="006C4F25" w14:paraId="0890D5CF"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2601AA9A" w14:textId="77777777" w:rsidR="006C4F25" w:rsidRPr="006C4F25" w:rsidRDefault="006C4F25" w:rsidP="006C4F25">
            <w:pPr>
              <w:pStyle w:val="Paragraph"/>
              <w:rPr>
                <w:sz w:val="20"/>
                <w:szCs w:val="20"/>
                <w:lang w:val="en"/>
              </w:rPr>
            </w:pPr>
            <w:r w:rsidRPr="006C4F25">
              <w:rPr>
                <w:sz w:val="20"/>
                <w:szCs w:val="20"/>
                <w:lang w:val="en"/>
              </w:rPr>
              <w:t>A9</w:t>
            </w:r>
          </w:p>
        </w:tc>
        <w:tc>
          <w:tcPr>
            <w:tcW w:w="0" w:type="auto"/>
            <w:tcBorders>
              <w:top w:val="nil"/>
              <w:left w:val="nil"/>
              <w:bottom w:val="nil"/>
              <w:right w:val="nil"/>
            </w:tcBorders>
            <w:tcMar>
              <w:top w:w="15" w:type="dxa"/>
              <w:left w:w="0" w:type="dxa"/>
              <w:bottom w:w="15" w:type="dxa"/>
              <w:right w:w="180" w:type="dxa"/>
            </w:tcMar>
            <w:vAlign w:val="center"/>
            <w:hideMark/>
          </w:tcPr>
          <w:p w14:paraId="28FAA83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31430C1"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289F2FBC"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DF70E0B" w14:textId="77777777" w:rsidR="006C4F25" w:rsidRPr="006C4F25" w:rsidRDefault="006C4F25" w:rsidP="006C4F25">
            <w:pPr>
              <w:pStyle w:val="Paragraph"/>
              <w:rPr>
                <w:sz w:val="20"/>
                <w:szCs w:val="20"/>
                <w:lang w:val="en"/>
              </w:rPr>
            </w:pPr>
            <w:r w:rsidRPr="006C4F25">
              <w:rPr>
                <w:sz w:val="20"/>
                <w:szCs w:val="20"/>
                <w:lang w:val="en"/>
              </w:rPr>
              <w:t>A11</w:t>
            </w:r>
          </w:p>
        </w:tc>
        <w:tc>
          <w:tcPr>
            <w:tcW w:w="0" w:type="auto"/>
            <w:tcBorders>
              <w:top w:val="nil"/>
              <w:left w:val="nil"/>
              <w:bottom w:val="nil"/>
              <w:right w:val="nil"/>
            </w:tcBorders>
            <w:tcMar>
              <w:top w:w="15" w:type="dxa"/>
              <w:left w:w="0" w:type="dxa"/>
              <w:bottom w:w="15" w:type="dxa"/>
              <w:right w:w="180" w:type="dxa"/>
            </w:tcMar>
            <w:vAlign w:val="center"/>
            <w:hideMark/>
          </w:tcPr>
          <w:p w14:paraId="09E2B88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9CDE889" w14:textId="77777777" w:rsidR="006C4F25" w:rsidRPr="006C4F25" w:rsidRDefault="006C4F25" w:rsidP="006C4F25">
            <w:pPr>
              <w:pStyle w:val="Paragraph"/>
              <w:rPr>
                <w:sz w:val="20"/>
                <w:szCs w:val="20"/>
                <w:lang w:val="en"/>
              </w:rPr>
            </w:pPr>
            <w:r w:rsidRPr="006C4F25">
              <w:rPr>
                <w:sz w:val="20"/>
                <w:szCs w:val="20"/>
                <w:lang w:val="en"/>
              </w:rPr>
              <w:t>10,224</w:t>
            </w:r>
          </w:p>
        </w:tc>
        <w:tc>
          <w:tcPr>
            <w:tcW w:w="0" w:type="auto"/>
            <w:tcBorders>
              <w:top w:val="nil"/>
              <w:left w:val="nil"/>
              <w:bottom w:val="nil"/>
              <w:right w:val="nil"/>
            </w:tcBorders>
            <w:tcMar>
              <w:top w:w="15" w:type="dxa"/>
              <w:left w:w="0" w:type="dxa"/>
              <w:bottom w:w="15" w:type="dxa"/>
              <w:right w:w="180" w:type="dxa"/>
            </w:tcMar>
            <w:vAlign w:val="center"/>
            <w:hideMark/>
          </w:tcPr>
          <w:p w14:paraId="4B5EB346"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B1066AA" w14:textId="77777777" w:rsidR="006C4F25" w:rsidRPr="006C4F25" w:rsidRDefault="006C4F25" w:rsidP="006C4F25">
            <w:pPr>
              <w:pStyle w:val="Paragraph"/>
              <w:rPr>
                <w:sz w:val="20"/>
                <w:szCs w:val="20"/>
                <w:lang w:val="en"/>
              </w:rPr>
            </w:pPr>
            <w:r w:rsidRPr="006C4F25">
              <w:rPr>
                <w:sz w:val="20"/>
                <w:szCs w:val="20"/>
                <w:lang w:val="en"/>
              </w:rPr>
              <w:t>0.234</w:t>
            </w:r>
          </w:p>
        </w:tc>
        <w:tc>
          <w:tcPr>
            <w:tcW w:w="0" w:type="auto"/>
            <w:tcBorders>
              <w:top w:val="nil"/>
              <w:left w:val="nil"/>
              <w:bottom w:val="nil"/>
              <w:right w:val="nil"/>
            </w:tcBorders>
            <w:tcMar>
              <w:top w:w="15" w:type="dxa"/>
              <w:left w:w="0" w:type="dxa"/>
              <w:bottom w:w="15" w:type="dxa"/>
              <w:right w:w="180" w:type="dxa"/>
            </w:tcMar>
            <w:vAlign w:val="center"/>
            <w:hideMark/>
          </w:tcPr>
          <w:p w14:paraId="0F3F4042" w14:textId="77777777" w:rsidR="006C4F25" w:rsidRPr="006C4F25" w:rsidRDefault="006C4F25" w:rsidP="006C4F25">
            <w:pPr>
              <w:pStyle w:val="Paragraph"/>
              <w:rPr>
                <w:sz w:val="20"/>
                <w:szCs w:val="20"/>
                <w:lang w:val="en"/>
              </w:rPr>
            </w:pPr>
          </w:p>
        </w:tc>
      </w:tr>
      <w:tr w:rsidR="006C4F25" w:rsidRPr="006C4F25" w14:paraId="7A8DD635"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376711A9" w14:textId="77777777" w:rsidR="006C4F25" w:rsidRPr="006C4F25" w:rsidRDefault="006C4F25" w:rsidP="006C4F25">
            <w:pPr>
              <w:pStyle w:val="Paragraph"/>
              <w:rPr>
                <w:sz w:val="20"/>
                <w:szCs w:val="20"/>
                <w:lang w:val="en"/>
              </w:rPr>
            </w:pPr>
            <w:r w:rsidRPr="006C4F25">
              <w:rPr>
                <w:sz w:val="20"/>
                <w:szCs w:val="20"/>
                <w:lang w:val="en"/>
              </w:rPr>
              <w:t>Kn29</w:t>
            </w:r>
          </w:p>
        </w:tc>
        <w:tc>
          <w:tcPr>
            <w:tcW w:w="0" w:type="auto"/>
            <w:tcBorders>
              <w:top w:val="nil"/>
              <w:left w:val="nil"/>
              <w:bottom w:val="nil"/>
              <w:right w:val="nil"/>
            </w:tcBorders>
            <w:tcMar>
              <w:top w:w="15" w:type="dxa"/>
              <w:left w:w="0" w:type="dxa"/>
              <w:bottom w:w="15" w:type="dxa"/>
              <w:right w:w="180" w:type="dxa"/>
            </w:tcMar>
            <w:vAlign w:val="center"/>
            <w:hideMark/>
          </w:tcPr>
          <w:p w14:paraId="081D415C"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5612C67"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5BF15E4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5BADB74" w14:textId="77777777" w:rsidR="006C4F25" w:rsidRPr="006C4F25" w:rsidRDefault="006C4F25" w:rsidP="006C4F25">
            <w:pPr>
              <w:pStyle w:val="Paragraph"/>
              <w:rPr>
                <w:sz w:val="20"/>
                <w:szCs w:val="20"/>
                <w:lang w:val="en"/>
              </w:rPr>
            </w:pPr>
            <w:r w:rsidRPr="006C4F25">
              <w:rPr>
                <w:sz w:val="20"/>
                <w:szCs w:val="20"/>
                <w:lang w:val="en"/>
              </w:rPr>
              <w:t>Kn30</w:t>
            </w:r>
          </w:p>
        </w:tc>
        <w:tc>
          <w:tcPr>
            <w:tcW w:w="0" w:type="auto"/>
            <w:tcBorders>
              <w:top w:val="nil"/>
              <w:left w:val="nil"/>
              <w:bottom w:val="nil"/>
              <w:right w:val="nil"/>
            </w:tcBorders>
            <w:tcMar>
              <w:top w:w="15" w:type="dxa"/>
              <w:left w:w="0" w:type="dxa"/>
              <w:bottom w:w="15" w:type="dxa"/>
              <w:right w:w="180" w:type="dxa"/>
            </w:tcMar>
            <w:vAlign w:val="center"/>
            <w:hideMark/>
          </w:tcPr>
          <w:p w14:paraId="7C81CF2C"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AF5C99E" w14:textId="77777777" w:rsidR="006C4F25" w:rsidRPr="006C4F25" w:rsidRDefault="006C4F25" w:rsidP="006C4F25">
            <w:pPr>
              <w:pStyle w:val="Paragraph"/>
              <w:rPr>
                <w:sz w:val="20"/>
                <w:szCs w:val="20"/>
                <w:lang w:val="en"/>
              </w:rPr>
            </w:pPr>
            <w:r w:rsidRPr="006C4F25">
              <w:rPr>
                <w:sz w:val="20"/>
                <w:szCs w:val="20"/>
                <w:lang w:val="en"/>
              </w:rPr>
              <w:t>9.399</w:t>
            </w:r>
          </w:p>
        </w:tc>
        <w:tc>
          <w:tcPr>
            <w:tcW w:w="0" w:type="auto"/>
            <w:tcBorders>
              <w:top w:val="nil"/>
              <w:left w:val="nil"/>
              <w:bottom w:val="nil"/>
              <w:right w:val="nil"/>
            </w:tcBorders>
            <w:tcMar>
              <w:top w:w="15" w:type="dxa"/>
              <w:left w:w="0" w:type="dxa"/>
              <w:bottom w:w="15" w:type="dxa"/>
              <w:right w:w="180" w:type="dxa"/>
            </w:tcMar>
            <w:vAlign w:val="center"/>
            <w:hideMark/>
          </w:tcPr>
          <w:p w14:paraId="624464D3"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4DCD5DB" w14:textId="77777777" w:rsidR="006C4F25" w:rsidRPr="006C4F25" w:rsidRDefault="006C4F25" w:rsidP="006C4F25">
            <w:pPr>
              <w:pStyle w:val="Paragraph"/>
              <w:rPr>
                <w:sz w:val="20"/>
                <w:szCs w:val="20"/>
                <w:lang w:val="en"/>
              </w:rPr>
            </w:pPr>
            <w:r w:rsidRPr="006C4F25">
              <w:rPr>
                <w:sz w:val="20"/>
                <w:szCs w:val="20"/>
                <w:lang w:val="en"/>
              </w:rPr>
              <w:t>-0.109</w:t>
            </w:r>
          </w:p>
        </w:tc>
        <w:tc>
          <w:tcPr>
            <w:tcW w:w="0" w:type="auto"/>
            <w:tcBorders>
              <w:top w:val="nil"/>
              <w:left w:val="nil"/>
              <w:bottom w:val="nil"/>
              <w:right w:val="nil"/>
            </w:tcBorders>
            <w:tcMar>
              <w:top w:w="15" w:type="dxa"/>
              <w:left w:w="0" w:type="dxa"/>
              <w:bottom w:w="15" w:type="dxa"/>
              <w:right w:w="180" w:type="dxa"/>
            </w:tcMar>
            <w:vAlign w:val="center"/>
            <w:hideMark/>
          </w:tcPr>
          <w:p w14:paraId="57051F47" w14:textId="77777777" w:rsidR="006C4F25" w:rsidRPr="006C4F25" w:rsidRDefault="006C4F25" w:rsidP="006C4F25">
            <w:pPr>
              <w:pStyle w:val="Paragraph"/>
              <w:rPr>
                <w:sz w:val="20"/>
                <w:szCs w:val="20"/>
                <w:lang w:val="en"/>
              </w:rPr>
            </w:pPr>
          </w:p>
        </w:tc>
      </w:tr>
      <w:tr w:rsidR="006C4F25" w:rsidRPr="006C4F25" w14:paraId="5F0E33B5"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2E5FB347" w14:textId="77777777" w:rsidR="006C4F25" w:rsidRPr="006C4F25" w:rsidRDefault="006C4F25" w:rsidP="006C4F25">
            <w:pPr>
              <w:pStyle w:val="Paragraph"/>
              <w:rPr>
                <w:sz w:val="20"/>
                <w:szCs w:val="20"/>
                <w:lang w:val="en"/>
              </w:rPr>
            </w:pPr>
            <w:r w:rsidRPr="006C4F25">
              <w:rPr>
                <w:sz w:val="20"/>
                <w:szCs w:val="20"/>
                <w:lang w:val="en"/>
              </w:rPr>
              <w:t>Kn20</w:t>
            </w:r>
          </w:p>
        </w:tc>
        <w:tc>
          <w:tcPr>
            <w:tcW w:w="0" w:type="auto"/>
            <w:tcBorders>
              <w:top w:val="nil"/>
              <w:left w:val="nil"/>
              <w:bottom w:val="nil"/>
              <w:right w:val="nil"/>
            </w:tcBorders>
            <w:tcMar>
              <w:top w:w="15" w:type="dxa"/>
              <w:left w:w="0" w:type="dxa"/>
              <w:bottom w:w="15" w:type="dxa"/>
              <w:right w:w="180" w:type="dxa"/>
            </w:tcMar>
            <w:vAlign w:val="center"/>
            <w:hideMark/>
          </w:tcPr>
          <w:p w14:paraId="286D8695"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CD0C92A"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40C20B3A"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F358809" w14:textId="77777777" w:rsidR="006C4F25" w:rsidRPr="006C4F25" w:rsidRDefault="006C4F25" w:rsidP="006C4F25">
            <w:pPr>
              <w:pStyle w:val="Paragraph"/>
              <w:rPr>
                <w:sz w:val="20"/>
                <w:szCs w:val="20"/>
                <w:lang w:val="en"/>
              </w:rPr>
            </w:pPr>
            <w:r w:rsidRPr="006C4F25">
              <w:rPr>
                <w:sz w:val="20"/>
                <w:szCs w:val="20"/>
                <w:lang w:val="en"/>
              </w:rPr>
              <w:t>Kn21</w:t>
            </w:r>
          </w:p>
        </w:tc>
        <w:tc>
          <w:tcPr>
            <w:tcW w:w="0" w:type="auto"/>
            <w:tcBorders>
              <w:top w:val="nil"/>
              <w:left w:val="nil"/>
              <w:bottom w:val="nil"/>
              <w:right w:val="nil"/>
            </w:tcBorders>
            <w:tcMar>
              <w:top w:w="15" w:type="dxa"/>
              <w:left w:w="0" w:type="dxa"/>
              <w:bottom w:w="15" w:type="dxa"/>
              <w:right w:w="180" w:type="dxa"/>
            </w:tcMar>
            <w:vAlign w:val="center"/>
            <w:hideMark/>
          </w:tcPr>
          <w:p w14:paraId="73B0A48C"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AA5829F" w14:textId="77777777" w:rsidR="006C4F25" w:rsidRPr="006C4F25" w:rsidRDefault="006C4F25" w:rsidP="006C4F25">
            <w:pPr>
              <w:pStyle w:val="Paragraph"/>
              <w:rPr>
                <w:sz w:val="20"/>
                <w:szCs w:val="20"/>
                <w:lang w:val="en"/>
              </w:rPr>
            </w:pPr>
            <w:r w:rsidRPr="006C4F25">
              <w:rPr>
                <w:sz w:val="20"/>
                <w:szCs w:val="20"/>
                <w:lang w:val="en"/>
              </w:rPr>
              <w:t>8,993</w:t>
            </w:r>
          </w:p>
        </w:tc>
        <w:tc>
          <w:tcPr>
            <w:tcW w:w="0" w:type="auto"/>
            <w:tcBorders>
              <w:top w:val="nil"/>
              <w:left w:val="nil"/>
              <w:bottom w:val="nil"/>
              <w:right w:val="nil"/>
            </w:tcBorders>
            <w:tcMar>
              <w:top w:w="15" w:type="dxa"/>
              <w:left w:w="0" w:type="dxa"/>
              <w:bottom w:w="15" w:type="dxa"/>
              <w:right w:w="180" w:type="dxa"/>
            </w:tcMar>
            <w:vAlign w:val="center"/>
            <w:hideMark/>
          </w:tcPr>
          <w:p w14:paraId="1A91000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7BAE675" w14:textId="77777777" w:rsidR="006C4F25" w:rsidRPr="006C4F25" w:rsidRDefault="006C4F25" w:rsidP="006C4F25">
            <w:pPr>
              <w:pStyle w:val="Paragraph"/>
              <w:rPr>
                <w:sz w:val="20"/>
                <w:szCs w:val="20"/>
                <w:lang w:val="en"/>
              </w:rPr>
            </w:pPr>
            <w:r w:rsidRPr="006C4F25">
              <w:rPr>
                <w:sz w:val="20"/>
                <w:szCs w:val="20"/>
                <w:lang w:val="en"/>
              </w:rPr>
              <w:t>-0.142</w:t>
            </w:r>
          </w:p>
        </w:tc>
        <w:tc>
          <w:tcPr>
            <w:tcW w:w="0" w:type="auto"/>
            <w:tcBorders>
              <w:top w:val="nil"/>
              <w:left w:val="nil"/>
              <w:bottom w:val="nil"/>
              <w:right w:val="nil"/>
            </w:tcBorders>
            <w:tcMar>
              <w:top w:w="15" w:type="dxa"/>
              <w:left w:w="0" w:type="dxa"/>
              <w:bottom w:w="15" w:type="dxa"/>
              <w:right w:w="180" w:type="dxa"/>
            </w:tcMar>
            <w:vAlign w:val="center"/>
            <w:hideMark/>
          </w:tcPr>
          <w:p w14:paraId="6827EF24" w14:textId="77777777" w:rsidR="006C4F25" w:rsidRPr="006C4F25" w:rsidRDefault="006C4F25" w:rsidP="006C4F25">
            <w:pPr>
              <w:pStyle w:val="Paragraph"/>
              <w:rPr>
                <w:sz w:val="20"/>
                <w:szCs w:val="20"/>
                <w:lang w:val="en"/>
              </w:rPr>
            </w:pPr>
          </w:p>
        </w:tc>
      </w:tr>
      <w:tr w:rsidR="006C4F25" w:rsidRPr="006C4F25" w14:paraId="18762D68"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3EE29BB8" w14:textId="77777777" w:rsidR="006C4F25" w:rsidRPr="006C4F25" w:rsidRDefault="006C4F25" w:rsidP="006C4F25">
            <w:pPr>
              <w:pStyle w:val="Paragraph"/>
              <w:rPr>
                <w:sz w:val="20"/>
                <w:szCs w:val="20"/>
                <w:lang w:val="en"/>
              </w:rPr>
            </w:pPr>
            <w:r w:rsidRPr="006C4F25">
              <w:rPr>
                <w:sz w:val="20"/>
                <w:szCs w:val="20"/>
                <w:lang w:val="en"/>
              </w:rPr>
              <w:t>K5</w:t>
            </w:r>
          </w:p>
        </w:tc>
        <w:tc>
          <w:tcPr>
            <w:tcW w:w="0" w:type="auto"/>
            <w:tcBorders>
              <w:top w:val="nil"/>
              <w:left w:val="nil"/>
              <w:bottom w:val="nil"/>
              <w:right w:val="nil"/>
            </w:tcBorders>
            <w:tcMar>
              <w:top w:w="15" w:type="dxa"/>
              <w:left w:w="0" w:type="dxa"/>
              <w:bottom w:w="15" w:type="dxa"/>
              <w:right w:w="180" w:type="dxa"/>
            </w:tcMar>
            <w:vAlign w:val="center"/>
            <w:hideMark/>
          </w:tcPr>
          <w:p w14:paraId="167CAA14"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79578A3"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4C41E7F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76CFE5F" w14:textId="77777777" w:rsidR="006C4F25" w:rsidRPr="006C4F25" w:rsidRDefault="006C4F25" w:rsidP="006C4F25">
            <w:pPr>
              <w:pStyle w:val="Paragraph"/>
              <w:rPr>
                <w:sz w:val="20"/>
                <w:szCs w:val="20"/>
                <w:lang w:val="en"/>
              </w:rPr>
            </w:pPr>
            <w:r w:rsidRPr="006C4F25">
              <w:rPr>
                <w:sz w:val="20"/>
                <w:szCs w:val="20"/>
                <w:lang w:val="en"/>
              </w:rPr>
              <w:t>K6</w:t>
            </w:r>
          </w:p>
        </w:tc>
        <w:tc>
          <w:tcPr>
            <w:tcW w:w="0" w:type="auto"/>
            <w:tcBorders>
              <w:top w:val="nil"/>
              <w:left w:val="nil"/>
              <w:bottom w:val="nil"/>
              <w:right w:val="nil"/>
            </w:tcBorders>
            <w:tcMar>
              <w:top w:w="15" w:type="dxa"/>
              <w:left w:w="0" w:type="dxa"/>
              <w:bottom w:w="15" w:type="dxa"/>
              <w:right w:w="180" w:type="dxa"/>
            </w:tcMar>
            <w:vAlign w:val="center"/>
            <w:hideMark/>
          </w:tcPr>
          <w:p w14:paraId="4B673DD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2BCCF01" w14:textId="77777777" w:rsidR="006C4F25" w:rsidRPr="006C4F25" w:rsidRDefault="006C4F25" w:rsidP="006C4F25">
            <w:pPr>
              <w:pStyle w:val="Paragraph"/>
              <w:rPr>
                <w:sz w:val="20"/>
                <w:szCs w:val="20"/>
                <w:lang w:val="en"/>
              </w:rPr>
            </w:pPr>
            <w:r w:rsidRPr="006C4F25">
              <w:rPr>
                <w:sz w:val="20"/>
                <w:szCs w:val="20"/>
                <w:lang w:val="en"/>
              </w:rPr>
              <w:t>8,811</w:t>
            </w:r>
          </w:p>
        </w:tc>
        <w:tc>
          <w:tcPr>
            <w:tcW w:w="0" w:type="auto"/>
            <w:tcBorders>
              <w:top w:val="nil"/>
              <w:left w:val="nil"/>
              <w:bottom w:val="nil"/>
              <w:right w:val="nil"/>
            </w:tcBorders>
            <w:tcMar>
              <w:top w:w="15" w:type="dxa"/>
              <w:left w:w="0" w:type="dxa"/>
              <w:bottom w:w="15" w:type="dxa"/>
              <w:right w:w="180" w:type="dxa"/>
            </w:tcMar>
            <w:vAlign w:val="center"/>
            <w:hideMark/>
          </w:tcPr>
          <w:p w14:paraId="305E280A"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732D6D5" w14:textId="77777777" w:rsidR="006C4F25" w:rsidRPr="006C4F25" w:rsidRDefault="006C4F25" w:rsidP="006C4F25">
            <w:pPr>
              <w:pStyle w:val="Paragraph"/>
              <w:rPr>
                <w:sz w:val="20"/>
                <w:szCs w:val="20"/>
                <w:lang w:val="en"/>
              </w:rPr>
            </w:pPr>
            <w:r w:rsidRPr="006C4F25">
              <w:rPr>
                <w:sz w:val="20"/>
                <w:szCs w:val="20"/>
                <w:lang w:val="en"/>
              </w:rPr>
              <w:t>0.185</w:t>
            </w:r>
          </w:p>
        </w:tc>
        <w:tc>
          <w:tcPr>
            <w:tcW w:w="0" w:type="auto"/>
            <w:tcBorders>
              <w:top w:val="nil"/>
              <w:left w:val="nil"/>
              <w:bottom w:val="nil"/>
              <w:right w:val="nil"/>
            </w:tcBorders>
            <w:tcMar>
              <w:top w:w="15" w:type="dxa"/>
              <w:left w:w="0" w:type="dxa"/>
              <w:bottom w:w="15" w:type="dxa"/>
              <w:right w:w="180" w:type="dxa"/>
            </w:tcMar>
            <w:vAlign w:val="center"/>
            <w:hideMark/>
          </w:tcPr>
          <w:p w14:paraId="646882FE" w14:textId="77777777" w:rsidR="006C4F25" w:rsidRPr="006C4F25" w:rsidRDefault="006C4F25" w:rsidP="006C4F25">
            <w:pPr>
              <w:pStyle w:val="Paragraph"/>
              <w:rPr>
                <w:sz w:val="20"/>
                <w:szCs w:val="20"/>
                <w:lang w:val="en"/>
              </w:rPr>
            </w:pPr>
          </w:p>
        </w:tc>
      </w:tr>
      <w:tr w:rsidR="006C4F25" w:rsidRPr="006C4F25" w14:paraId="1076C5E3"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08B8AE2D" w14:textId="77777777" w:rsidR="006C4F25" w:rsidRPr="006C4F25" w:rsidRDefault="006C4F25" w:rsidP="006C4F25">
            <w:pPr>
              <w:pStyle w:val="Paragraph"/>
              <w:rPr>
                <w:sz w:val="20"/>
                <w:szCs w:val="20"/>
                <w:lang w:val="en"/>
              </w:rPr>
            </w:pPr>
            <w:r w:rsidRPr="006C4F25">
              <w:rPr>
                <w:sz w:val="20"/>
                <w:szCs w:val="20"/>
                <w:lang w:val="en"/>
              </w:rPr>
              <w:t>A12</w:t>
            </w:r>
          </w:p>
        </w:tc>
        <w:tc>
          <w:tcPr>
            <w:tcW w:w="0" w:type="auto"/>
            <w:tcBorders>
              <w:top w:val="nil"/>
              <w:left w:val="nil"/>
              <w:bottom w:val="nil"/>
              <w:right w:val="nil"/>
            </w:tcBorders>
            <w:tcMar>
              <w:top w:w="15" w:type="dxa"/>
              <w:left w:w="0" w:type="dxa"/>
              <w:bottom w:w="15" w:type="dxa"/>
              <w:right w:w="180" w:type="dxa"/>
            </w:tcMar>
            <w:vAlign w:val="center"/>
            <w:hideMark/>
          </w:tcPr>
          <w:p w14:paraId="2FFE9B16"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590714F"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2157C722"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F7F1840" w14:textId="77777777" w:rsidR="006C4F25" w:rsidRPr="006C4F25" w:rsidRDefault="006C4F25" w:rsidP="006C4F25">
            <w:pPr>
              <w:pStyle w:val="Paragraph"/>
              <w:rPr>
                <w:sz w:val="20"/>
                <w:szCs w:val="20"/>
                <w:lang w:val="en"/>
              </w:rPr>
            </w:pPr>
            <w:r w:rsidRPr="006C4F25">
              <w:rPr>
                <w:sz w:val="20"/>
                <w:szCs w:val="20"/>
                <w:lang w:val="en"/>
              </w:rPr>
              <w:t>Kn22</w:t>
            </w:r>
          </w:p>
        </w:tc>
        <w:tc>
          <w:tcPr>
            <w:tcW w:w="0" w:type="auto"/>
            <w:tcBorders>
              <w:top w:val="nil"/>
              <w:left w:val="nil"/>
              <w:bottom w:val="nil"/>
              <w:right w:val="nil"/>
            </w:tcBorders>
            <w:tcMar>
              <w:top w:w="15" w:type="dxa"/>
              <w:left w:w="0" w:type="dxa"/>
              <w:bottom w:w="15" w:type="dxa"/>
              <w:right w:w="180" w:type="dxa"/>
            </w:tcMar>
            <w:vAlign w:val="center"/>
            <w:hideMark/>
          </w:tcPr>
          <w:p w14:paraId="09D2323C"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FDDD93F" w14:textId="77777777" w:rsidR="006C4F25" w:rsidRPr="006C4F25" w:rsidRDefault="006C4F25" w:rsidP="006C4F25">
            <w:pPr>
              <w:pStyle w:val="Paragraph"/>
              <w:rPr>
                <w:sz w:val="20"/>
                <w:szCs w:val="20"/>
                <w:lang w:val="en"/>
              </w:rPr>
            </w:pPr>
            <w:r w:rsidRPr="006C4F25">
              <w:rPr>
                <w:sz w:val="20"/>
                <w:szCs w:val="20"/>
                <w:lang w:val="en"/>
              </w:rPr>
              <w:t>8.779</w:t>
            </w:r>
          </w:p>
        </w:tc>
        <w:tc>
          <w:tcPr>
            <w:tcW w:w="0" w:type="auto"/>
            <w:tcBorders>
              <w:top w:val="nil"/>
              <w:left w:val="nil"/>
              <w:bottom w:val="nil"/>
              <w:right w:val="nil"/>
            </w:tcBorders>
            <w:tcMar>
              <w:top w:w="15" w:type="dxa"/>
              <w:left w:w="0" w:type="dxa"/>
              <w:bottom w:w="15" w:type="dxa"/>
              <w:right w:w="180" w:type="dxa"/>
            </w:tcMar>
            <w:vAlign w:val="center"/>
            <w:hideMark/>
          </w:tcPr>
          <w:p w14:paraId="5CE4419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BB539CA" w14:textId="77777777" w:rsidR="006C4F25" w:rsidRPr="006C4F25" w:rsidRDefault="006C4F25" w:rsidP="006C4F25">
            <w:pPr>
              <w:pStyle w:val="Paragraph"/>
              <w:rPr>
                <w:sz w:val="20"/>
                <w:szCs w:val="20"/>
                <w:lang w:val="en"/>
              </w:rPr>
            </w:pPr>
            <w:r w:rsidRPr="006C4F25">
              <w:rPr>
                <w:sz w:val="20"/>
                <w:szCs w:val="20"/>
                <w:lang w:val="en"/>
              </w:rPr>
              <w:t>-0.128</w:t>
            </w:r>
          </w:p>
        </w:tc>
        <w:tc>
          <w:tcPr>
            <w:tcW w:w="0" w:type="auto"/>
            <w:tcBorders>
              <w:top w:val="nil"/>
              <w:left w:val="nil"/>
              <w:bottom w:val="nil"/>
              <w:right w:val="nil"/>
            </w:tcBorders>
            <w:tcMar>
              <w:top w:w="15" w:type="dxa"/>
              <w:left w:w="0" w:type="dxa"/>
              <w:bottom w:w="15" w:type="dxa"/>
              <w:right w:w="180" w:type="dxa"/>
            </w:tcMar>
            <w:vAlign w:val="center"/>
            <w:hideMark/>
          </w:tcPr>
          <w:p w14:paraId="3276BE7E" w14:textId="77777777" w:rsidR="006C4F25" w:rsidRPr="006C4F25" w:rsidRDefault="006C4F25" w:rsidP="006C4F25">
            <w:pPr>
              <w:pStyle w:val="Paragraph"/>
              <w:rPr>
                <w:sz w:val="20"/>
                <w:szCs w:val="20"/>
                <w:lang w:val="en"/>
              </w:rPr>
            </w:pPr>
          </w:p>
        </w:tc>
      </w:tr>
      <w:tr w:rsidR="006C4F25" w:rsidRPr="006C4F25" w14:paraId="394B708C"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37924E56" w14:textId="77777777" w:rsidR="006C4F25" w:rsidRPr="006C4F25" w:rsidRDefault="006C4F25" w:rsidP="006C4F25">
            <w:pPr>
              <w:pStyle w:val="Paragraph"/>
              <w:rPr>
                <w:sz w:val="20"/>
                <w:szCs w:val="20"/>
                <w:lang w:val="en"/>
              </w:rPr>
            </w:pPr>
            <w:r w:rsidRPr="006C4F25">
              <w:rPr>
                <w:sz w:val="20"/>
                <w:szCs w:val="20"/>
                <w:lang w:val="en"/>
              </w:rPr>
              <w:t>K4</w:t>
            </w:r>
          </w:p>
        </w:tc>
        <w:tc>
          <w:tcPr>
            <w:tcW w:w="0" w:type="auto"/>
            <w:tcBorders>
              <w:top w:val="nil"/>
              <w:left w:val="nil"/>
              <w:bottom w:val="nil"/>
              <w:right w:val="nil"/>
            </w:tcBorders>
            <w:tcMar>
              <w:top w:w="15" w:type="dxa"/>
              <w:left w:w="0" w:type="dxa"/>
              <w:bottom w:w="15" w:type="dxa"/>
              <w:right w:w="180" w:type="dxa"/>
            </w:tcMar>
            <w:vAlign w:val="center"/>
            <w:hideMark/>
          </w:tcPr>
          <w:p w14:paraId="02D40DEA"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C26873A"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0D1E7EEA"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5F77C05" w14:textId="77777777" w:rsidR="006C4F25" w:rsidRPr="006C4F25" w:rsidRDefault="006C4F25" w:rsidP="006C4F25">
            <w:pPr>
              <w:pStyle w:val="Paragraph"/>
              <w:rPr>
                <w:sz w:val="20"/>
                <w:szCs w:val="20"/>
                <w:lang w:val="en"/>
              </w:rPr>
            </w:pPr>
            <w:r w:rsidRPr="006C4F25">
              <w:rPr>
                <w:sz w:val="20"/>
                <w:szCs w:val="20"/>
                <w:lang w:val="en"/>
              </w:rPr>
              <w:t>Kn31</w:t>
            </w:r>
          </w:p>
        </w:tc>
        <w:tc>
          <w:tcPr>
            <w:tcW w:w="0" w:type="auto"/>
            <w:tcBorders>
              <w:top w:val="nil"/>
              <w:left w:val="nil"/>
              <w:bottom w:val="nil"/>
              <w:right w:val="nil"/>
            </w:tcBorders>
            <w:tcMar>
              <w:top w:w="15" w:type="dxa"/>
              <w:left w:w="0" w:type="dxa"/>
              <w:bottom w:w="15" w:type="dxa"/>
              <w:right w:w="180" w:type="dxa"/>
            </w:tcMar>
            <w:vAlign w:val="center"/>
            <w:hideMark/>
          </w:tcPr>
          <w:p w14:paraId="625DC1AD"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1DBFF56" w14:textId="77777777" w:rsidR="006C4F25" w:rsidRPr="006C4F25" w:rsidRDefault="006C4F25" w:rsidP="006C4F25">
            <w:pPr>
              <w:pStyle w:val="Paragraph"/>
              <w:rPr>
                <w:sz w:val="20"/>
                <w:szCs w:val="20"/>
                <w:lang w:val="en"/>
              </w:rPr>
            </w:pPr>
            <w:r w:rsidRPr="006C4F25">
              <w:rPr>
                <w:sz w:val="20"/>
                <w:szCs w:val="20"/>
                <w:lang w:val="en"/>
              </w:rPr>
              <w:t>8.279</w:t>
            </w:r>
          </w:p>
        </w:tc>
        <w:tc>
          <w:tcPr>
            <w:tcW w:w="0" w:type="auto"/>
            <w:tcBorders>
              <w:top w:val="nil"/>
              <w:left w:val="nil"/>
              <w:bottom w:val="nil"/>
              <w:right w:val="nil"/>
            </w:tcBorders>
            <w:tcMar>
              <w:top w:w="15" w:type="dxa"/>
              <w:left w:w="0" w:type="dxa"/>
              <w:bottom w:w="15" w:type="dxa"/>
              <w:right w:w="180" w:type="dxa"/>
            </w:tcMar>
            <w:vAlign w:val="center"/>
            <w:hideMark/>
          </w:tcPr>
          <w:p w14:paraId="2FDF58E4"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661E3B8" w14:textId="77777777" w:rsidR="006C4F25" w:rsidRPr="006C4F25" w:rsidRDefault="006C4F25" w:rsidP="006C4F25">
            <w:pPr>
              <w:pStyle w:val="Paragraph"/>
              <w:rPr>
                <w:sz w:val="20"/>
                <w:szCs w:val="20"/>
                <w:lang w:val="en"/>
              </w:rPr>
            </w:pPr>
            <w:r w:rsidRPr="006C4F25">
              <w:rPr>
                <w:sz w:val="20"/>
                <w:szCs w:val="20"/>
                <w:lang w:val="en"/>
              </w:rPr>
              <w:t>0.208</w:t>
            </w:r>
          </w:p>
        </w:tc>
        <w:tc>
          <w:tcPr>
            <w:tcW w:w="0" w:type="auto"/>
            <w:tcBorders>
              <w:top w:val="nil"/>
              <w:left w:val="nil"/>
              <w:bottom w:val="nil"/>
              <w:right w:val="nil"/>
            </w:tcBorders>
            <w:tcMar>
              <w:top w:w="15" w:type="dxa"/>
              <w:left w:w="0" w:type="dxa"/>
              <w:bottom w:w="15" w:type="dxa"/>
              <w:right w:w="180" w:type="dxa"/>
            </w:tcMar>
            <w:vAlign w:val="center"/>
            <w:hideMark/>
          </w:tcPr>
          <w:p w14:paraId="1469C8DD" w14:textId="77777777" w:rsidR="006C4F25" w:rsidRPr="006C4F25" w:rsidRDefault="006C4F25" w:rsidP="006C4F25">
            <w:pPr>
              <w:pStyle w:val="Paragraph"/>
              <w:rPr>
                <w:sz w:val="20"/>
                <w:szCs w:val="20"/>
                <w:lang w:val="en"/>
              </w:rPr>
            </w:pPr>
          </w:p>
        </w:tc>
      </w:tr>
      <w:tr w:rsidR="006C4F25" w:rsidRPr="006C4F25" w14:paraId="2F58266B"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1E296F6C" w14:textId="77777777" w:rsidR="006C4F25" w:rsidRPr="006C4F25" w:rsidRDefault="006C4F25" w:rsidP="006C4F25">
            <w:pPr>
              <w:pStyle w:val="Paragraph"/>
              <w:rPr>
                <w:sz w:val="20"/>
                <w:szCs w:val="20"/>
                <w:lang w:val="en"/>
              </w:rPr>
            </w:pPr>
            <w:r w:rsidRPr="006C4F25">
              <w:rPr>
                <w:sz w:val="20"/>
                <w:szCs w:val="20"/>
                <w:lang w:val="en"/>
              </w:rPr>
              <w:t>K7</w:t>
            </w:r>
          </w:p>
        </w:tc>
        <w:tc>
          <w:tcPr>
            <w:tcW w:w="0" w:type="auto"/>
            <w:tcBorders>
              <w:top w:val="nil"/>
              <w:left w:val="nil"/>
              <w:bottom w:val="nil"/>
              <w:right w:val="nil"/>
            </w:tcBorders>
            <w:tcMar>
              <w:top w:w="15" w:type="dxa"/>
              <w:left w:w="0" w:type="dxa"/>
              <w:bottom w:w="15" w:type="dxa"/>
              <w:right w:w="180" w:type="dxa"/>
            </w:tcMar>
            <w:vAlign w:val="center"/>
            <w:hideMark/>
          </w:tcPr>
          <w:p w14:paraId="36A43D6E"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5D56B78"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7788B182"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20EBD0A" w14:textId="77777777" w:rsidR="006C4F25" w:rsidRPr="006C4F25" w:rsidRDefault="006C4F25" w:rsidP="006C4F25">
            <w:pPr>
              <w:pStyle w:val="Paragraph"/>
              <w:rPr>
                <w:sz w:val="20"/>
                <w:szCs w:val="20"/>
                <w:lang w:val="en"/>
              </w:rPr>
            </w:pPr>
            <w:r w:rsidRPr="006C4F25">
              <w:rPr>
                <w:sz w:val="20"/>
                <w:szCs w:val="20"/>
                <w:lang w:val="en"/>
              </w:rPr>
              <w:t>A9</w:t>
            </w:r>
          </w:p>
        </w:tc>
        <w:tc>
          <w:tcPr>
            <w:tcW w:w="0" w:type="auto"/>
            <w:tcBorders>
              <w:top w:val="nil"/>
              <w:left w:val="nil"/>
              <w:bottom w:val="nil"/>
              <w:right w:val="nil"/>
            </w:tcBorders>
            <w:tcMar>
              <w:top w:w="15" w:type="dxa"/>
              <w:left w:w="0" w:type="dxa"/>
              <w:bottom w:w="15" w:type="dxa"/>
              <w:right w:w="180" w:type="dxa"/>
            </w:tcMar>
            <w:vAlign w:val="center"/>
            <w:hideMark/>
          </w:tcPr>
          <w:p w14:paraId="1A77095E"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3AF21BB" w14:textId="77777777" w:rsidR="006C4F25" w:rsidRPr="006C4F25" w:rsidRDefault="006C4F25" w:rsidP="006C4F25">
            <w:pPr>
              <w:pStyle w:val="Paragraph"/>
              <w:rPr>
                <w:sz w:val="20"/>
                <w:szCs w:val="20"/>
                <w:lang w:val="en"/>
              </w:rPr>
            </w:pPr>
            <w:r w:rsidRPr="006C4F25">
              <w:rPr>
                <w:sz w:val="20"/>
                <w:szCs w:val="20"/>
                <w:lang w:val="en"/>
              </w:rPr>
              <w:t>7.908</w:t>
            </w:r>
          </w:p>
        </w:tc>
        <w:tc>
          <w:tcPr>
            <w:tcW w:w="0" w:type="auto"/>
            <w:tcBorders>
              <w:top w:val="nil"/>
              <w:left w:val="nil"/>
              <w:bottom w:val="nil"/>
              <w:right w:val="nil"/>
            </w:tcBorders>
            <w:tcMar>
              <w:top w:w="15" w:type="dxa"/>
              <w:left w:w="0" w:type="dxa"/>
              <w:bottom w:w="15" w:type="dxa"/>
              <w:right w:w="180" w:type="dxa"/>
            </w:tcMar>
            <w:vAlign w:val="center"/>
            <w:hideMark/>
          </w:tcPr>
          <w:p w14:paraId="50ADE0D1"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996A29E" w14:textId="77777777" w:rsidR="006C4F25" w:rsidRPr="006C4F25" w:rsidRDefault="006C4F25" w:rsidP="006C4F25">
            <w:pPr>
              <w:pStyle w:val="Paragraph"/>
              <w:rPr>
                <w:sz w:val="20"/>
                <w:szCs w:val="20"/>
                <w:lang w:val="en"/>
              </w:rPr>
            </w:pPr>
            <w:r w:rsidRPr="006C4F25">
              <w:rPr>
                <w:sz w:val="20"/>
                <w:szCs w:val="20"/>
                <w:lang w:val="en"/>
              </w:rPr>
              <w:t>-0.155</w:t>
            </w:r>
          </w:p>
        </w:tc>
        <w:tc>
          <w:tcPr>
            <w:tcW w:w="0" w:type="auto"/>
            <w:tcBorders>
              <w:top w:val="nil"/>
              <w:left w:val="nil"/>
              <w:bottom w:val="nil"/>
              <w:right w:val="nil"/>
            </w:tcBorders>
            <w:tcMar>
              <w:top w:w="15" w:type="dxa"/>
              <w:left w:w="0" w:type="dxa"/>
              <w:bottom w:w="15" w:type="dxa"/>
              <w:right w:w="180" w:type="dxa"/>
            </w:tcMar>
            <w:vAlign w:val="center"/>
            <w:hideMark/>
          </w:tcPr>
          <w:p w14:paraId="62E9686E" w14:textId="77777777" w:rsidR="006C4F25" w:rsidRPr="006C4F25" w:rsidRDefault="006C4F25" w:rsidP="006C4F25">
            <w:pPr>
              <w:pStyle w:val="Paragraph"/>
              <w:rPr>
                <w:sz w:val="20"/>
                <w:szCs w:val="20"/>
                <w:lang w:val="en"/>
              </w:rPr>
            </w:pPr>
          </w:p>
        </w:tc>
      </w:tr>
      <w:tr w:rsidR="006C4F25" w:rsidRPr="006C4F25" w14:paraId="7DA2D077"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63C6A445" w14:textId="77777777" w:rsidR="006C4F25" w:rsidRPr="006C4F25" w:rsidRDefault="006C4F25" w:rsidP="006C4F25">
            <w:pPr>
              <w:pStyle w:val="Paragraph"/>
              <w:rPr>
                <w:sz w:val="20"/>
                <w:szCs w:val="20"/>
                <w:lang w:val="en"/>
              </w:rPr>
            </w:pPr>
            <w:r w:rsidRPr="006C4F25">
              <w:rPr>
                <w:sz w:val="20"/>
                <w:szCs w:val="20"/>
                <w:lang w:val="en"/>
              </w:rPr>
              <w:t>K6</w:t>
            </w:r>
          </w:p>
        </w:tc>
        <w:tc>
          <w:tcPr>
            <w:tcW w:w="0" w:type="auto"/>
            <w:tcBorders>
              <w:top w:val="nil"/>
              <w:left w:val="nil"/>
              <w:bottom w:val="nil"/>
              <w:right w:val="nil"/>
            </w:tcBorders>
            <w:tcMar>
              <w:top w:w="15" w:type="dxa"/>
              <w:left w:w="0" w:type="dxa"/>
              <w:bottom w:w="15" w:type="dxa"/>
              <w:right w:w="180" w:type="dxa"/>
            </w:tcMar>
            <w:vAlign w:val="center"/>
            <w:hideMark/>
          </w:tcPr>
          <w:p w14:paraId="5698DD42"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16CFFEC"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0DA2DD80"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C182608" w14:textId="77777777" w:rsidR="006C4F25" w:rsidRPr="006C4F25" w:rsidRDefault="006C4F25" w:rsidP="006C4F25">
            <w:pPr>
              <w:pStyle w:val="Paragraph"/>
              <w:rPr>
                <w:sz w:val="20"/>
                <w:szCs w:val="20"/>
                <w:lang w:val="en"/>
              </w:rPr>
            </w:pPr>
            <w:r w:rsidRPr="006C4F25">
              <w:rPr>
                <w:sz w:val="20"/>
                <w:szCs w:val="20"/>
                <w:lang w:val="en"/>
              </w:rPr>
              <w:t>K7</w:t>
            </w:r>
          </w:p>
        </w:tc>
        <w:tc>
          <w:tcPr>
            <w:tcW w:w="0" w:type="auto"/>
            <w:tcBorders>
              <w:top w:val="nil"/>
              <w:left w:val="nil"/>
              <w:bottom w:val="nil"/>
              <w:right w:val="nil"/>
            </w:tcBorders>
            <w:tcMar>
              <w:top w:w="15" w:type="dxa"/>
              <w:left w:w="0" w:type="dxa"/>
              <w:bottom w:w="15" w:type="dxa"/>
              <w:right w:w="180" w:type="dxa"/>
            </w:tcMar>
            <w:vAlign w:val="center"/>
            <w:hideMark/>
          </w:tcPr>
          <w:p w14:paraId="0577D30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0E79061" w14:textId="77777777" w:rsidR="006C4F25" w:rsidRPr="006C4F25" w:rsidRDefault="006C4F25" w:rsidP="006C4F25">
            <w:pPr>
              <w:pStyle w:val="Paragraph"/>
              <w:rPr>
                <w:sz w:val="20"/>
                <w:szCs w:val="20"/>
                <w:lang w:val="en"/>
              </w:rPr>
            </w:pPr>
            <w:r w:rsidRPr="006C4F25">
              <w:rPr>
                <w:sz w:val="20"/>
                <w:szCs w:val="20"/>
                <w:lang w:val="en"/>
              </w:rPr>
              <w:t>7,820</w:t>
            </w:r>
          </w:p>
        </w:tc>
        <w:tc>
          <w:tcPr>
            <w:tcW w:w="0" w:type="auto"/>
            <w:tcBorders>
              <w:top w:val="nil"/>
              <w:left w:val="nil"/>
              <w:bottom w:val="nil"/>
              <w:right w:val="nil"/>
            </w:tcBorders>
            <w:tcMar>
              <w:top w:w="15" w:type="dxa"/>
              <w:left w:w="0" w:type="dxa"/>
              <w:bottom w:w="15" w:type="dxa"/>
              <w:right w:w="180" w:type="dxa"/>
            </w:tcMar>
            <w:vAlign w:val="center"/>
            <w:hideMark/>
          </w:tcPr>
          <w:p w14:paraId="2E9AB51A"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0227473" w14:textId="77777777" w:rsidR="006C4F25" w:rsidRPr="006C4F25" w:rsidRDefault="006C4F25" w:rsidP="006C4F25">
            <w:pPr>
              <w:pStyle w:val="Paragraph"/>
              <w:rPr>
                <w:sz w:val="20"/>
                <w:szCs w:val="20"/>
                <w:lang w:val="en"/>
              </w:rPr>
            </w:pPr>
            <w:r w:rsidRPr="006C4F25">
              <w:rPr>
                <w:sz w:val="20"/>
                <w:szCs w:val="20"/>
                <w:lang w:val="en"/>
              </w:rPr>
              <w:t>0.166</w:t>
            </w:r>
          </w:p>
        </w:tc>
        <w:tc>
          <w:tcPr>
            <w:tcW w:w="0" w:type="auto"/>
            <w:tcBorders>
              <w:top w:val="nil"/>
              <w:left w:val="nil"/>
              <w:bottom w:val="nil"/>
              <w:right w:val="nil"/>
            </w:tcBorders>
            <w:tcMar>
              <w:top w:w="15" w:type="dxa"/>
              <w:left w:w="0" w:type="dxa"/>
              <w:bottom w:w="15" w:type="dxa"/>
              <w:right w:w="180" w:type="dxa"/>
            </w:tcMar>
            <w:vAlign w:val="center"/>
            <w:hideMark/>
          </w:tcPr>
          <w:p w14:paraId="44DA16A0" w14:textId="77777777" w:rsidR="006C4F25" w:rsidRPr="006C4F25" w:rsidRDefault="006C4F25" w:rsidP="006C4F25">
            <w:pPr>
              <w:pStyle w:val="Paragraph"/>
              <w:rPr>
                <w:sz w:val="20"/>
                <w:szCs w:val="20"/>
                <w:lang w:val="en"/>
              </w:rPr>
            </w:pPr>
          </w:p>
        </w:tc>
      </w:tr>
      <w:tr w:rsidR="006C4F25" w:rsidRPr="006C4F25" w14:paraId="240B4F41"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6A24535F" w14:textId="77777777" w:rsidR="006C4F25" w:rsidRPr="006C4F25" w:rsidRDefault="006C4F25" w:rsidP="006C4F25">
            <w:pPr>
              <w:pStyle w:val="Paragraph"/>
              <w:rPr>
                <w:sz w:val="20"/>
                <w:szCs w:val="20"/>
                <w:lang w:val="en"/>
              </w:rPr>
            </w:pPr>
            <w:r w:rsidRPr="006C4F25">
              <w:rPr>
                <w:sz w:val="20"/>
                <w:szCs w:val="20"/>
                <w:lang w:val="en"/>
              </w:rPr>
              <w:t>K6</w:t>
            </w:r>
          </w:p>
        </w:tc>
        <w:tc>
          <w:tcPr>
            <w:tcW w:w="0" w:type="auto"/>
            <w:tcBorders>
              <w:top w:val="nil"/>
              <w:left w:val="nil"/>
              <w:bottom w:val="nil"/>
              <w:right w:val="nil"/>
            </w:tcBorders>
            <w:tcMar>
              <w:top w:w="15" w:type="dxa"/>
              <w:left w:w="0" w:type="dxa"/>
              <w:bottom w:w="15" w:type="dxa"/>
              <w:right w:w="180" w:type="dxa"/>
            </w:tcMar>
            <w:vAlign w:val="center"/>
            <w:hideMark/>
          </w:tcPr>
          <w:p w14:paraId="0E9F642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3D27461"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0BC76DE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CD00763" w14:textId="77777777" w:rsidR="006C4F25" w:rsidRPr="006C4F25" w:rsidRDefault="006C4F25" w:rsidP="006C4F25">
            <w:pPr>
              <w:pStyle w:val="Paragraph"/>
              <w:rPr>
                <w:sz w:val="20"/>
                <w:szCs w:val="20"/>
                <w:lang w:val="en"/>
              </w:rPr>
            </w:pPr>
            <w:r w:rsidRPr="006C4F25">
              <w:rPr>
                <w:sz w:val="20"/>
                <w:szCs w:val="20"/>
                <w:lang w:val="en"/>
              </w:rPr>
              <w:t>Kn31</w:t>
            </w:r>
          </w:p>
        </w:tc>
        <w:tc>
          <w:tcPr>
            <w:tcW w:w="0" w:type="auto"/>
            <w:tcBorders>
              <w:top w:val="nil"/>
              <w:left w:val="nil"/>
              <w:bottom w:val="nil"/>
              <w:right w:val="nil"/>
            </w:tcBorders>
            <w:tcMar>
              <w:top w:w="15" w:type="dxa"/>
              <w:left w:w="0" w:type="dxa"/>
              <w:bottom w:w="15" w:type="dxa"/>
              <w:right w:w="180" w:type="dxa"/>
            </w:tcMar>
            <w:vAlign w:val="center"/>
            <w:hideMark/>
          </w:tcPr>
          <w:p w14:paraId="53B86450"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3ED3AEF" w14:textId="77777777" w:rsidR="006C4F25" w:rsidRPr="006C4F25" w:rsidRDefault="006C4F25" w:rsidP="006C4F25">
            <w:pPr>
              <w:pStyle w:val="Paragraph"/>
              <w:rPr>
                <w:sz w:val="20"/>
                <w:szCs w:val="20"/>
                <w:lang w:val="en"/>
              </w:rPr>
            </w:pPr>
            <w:r w:rsidRPr="006C4F25">
              <w:rPr>
                <w:sz w:val="20"/>
                <w:szCs w:val="20"/>
                <w:lang w:val="en"/>
              </w:rPr>
              <w:t>7,558</w:t>
            </w:r>
          </w:p>
        </w:tc>
        <w:tc>
          <w:tcPr>
            <w:tcW w:w="0" w:type="auto"/>
            <w:tcBorders>
              <w:top w:val="nil"/>
              <w:left w:val="nil"/>
              <w:bottom w:val="nil"/>
              <w:right w:val="nil"/>
            </w:tcBorders>
            <w:tcMar>
              <w:top w:w="15" w:type="dxa"/>
              <w:left w:w="0" w:type="dxa"/>
              <w:bottom w:w="15" w:type="dxa"/>
              <w:right w:w="180" w:type="dxa"/>
            </w:tcMar>
            <w:vAlign w:val="center"/>
            <w:hideMark/>
          </w:tcPr>
          <w:p w14:paraId="1EFAD5E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7ED4BD9" w14:textId="77777777" w:rsidR="006C4F25" w:rsidRPr="006C4F25" w:rsidRDefault="006C4F25" w:rsidP="006C4F25">
            <w:pPr>
              <w:pStyle w:val="Paragraph"/>
              <w:rPr>
                <w:sz w:val="20"/>
                <w:szCs w:val="20"/>
                <w:lang w:val="en"/>
              </w:rPr>
            </w:pPr>
            <w:r w:rsidRPr="006C4F25">
              <w:rPr>
                <w:sz w:val="20"/>
                <w:szCs w:val="20"/>
                <w:lang w:val="en"/>
              </w:rPr>
              <w:t>-0.149</w:t>
            </w:r>
          </w:p>
        </w:tc>
        <w:tc>
          <w:tcPr>
            <w:tcW w:w="0" w:type="auto"/>
            <w:tcBorders>
              <w:top w:val="nil"/>
              <w:left w:val="nil"/>
              <w:bottom w:val="nil"/>
              <w:right w:val="nil"/>
            </w:tcBorders>
            <w:tcMar>
              <w:top w:w="15" w:type="dxa"/>
              <w:left w:w="0" w:type="dxa"/>
              <w:bottom w:w="15" w:type="dxa"/>
              <w:right w:w="180" w:type="dxa"/>
            </w:tcMar>
            <w:vAlign w:val="center"/>
            <w:hideMark/>
          </w:tcPr>
          <w:p w14:paraId="05839582" w14:textId="77777777" w:rsidR="006C4F25" w:rsidRPr="006C4F25" w:rsidRDefault="006C4F25" w:rsidP="006C4F25">
            <w:pPr>
              <w:pStyle w:val="Paragraph"/>
              <w:rPr>
                <w:sz w:val="20"/>
                <w:szCs w:val="20"/>
                <w:lang w:val="en"/>
              </w:rPr>
            </w:pPr>
          </w:p>
        </w:tc>
      </w:tr>
      <w:tr w:rsidR="006C4F25" w:rsidRPr="006C4F25" w14:paraId="4817CC9E"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60EC3ED6" w14:textId="77777777" w:rsidR="006C4F25" w:rsidRPr="006C4F25" w:rsidRDefault="006C4F25" w:rsidP="006C4F25">
            <w:pPr>
              <w:pStyle w:val="Paragraph"/>
              <w:rPr>
                <w:sz w:val="20"/>
                <w:szCs w:val="20"/>
                <w:lang w:val="en"/>
              </w:rPr>
            </w:pPr>
            <w:r w:rsidRPr="006C4F25">
              <w:rPr>
                <w:sz w:val="20"/>
                <w:szCs w:val="20"/>
                <w:lang w:val="en"/>
              </w:rPr>
              <w:t>A12</w:t>
            </w:r>
          </w:p>
        </w:tc>
        <w:tc>
          <w:tcPr>
            <w:tcW w:w="0" w:type="auto"/>
            <w:tcBorders>
              <w:top w:val="nil"/>
              <w:left w:val="nil"/>
              <w:bottom w:val="nil"/>
              <w:right w:val="nil"/>
            </w:tcBorders>
            <w:tcMar>
              <w:top w:w="15" w:type="dxa"/>
              <w:left w:w="0" w:type="dxa"/>
              <w:bottom w:w="15" w:type="dxa"/>
              <w:right w:w="180" w:type="dxa"/>
            </w:tcMar>
            <w:vAlign w:val="center"/>
            <w:hideMark/>
          </w:tcPr>
          <w:p w14:paraId="623389D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E3C88E6"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235CC070"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84F5D48" w14:textId="77777777" w:rsidR="006C4F25" w:rsidRPr="006C4F25" w:rsidRDefault="006C4F25" w:rsidP="006C4F25">
            <w:pPr>
              <w:pStyle w:val="Paragraph"/>
              <w:rPr>
                <w:sz w:val="20"/>
                <w:szCs w:val="20"/>
                <w:lang w:val="en"/>
              </w:rPr>
            </w:pPr>
            <w:r w:rsidRPr="006C4F25">
              <w:rPr>
                <w:sz w:val="20"/>
                <w:szCs w:val="20"/>
                <w:lang w:val="en"/>
              </w:rPr>
              <w:t>A13</w:t>
            </w:r>
          </w:p>
        </w:tc>
        <w:tc>
          <w:tcPr>
            <w:tcW w:w="0" w:type="auto"/>
            <w:tcBorders>
              <w:top w:val="nil"/>
              <w:left w:val="nil"/>
              <w:bottom w:val="nil"/>
              <w:right w:val="nil"/>
            </w:tcBorders>
            <w:tcMar>
              <w:top w:w="15" w:type="dxa"/>
              <w:left w:w="0" w:type="dxa"/>
              <w:bottom w:w="15" w:type="dxa"/>
              <w:right w:w="180" w:type="dxa"/>
            </w:tcMar>
            <w:vAlign w:val="center"/>
            <w:hideMark/>
          </w:tcPr>
          <w:p w14:paraId="57BA6FC4"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65E9F87" w14:textId="77777777" w:rsidR="006C4F25" w:rsidRPr="006C4F25" w:rsidRDefault="006C4F25" w:rsidP="006C4F25">
            <w:pPr>
              <w:pStyle w:val="Paragraph"/>
              <w:rPr>
                <w:sz w:val="20"/>
                <w:szCs w:val="20"/>
                <w:lang w:val="en"/>
              </w:rPr>
            </w:pPr>
            <w:r w:rsidRPr="006C4F25">
              <w:rPr>
                <w:sz w:val="20"/>
                <w:szCs w:val="20"/>
                <w:lang w:val="en"/>
              </w:rPr>
              <w:t>7.347</w:t>
            </w:r>
          </w:p>
        </w:tc>
        <w:tc>
          <w:tcPr>
            <w:tcW w:w="0" w:type="auto"/>
            <w:tcBorders>
              <w:top w:val="nil"/>
              <w:left w:val="nil"/>
              <w:bottom w:val="nil"/>
              <w:right w:val="nil"/>
            </w:tcBorders>
            <w:tcMar>
              <w:top w:w="15" w:type="dxa"/>
              <w:left w:w="0" w:type="dxa"/>
              <w:bottom w:w="15" w:type="dxa"/>
              <w:right w:w="180" w:type="dxa"/>
            </w:tcMar>
            <w:vAlign w:val="center"/>
            <w:hideMark/>
          </w:tcPr>
          <w:p w14:paraId="171AB20C"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62D2C14" w14:textId="77777777" w:rsidR="006C4F25" w:rsidRPr="006C4F25" w:rsidRDefault="006C4F25" w:rsidP="006C4F25">
            <w:pPr>
              <w:pStyle w:val="Paragraph"/>
              <w:rPr>
                <w:sz w:val="20"/>
                <w:szCs w:val="20"/>
                <w:lang w:val="en"/>
              </w:rPr>
            </w:pPr>
            <w:r w:rsidRPr="006C4F25">
              <w:rPr>
                <w:sz w:val="20"/>
                <w:szCs w:val="20"/>
                <w:lang w:val="en"/>
              </w:rPr>
              <w:t>-0.103</w:t>
            </w:r>
          </w:p>
        </w:tc>
        <w:tc>
          <w:tcPr>
            <w:tcW w:w="0" w:type="auto"/>
            <w:tcBorders>
              <w:top w:val="nil"/>
              <w:left w:val="nil"/>
              <w:bottom w:val="nil"/>
              <w:right w:val="nil"/>
            </w:tcBorders>
            <w:tcMar>
              <w:top w:w="15" w:type="dxa"/>
              <w:left w:w="0" w:type="dxa"/>
              <w:bottom w:w="15" w:type="dxa"/>
              <w:right w:w="180" w:type="dxa"/>
            </w:tcMar>
            <w:vAlign w:val="center"/>
            <w:hideMark/>
          </w:tcPr>
          <w:p w14:paraId="3E010489" w14:textId="77777777" w:rsidR="006C4F25" w:rsidRPr="006C4F25" w:rsidRDefault="006C4F25" w:rsidP="006C4F25">
            <w:pPr>
              <w:pStyle w:val="Paragraph"/>
              <w:rPr>
                <w:sz w:val="20"/>
                <w:szCs w:val="20"/>
                <w:lang w:val="en"/>
              </w:rPr>
            </w:pPr>
          </w:p>
        </w:tc>
      </w:tr>
      <w:tr w:rsidR="006C4F25" w:rsidRPr="006C4F25" w14:paraId="5FAA4031"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5411A2DD" w14:textId="77777777" w:rsidR="006C4F25" w:rsidRPr="006C4F25" w:rsidRDefault="006C4F25" w:rsidP="006C4F25">
            <w:pPr>
              <w:pStyle w:val="Paragraph"/>
              <w:rPr>
                <w:sz w:val="20"/>
                <w:szCs w:val="20"/>
                <w:lang w:val="en"/>
              </w:rPr>
            </w:pPr>
            <w:r w:rsidRPr="006C4F25">
              <w:rPr>
                <w:sz w:val="20"/>
                <w:szCs w:val="20"/>
                <w:lang w:val="en"/>
              </w:rPr>
              <w:t>A16</w:t>
            </w:r>
          </w:p>
        </w:tc>
        <w:tc>
          <w:tcPr>
            <w:tcW w:w="0" w:type="auto"/>
            <w:tcBorders>
              <w:top w:val="nil"/>
              <w:left w:val="nil"/>
              <w:bottom w:val="nil"/>
              <w:right w:val="nil"/>
            </w:tcBorders>
            <w:tcMar>
              <w:top w:w="15" w:type="dxa"/>
              <w:left w:w="0" w:type="dxa"/>
              <w:bottom w:w="15" w:type="dxa"/>
              <w:right w:w="180" w:type="dxa"/>
            </w:tcMar>
            <w:vAlign w:val="center"/>
            <w:hideMark/>
          </w:tcPr>
          <w:p w14:paraId="43A1CD7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154AF51"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18D682C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863E9A7" w14:textId="77777777" w:rsidR="006C4F25" w:rsidRPr="006C4F25" w:rsidRDefault="006C4F25" w:rsidP="006C4F25">
            <w:pPr>
              <w:pStyle w:val="Paragraph"/>
              <w:rPr>
                <w:sz w:val="20"/>
                <w:szCs w:val="20"/>
                <w:lang w:val="en"/>
              </w:rPr>
            </w:pPr>
            <w:r w:rsidRPr="006C4F25">
              <w:rPr>
                <w:sz w:val="20"/>
                <w:szCs w:val="20"/>
                <w:lang w:val="en"/>
              </w:rPr>
              <w:t>Kn23</w:t>
            </w:r>
          </w:p>
        </w:tc>
        <w:tc>
          <w:tcPr>
            <w:tcW w:w="0" w:type="auto"/>
            <w:tcBorders>
              <w:top w:val="nil"/>
              <w:left w:val="nil"/>
              <w:bottom w:val="nil"/>
              <w:right w:val="nil"/>
            </w:tcBorders>
            <w:tcMar>
              <w:top w:w="15" w:type="dxa"/>
              <w:left w:w="0" w:type="dxa"/>
              <w:bottom w:w="15" w:type="dxa"/>
              <w:right w:w="180" w:type="dxa"/>
            </w:tcMar>
            <w:vAlign w:val="center"/>
            <w:hideMark/>
          </w:tcPr>
          <w:p w14:paraId="2C0791F2"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976C882" w14:textId="77777777" w:rsidR="006C4F25" w:rsidRPr="006C4F25" w:rsidRDefault="006C4F25" w:rsidP="006C4F25">
            <w:pPr>
              <w:pStyle w:val="Paragraph"/>
              <w:rPr>
                <w:sz w:val="20"/>
                <w:szCs w:val="20"/>
                <w:lang w:val="en"/>
              </w:rPr>
            </w:pPr>
            <w:r w:rsidRPr="006C4F25">
              <w:rPr>
                <w:sz w:val="20"/>
                <w:szCs w:val="20"/>
                <w:lang w:val="en"/>
              </w:rPr>
              <w:t>7.125</w:t>
            </w:r>
          </w:p>
        </w:tc>
        <w:tc>
          <w:tcPr>
            <w:tcW w:w="0" w:type="auto"/>
            <w:tcBorders>
              <w:top w:val="nil"/>
              <w:left w:val="nil"/>
              <w:bottom w:val="nil"/>
              <w:right w:val="nil"/>
            </w:tcBorders>
            <w:tcMar>
              <w:top w:w="15" w:type="dxa"/>
              <w:left w:w="0" w:type="dxa"/>
              <w:bottom w:w="15" w:type="dxa"/>
              <w:right w:w="180" w:type="dxa"/>
            </w:tcMar>
            <w:vAlign w:val="center"/>
            <w:hideMark/>
          </w:tcPr>
          <w:p w14:paraId="1CF6E3A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688D2B0" w14:textId="77777777" w:rsidR="006C4F25" w:rsidRPr="006C4F25" w:rsidRDefault="006C4F25" w:rsidP="006C4F25">
            <w:pPr>
              <w:pStyle w:val="Paragraph"/>
              <w:rPr>
                <w:sz w:val="20"/>
                <w:szCs w:val="20"/>
                <w:lang w:val="en"/>
              </w:rPr>
            </w:pPr>
            <w:r w:rsidRPr="006C4F25">
              <w:rPr>
                <w:sz w:val="20"/>
                <w:szCs w:val="20"/>
                <w:lang w:val="en"/>
              </w:rPr>
              <w:t>-0.110</w:t>
            </w:r>
          </w:p>
        </w:tc>
        <w:tc>
          <w:tcPr>
            <w:tcW w:w="0" w:type="auto"/>
            <w:tcBorders>
              <w:top w:val="nil"/>
              <w:left w:val="nil"/>
              <w:bottom w:val="nil"/>
              <w:right w:val="nil"/>
            </w:tcBorders>
            <w:tcMar>
              <w:top w:w="15" w:type="dxa"/>
              <w:left w:w="0" w:type="dxa"/>
              <w:bottom w:w="15" w:type="dxa"/>
              <w:right w:w="180" w:type="dxa"/>
            </w:tcMar>
            <w:vAlign w:val="center"/>
            <w:hideMark/>
          </w:tcPr>
          <w:p w14:paraId="0A07934A" w14:textId="77777777" w:rsidR="006C4F25" w:rsidRPr="006C4F25" w:rsidRDefault="006C4F25" w:rsidP="006C4F25">
            <w:pPr>
              <w:pStyle w:val="Paragraph"/>
              <w:rPr>
                <w:sz w:val="20"/>
                <w:szCs w:val="20"/>
                <w:lang w:val="en"/>
              </w:rPr>
            </w:pPr>
          </w:p>
        </w:tc>
      </w:tr>
      <w:tr w:rsidR="006C4F25" w:rsidRPr="006C4F25" w14:paraId="2A7397FB"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216D8E7D" w14:textId="77777777" w:rsidR="006C4F25" w:rsidRPr="006C4F25" w:rsidRDefault="006C4F25" w:rsidP="006C4F25">
            <w:pPr>
              <w:pStyle w:val="Paragraph"/>
              <w:rPr>
                <w:sz w:val="20"/>
                <w:szCs w:val="20"/>
                <w:lang w:val="en"/>
              </w:rPr>
            </w:pPr>
            <w:r w:rsidRPr="006C4F25">
              <w:rPr>
                <w:sz w:val="20"/>
                <w:szCs w:val="20"/>
                <w:lang w:val="en"/>
              </w:rPr>
              <w:t>K2</w:t>
            </w:r>
          </w:p>
        </w:tc>
        <w:tc>
          <w:tcPr>
            <w:tcW w:w="0" w:type="auto"/>
            <w:tcBorders>
              <w:top w:val="nil"/>
              <w:left w:val="nil"/>
              <w:bottom w:val="nil"/>
              <w:right w:val="nil"/>
            </w:tcBorders>
            <w:tcMar>
              <w:top w:w="15" w:type="dxa"/>
              <w:left w:w="0" w:type="dxa"/>
              <w:bottom w:w="15" w:type="dxa"/>
              <w:right w:w="180" w:type="dxa"/>
            </w:tcMar>
            <w:vAlign w:val="center"/>
            <w:hideMark/>
          </w:tcPr>
          <w:p w14:paraId="0300207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6EA1A8C"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4E0931DF"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1CB0DA7" w14:textId="77777777" w:rsidR="006C4F25" w:rsidRPr="006C4F25" w:rsidRDefault="006C4F25" w:rsidP="006C4F25">
            <w:pPr>
              <w:pStyle w:val="Paragraph"/>
              <w:rPr>
                <w:sz w:val="20"/>
                <w:szCs w:val="20"/>
                <w:lang w:val="en"/>
              </w:rPr>
            </w:pPr>
            <w:r w:rsidRPr="006C4F25">
              <w:rPr>
                <w:sz w:val="20"/>
                <w:szCs w:val="20"/>
                <w:lang w:val="en"/>
              </w:rPr>
              <w:t>K6</w:t>
            </w:r>
          </w:p>
        </w:tc>
        <w:tc>
          <w:tcPr>
            <w:tcW w:w="0" w:type="auto"/>
            <w:tcBorders>
              <w:top w:val="nil"/>
              <w:left w:val="nil"/>
              <w:bottom w:val="nil"/>
              <w:right w:val="nil"/>
            </w:tcBorders>
            <w:tcMar>
              <w:top w:w="15" w:type="dxa"/>
              <w:left w:w="0" w:type="dxa"/>
              <w:bottom w:w="15" w:type="dxa"/>
              <w:right w:w="180" w:type="dxa"/>
            </w:tcMar>
            <w:vAlign w:val="center"/>
            <w:hideMark/>
          </w:tcPr>
          <w:p w14:paraId="75D7B11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EB25929" w14:textId="77777777" w:rsidR="006C4F25" w:rsidRPr="006C4F25" w:rsidRDefault="006C4F25" w:rsidP="006C4F25">
            <w:pPr>
              <w:pStyle w:val="Paragraph"/>
              <w:rPr>
                <w:sz w:val="20"/>
                <w:szCs w:val="20"/>
                <w:lang w:val="en"/>
              </w:rPr>
            </w:pPr>
            <w:r w:rsidRPr="006C4F25">
              <w:rPr>
                <w:sz w:val="20"/>
                <w:szCs w:val="20"/>
                <w:lang w:val="en"/>
              </w:rPr>
              <w:t>7.051</w:t>
            </w:r>
          </w:p>
        </w:tc>
        <w:tc>
          <w:tcPr>
            <w:tcW w:w="0" w:type="auto"/>
            <w:tcBorders>
              <w:top w:val="nil"/>
              <w:left w:val="nil"/>
              <w:bottom w:val="nil"/>
              <w:right w:val="nil"/>
            </w:tcBorders>
            <w:tcMar>
              <w:top w:w="15" w:type="dxa"/>
              <w:left w:w="0" w:type="dxa"/>
              <w:bottom w:w="15" w:type="dxa"/>
              <w:right w:w="180" w:type="dxa"/>
            </w:tcMar>
            <w:vAlign w:val="center"/>
            <w:hideMark/>
          </w:tcPr>
          <w:p w14:paraId="4B135994"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0605AF5" w14:textId="77777777" w:rsidR="006C4F25" w:rsidRPr="006C4F25" w:rsidRDefault="006C4F25" w:rsidP="006C4F25">
            <w:pPr>
              <w:pStyle w:val="Paragraph"/>
              <w:rPr>
                <w:sz w:val="20"/>
                <w:szCs w:val="20"/>
                <w:lang w:val="en"/>
              </w:rPr>
            </w:pPr>
            <w:r w:rsidRPr="006C4F25">
              <w:rPr>
                <w:sz w:val="20"/>
                <w:szCs w:val="20"/>
                <w:lang w:val="en"/>
              </w:rPr>
              <w:t>-0.142</w:t>
            </w:r>
          </w:p>
        </w:tc>
        <w:tc>
          <w:tcPr>
            <w:tcW w:w="0" w:type="auto"/>
            <w:tcBorders>
              <w:top w:val="nil"/>
              <w:left w:val="nil"/>
              <w:bottom w:val="nil"/>
              <w:right w:val="nil"/>
            </w:tcBorders>
            <w:tcMar>
              <w:top w:w="15" w:type="dxa"/>
              <w:left w:w="0" w:type="dxa"/>
              <w:bottom w:w="15" w:type="dxa"/>
              <w:right w:w="180" w:type="dxa"/>
            </w:tcMar>
            <w:vAlign w:val="center"/>
            <w:hideMark/>
          </w:tcPr>
          <w:p w14:paraId="4B8E3AD3" w14:textId="77777777" w:rsidR="006C4F25" w:rsidRPr="006C4F25" w:rsidRDefault="006C4F25" w:rsidP="006C4F25">
            <w:pPr>
              <w:pStyle w:val="Paragraph"/>
              <w:rPr>
                <w:sz w:val="20"/>
                <w:szCs w:val="20"/>
                <w:lang w:val="en"/>
              </w:rPr>
            </w:pPr>
          </w:p>
        </w:tc>
      </w:tr>
      <w:tr w:rsidR="006C4F25" w:rsidRPr="006C4F25" w14:paraId="48337EAB"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2F9A3E2B" w14:textId="77777777" w:rsidR="006C4F25" w:rsidRPr="006C4F25" w:rsidRDefault="006C4F25" w:rsidP="006C4F25">
            <w:pPr>
              <w:pStyle w:val="Paragraph"/>
              <w:rPr>
                <w:sz w:val="20"/>
                <w:szCs w:val="20"/>
                <w:lang w:val="en"/>
              </w:rPr>
            </w:pPr>
            <w:r w:rsidRPr="006C4F25">
              <w:rPr>
                <w:sz w:val="20"/>
                <w:szCs w:val="20"/>
                <w:lang w:val="en"/>
              </w:rPr>
              <w:t>K5</w:t>
            </w:r>
          </w:p>
        </w:tc>
        <w:tc>
          <w:tcPr>
            <w:tcW w:w="0" w:type="auto"/>
            <w:tcBorders>
              <w:top w:val="nil"/>
              <w:left w:val="nil"/>
              <w:bottom w:val="nil"/>
              <w:right w:val="nil"/>
            </w:tcBorders>
            <w:tcMar>
              <w:top w:w="15" w:type="dxa"/>
              <w:left w:w="0" w:type="dxa"/>
              <w:bottom w:w="15" w:type="dxa"/>
              <w:right w:w="180" w:type="dxa"/>
            </w:tcMar>
            <w:vAlign w:val="center"/>
            <w:hideMark/>
          </w:tcPr>
          <w:p w14:paraId="4B4FC41F"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E23C48F"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4D387FFC"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B92BED1" w14:textId="77777777" w:rsidR="006C4F25" w:rsidRPr="006C4F25" w:rsidRDefault="006C4F25" w:rsidP="006C4F25">
            <w:pPr>
              <w:pStyle w:val="Paragraph"/>
              <w:rPr>
                <w:sz w:val="20"/>
                <w:szCs w:val="20"/>
                <w:lang w:val="en"/>
              </w:rPr>
            </w:pPr>
            <w:r w:rsidRPr="006C4F25">
              <w:rPr>
                <w:sz w:val="20"/>
                <w:szCs w:val="20"/>
                <w:lang w:val="en"/>
              </w:rPr>
              <w:t>A8</w:t>
            </w:r>
          </w:p>
        </w:tc>
        <w:tc>
          <w:tcPr>
            <w:tcW w:w="0" w:type="auto"/>
            <w:tcBorders>
              <w:top w:val="nil"/>
              <w:left w:val="nil"/>
              <w:bottom w:val="nil"/>
              <w:right w:val="nil"/>
            </w:tcBorders>
            <w:tcMar>
              <w:top w:w="15" w:type="dxa"/>
              <w:left w:w="0" w:type="dxa"/>
              <w:bottom w:w="15" w:type="dxa"/>
              <w:right w:w="180" w:type="dxa"/>
            </w:tcMar>
            <w:vAlign w:val="center"/>
            <w:hideMark/>
          </w:tcPr>
          <w:p w14:paraId="17AF0A5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12D01E7" w14:textId="77777777" w:rsidR="006C4F25" w:rsidRPr="006C4F25" w:rsidRDefault="006C4F25" w:rsidP="006C4F25">
            <w:pPr>
              <w:pStyle w:val="Paragraph"/>
              <w:rPr>
                <w:sz w:val="20"/>
                <w:szCs w:val="20"/>
                <w:lang w:val="en"/>
              </w:rPr>
            </w:pPr>
            <w:r w:rsidRPr="006C4F25">
              <w:rPr>
                <w:sz w:val="20"/>
                <w:szCs w:val="20"/>
                <w:lang w:val="en"/>
              </w:rPr>
              <w:t>6.366</w:t>
            </w:r>
          </w:p>
        </w:tc>
        <w:tc>
          <w:tcPr>
            <w:tcW w:w="0" w:type="auto"/>
            <w:tcBorders>
              <w:top w:val="nil"/>
              <w:left w:val="nil"/>
              <w:bottom w:val="nil"/>
              <w:right w:val="nil"/>
            </w:tcBorders>
            <w:tcMar>
              <w:top w:w="15" w:type="dxa"/>
              <w:left w:w="0" w:type="dxa"/>
              <w:bottom w:w="15" w:type="dxa"/>
              <w:right w:w="180" w:type="dxa"/>
            </w:tcMar>
            <w:vAlign w:val="center"/>
            <w:hideMark/>
          </w:tcPr>
          <w:p w14:paraId="26AEC14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93989C7" w14:textId="77777777" w:rsidR="006C4F25" w:rsidRPr="006C4F25" w:rsidRDefault="006C4F25" w:rsidP="006C4F25">
            <w:pPr>
              <w:pStyle w:val="Paragraph"/>
              <w:rPr>
                <w:sz w:val="20"/>
                <w:szCs w:val="20"/>
                <w:lang w:val="en"/>
              </w:rPr>
            </w:pPr>
            <w:r w:rsidRPr="006C4F25">
              <w:rPr>
                <w:sz w:val="20"/>
                <w:szCs w:val="20"/>
                <w:lang w:val="en"/>
              </w:rPr>
              <w:t>-0.147</w:t>
            </w:r>
          </w:p>
        </w:tc>
        <w:tc>
          <w:tcPr>
            <w:tcW w:w="0" w:type="auto"/>
            <w:tcBorders>
              <w:top w:val="nil"/>
              <w:left w:val="nil"/>
              <w:bottom w:val="nil"/>
              <w:right w:val="nil"/>
            </w:tcBorders>
            <w:tcMar>
              <w:top w:w="15" w:type="dxa"/>
              <w:left w:w="0" w:type="dxa"/>
              <w:bottom w:w="15" w:type="dxa"/>
              <w:right w:w="180" w:type="dxa"/>
            </w:tcMar>
            <w:vAlign w:val="center"/>
            <w:hideMark/>
          </w:tcPr>
          <w:p w14:paraId="4F67479F" w14:textId="77777777" w:rsidR="006C4F25" w:rsidRPr="006C4F25" w:rsidRDefault="006C4F25" w:rsidP="006C4F25">
            <w:pPr>
              <w:pStyle w:val="Paragraph"/>
              <w:rPr>
                <w:sz w:val="20"/>
                <w:szCs w:val="20"/>
                <w:lang w:val="en"/>
              </w:rPr>
            </w:pPr>
          </w:p>
        </w:tc>
      </w:tr>
      <w:tr w:rsidR="006C4F25" w:rsidRPr="006C4F25" w14:paraId="22840A4F"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7A8F5323" w14:textId="77777777" w:rsidR="006C4F25" w:rsidRPr="006C4F25" w:rsidRDefault="006C4F25" w:rsidP="006C4F25">
            <w:pPr>
              <w:pStyle w:val="Paragraph"/>
              <w:rPr>
                <w:sz w:val="20"/>
                <w:szCs w:val="20"/>
                <w:lang w:val="en"/>
              </w:rPr>
            </w:pPr>
            <w:r w:rsidRPr="006C4F25">
              <w:rPr>
                <w:sz w:val="20"/>
                <w:szCs w:val="20"/>
                <w:lang w:val="en"/>
              </w:rPr>
              <w:t>K1</w:t>
            </w:r>
          </w:p>
        </w:tc>
        <w:tc>
          <w:tcPr>
            <w:tcW w:w="0" w:type="auto"/>
            <w:tcBorders>
              <w:top w:val="nil"/>
              <w:left w:val="nil"/>
              <w:bottom w:val="nil"/>
              <w:right w:val="nil"/>
            </w:tcBorders>
            <w:tcMar>
              <w:top w:w="15" w:type="dxa"/>
              <w:left w:w="0" w:type="dxa"/>
              <w:bottom w:w="15" w:type="dxa"/>
              <w:right w:w="180" w:type="dxa"/>
            </w:tcMar>
            <w:vAlign w:val="center"/>
            <w:hideMark/>
          </w:tcPr>
          <w:p w14:paraId="677570EE"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F7A4709"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3103DF50"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C9ADEFE" w14:textId="77777777" w:rsidR="006C4F25" w:rsidRPr="006C4F25" w:rsidRDefault="006C4F25" w:rsidP="006C4F25">
            <w:pPr>
              <w:pStyle w:val="Paragraph"/>
              <w:rPr>
                <w:sz w:val="20"/>
                <w:szCs w:val="20"/>
                <w:lang w:val="en"/>
              </w:rPr>
            </w:pPr>
            <w:r w:rsidRPr="006C4F25">
              <w:rPr>
                <w:sz w:val="20"/>
                <w:szCs w:val="20"/>
                <w:lang w:val="en"/>
              </w:rPr>
              <w:t>K2</w:t>
            </w:r>
          </w:p>
        </w:tc>
        <w:tc>
          <w:tcPr>
            <w:tcW w:w="0" w:type="auto"/>
            <w:tcBorders>
              <w:top w:val="nil"/>
              <w:left w:val="nil"/>
              <w:bottom w:val="nil"/>
              <w:right w:val="nil"/>
            </w:tcBorders>
            <w:tcMar>
              <w:top w:w="15" w:type="dxa"/>
              <w:left w:w="0" w:type="dxa"/>
              <w:bottom w:w="15" w:type="dxa"/>
              <w:right w:w="180" w:type="dxa"/>
            </w:tcMar>
            <w:vAlign w:val="center"/>
            <w:hideMark/>
          </w:tcPr>
          <w:p w14:paraId="5C69BBC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F564ECF" w14:textId="77777777" w:rsidR="006C4F25" w:rsidRPr="006C4F25" w:rsidRDefault="006C4F25" w:rsidP="006C4F25">
            <w:pPr>
              <w:pStyle w:val="Paragraph"/>
              <w:rPr>
                <w:sz w:val="20"/>
                <w:szCs w:val="20"/>
                <w:lang w:val="en"/>
              </w:rPr>
            </w:pPr>
            <w:r w:rsidRPr="006C4F25">
              <w:rPr>
                <w:sz w:val="20"/>
                <w:szCs w:val="20"/>
                <w:lang w:val="en"/>
              </w:rPr>
              <w:t>6.305</w:t>
            </w:r>
          </w:p>
        </w:tc>
        <w:tc>
          <w:tcPr>
            <w:tcW w:w="0" w:type="auto"/>
            <w:tcBorders>
              <w:top w:val="nil"/>
              <w:left w:val="nil"/>
              <w:bottom w:val="nil"/>
              <w:right w:val="nil"/>
            </w:tcBorders>
            <w:tcMar>
              <w:top w:w="15" w:type="dxa"/>
              <w:left w:w="0" w:type="dxa"/>
              <w:bottom w:w="15" w:type="dxa"/>
              <w:right w:w="180" w:type="dxa"/>
            </w:tcMar>
            <w:vAlign w:val="center"/>
            <w:hideMark/>
          </w:tcPr>
          <w:p w14:paraId="0D1A42E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3855A61" w14:textId="77777777" w:rsidR="006C4F25" w:rsidRPr="006C4F25" w:rsidRDefault="006C4F25" w:rsidP="006C4F25">
            <w:pPr>
              <w:pStyle w:val="Paragraph"/>
              <w:rPr>
                <w:sz w:val="20"/>
                <w:szCs w:val="20"/>
                <w:lang w:val="en"/>
              </w:rPr>
            </w:pPr>
            <w:r w:rsidRPr="006C4F25">
              <w:rPr>
                <w:sz w:val="20"/>
                <w:szCs w:val="20"/>
                <w:lang w:val="en"/>
              </w:rPr>
              <w:t>-0.163</w:t>
            </w:r>
          </w:p>
        </w:tc>
        <w:tc>
          <w:tcPr>
            <w:tcW w:w="0" w:type="auto"/>
            <w:tcBorders>
              <w:top w:val="nil"/>
              <w:left w:val="nil"/>
              <w:bottom w:val="nil"/>
              <w:right w:val="nil"/>
            </w:tcBorders>
            <w:tcMar>
              <w:top w:w="15" w:type="dxa"/>
              <w:left w:w="0" w:type="dxa"/>
              <w:bottom w:w="15" w:type="dxa"/>
              <w:right w:w="180" w:type="dxa"/>
            </w:tcMar>
            <w:vAlign w:val="center"/>
            <w:hideMark/>
          </w:tcPr>
          <w:p w14:paraId="6DE9197F" w14:textId="77777777" w:rsidR="006C4F25" w:rsidRPr="006C4F25" w:rsidRDefault="006C4F25" w:rsidP="006C4F25">
            <w:pPr>
              <w:pStyle w:val="Paragraph"/>
              <w:rPr>
                <w:sz w:val="20"/>
                <w:szCs w:val="20"/>
                <w:lang w:val="en"/>
              </w:rPr>
            </w:pPr>
          </w:p>
        </w:tc>
      </w:tr>
      <w:tr w:rsidR="006C4F25" w:rsidRPr="006C4F25" w14:paraId="1CC92038"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3E8C4534" w14:textId="77777777" w:rsidR="006C4F25" w:rsidRPr="006C4F25" w:rsidRDefault="006C4F25" w:rsidP="006C4F25">
            <w:pPr>
              <w:pStyle w:val="Paragraph"/>
              <w:rPr>
                <w:sz w:val="20"/>
                <w:szCs w:val="20"/>
                <w:lang w:val="en"/>
              </w:rPr>
            </w:pPr>
            <w:r w:rsidRPr="006C4F25">
              <w:rPr>
                <w:sz w:val="20"/>
                <w:szCs w:val="20"/>
                <w:lang w:val="en"/>
              </w:rPr>
              <w:t>Kn26</w:t>
            </w:r>
          </w:p>
        </w:tc>
        <w:tc>
          <w:tcPr>
            <w:tcW w:w="0" w:type="auto"/>
            <w:tcBorders>
              <w:top w:val="nil"/>
              <w:left w:val="nil"/>
              <w:bottom w:val="nil"/>
              <w:right w:val="nil"/>
            </w:tcBorders>
            <w:tcMar>
              <w:top w:w="15" w:type="dxa"/>
              <w:left w:w="0" w:type="dxa"/>
              <w:bottom w:w="15" w:type="dxa"/>
              <w:right w:w="180" w:type="dxa"/>
            </w:tcMar>
            <w:vAlign w:val="center"/>
            <w:hideMark/>
          </w:tcPr>
          <w:p w14:paraId="2647A0D4"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4F19CB0"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6414E433"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08377AF" w14:textId="77777777" w:rsidR="006C4F25" w:rsidRPr="006C4F25" w:rsidRDefault="006C4F25" w:rsidP="006C4F25">
            <w:pPr>
              <w:pStyle w:val="Paragraph"/>
              <w:rPr>
                <w:sz w:val="20"/>
                <w:szCs w:val="20"/>
                <w:lang w:val="en"/>
              </w:rPr>
            </w:pPr>
            <w:r w:rsidRPr="006C4F25">
              <w:rPr>
                <w:sz w:val="20"/>
                <w:szCs w:val="20"/>
                <w:lang w:val="en"/>
              </w:rPr>
              <w:t>Kn31</w:t>
            </w:r>
          </w:p>
        </w:tc>
        <w:tc>
          <w:tcPr>
            <w:tcW w:w="0" w:type="auto"/>
            <w:tcBorders>
              <w:top w:val="nil"/>
              <w:left w:val="nil"/>
              <w:bottom w:val="nil"/>
              <w:right w:val="nil"/>
            </w:tcBorders>
            <w:tcMar>
              <w:top w:w="15" w:type="dxa"/>
              <w:left w:w="0" w:type="dxa"/>
              <w:bottom w:w="15" w:type="dxa"/>
              <w:right w:w="180" w:type="dxa"/>
            </w:tcMar>
            <w:vAlign w:val="center"/>
            <w:hideMark/>
          </w:tcPr>
          <w:p w14:paraId="1E93316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FDB9C3B" w14:textId="77777777" w:rsidR="006C4F25" w:rsidRPr="006C4F25" w:rsidRDefault="006C4F25" w:rsidP="006C4F25">
            <w:pPr>
              <w:pStyle w:val="Paragraph"/>
              <w:rPr>
                <w:sz w:val="20"/>
                <w:szCs w:val="20"/>
                <w:lang w:val="en"/>
              </w:rPr>
            </w:pPr>
            <w:r w:rsidRPr="006C4F25">
              <w:rPr>
                <w:sz w:val="20"/>
                <w:szCs w:val="20"/>
                <w:lang w:val="en"/>
              </w:rPr>
              <w:t>6.134</w:t>
            </w:r>
          </w:p>
        </w:tc>
        <w:tc>
          <w:tcPr>
            <w:tcW w:w="0" w:type="auto"/>
            <w:tcBorders>
              <w:top w:val="nil"/>
              <w:left w:val="nil"/>
              <w:bottom w:val="nil"/>
              <w:right w:val="nil"/>
            </w:tcBorders>
            <w:tcMar>
              <w:top w:w="15" w:type="dxa"/>
              <w:left w:w="0" w:type="dxa"/>
              <w:bottom w:w="15" w:type="dxa"/>
              <w:right w:w="180" w:type="dxa"/>
            </w:tcMar>
            <w:vAlign w:val="center"/>
            <w:hideMark/>
          </w:tcPr>
          <w:p w14:paraId="77054C69"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1515534" w14:textId="77777777" w:rsidR="006C4F25" w:rsidRPr="006C4F25" w:rsidRDefault="006C4F25" w:rsidP="006C4F25">
            <w:pPr>
              <w:pStyle w:val="Paragraph"/>
              <w:rPr>
                <w:sz w:val="20"/>
                <w:szCs w:val="20"/>
                <w:lang w:val="en"/>
              </w:rPr>
            </w:pPr>
            <w:r w:rsidRPr="006C4F25">
              <w:rPr>
                <w:sz w:val="20"/>
                <w:szCs w:val="20"/>
                <w:lang w:val="en"/>
              </w:rPr>
              <w:t>-0.105</w:t>
            </w:r>
          </w:p>
        </w:tc>
        <w:tc>
          <w:tcPr>
            <w:tcW w:w="0" w:type="auto"/>
            <w:tcBorders>
              <w:top w:val="nil"/>
              <w:left w:val="nil"/>
              <w:bottom w:val="nil"/>
              <w:right w:val="nil"/>
            </w:tcBorders>
            <w:tcMar>
              <w:top w:w="15" w:type="dxa"/>
              <w:left w:w="0" w:type="dxa"/>
              <w:bottom w:w="15" w:type="dxa"/>
              <w:right w:w="180" w:type="dxa"/>
            </w:tcMar>
            <w:vAlign w:val="center"/>
            <w:hideMark/>
          </w:tcPr>
          <w:p w14:paraId="483E6583" w14:textId="77777777" w:rsidR="006C4F25" w:rsidRPr="006C4F25" w:rsidRDefault="006C4F25" w:rsidP="006C4F25">
            <w:pPr>
              <w:pStyle w:val="Paragraph"/>
              <w:rPr>
                <w:sz w:val="20"/>
                <w:szCs w:val="20"/>
                <w:lang w:val="en"/>
              </w:rPr>
            </w:pPr>
          </w:p>
        </w:tc>
      </w:tr>
      <w:tr w:rsidR="006C4F25" w:rsidRPr="006C4F25" w14:paraId="63E24570"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6AE5BEB6" w14:textId="77777777" w:rsidR="006C4F25" w:rsidRPr="006C4F25" w:rsidRDefault="006C4F25" w:rsidP="006C4F25">
            <w:pPr>
              <w:pStyle w:val="Paragraph"/>
              <w:rPr>
                <w:sz w:val="20"/>
                <w:szCs w:val="20"/>
                <w:lang w:val="en"/>
              </w:rPr>
            </w:pPr>
            <w:r w:rsidRPr="006C4F25">
              <w:rPr>
                <w:sz w:val="20"/>
                <w:szCs w:val="20"/>
                <w:lang w:val="en"/>
              </w:rPr>
              <w:t>Kn27</w:t>
            </w:r>
          </w:p>
        </w:tc>
        <w:tc>
          <w:tcPr>
            <w:tcW w:w="0" w:type="auto"/>
            <w:tcBorders>
              <w:top w:val="nil"/>
              <w:left w:val="nil"/>
              <w:bottom w:val="nil"/>
              <w:right w:val="nil"/>
            </w:tcBorders>
            <w:tcMar>
              <w:top w:w="15" w:type="dxa"/>
              <w:left w:w="0" w:type="dxa"/>
              <w:bottom w:w="15" w:type="dxa"/>
              <w:right w:w="180" w:type="dxa"/>
            </w:tcMar>
            <w:vAlign w:val="center"/>
            <w:hideMark/>
          </w:tcPr>
          <w:p w14:paraId="0AD23911"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DE3F8B3"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6DC8B55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7E24517" w14:textId="77777777" w:rsidR="006C4F25" w:rsidRPr="006C4F25" w:rsidRDefault="006C4F25" w:rsidP="006C4F25">
            <w:pPr>
              <w:pStyle w:val="Paragraph"/>
              <w:rPr>
                <w:sz w:val="20"/>
                <w:szCs w:val="20"/>
                <w:lang w:val="en"/>
              </w:rPr>
            </w:pPr>
            <w:r w:rsidRPr="006C4F25">
              <w:rPr>
                <w:sz w:val="20"/>
                <w:szCs w:val="20"/>
                <w:lang w:val="en"/>
              </w:rPr>
              <w:t>Kn30</w:t>
            </w:r>
          </w:p>
        </w:tc>
        <w:tc>
          <w:tcPr>
            <w:tcW w:w="0" w:type="auto"/>
            <w:tcBorders>
              <w:top w:val="nil"/>
              <w:left w:val="nil"/>
              <w:bottom w:val="nil"/>
              <w:right w:val="nil"/>
            </w:tcBorders>
            <w:tcMar>
              <w:top w:w="15" w:type="dxa"/>
              <w:left w:w="0" w:type="dxa"/>
              <w:bottom w:w="15" w:type="dxa"/>
              <w:right w:w="180" w:type="dxa"/>
            </w:tcMar>
            <w:vAlign w:val="center"/>
            <w:hideMark/>
          </w:tcPr>
          <w:p w14:paraId="4E8165E3"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52E89D5" w14:textId="77777777" w:rsidR="006C4F25" w:rsidRPr="006C4F25" w:rsidRDefault="006C4F25" w:rsidP="006C4F25">
            <w:pPr>
              <w:pStyle w:val="Paragraph"/>
              <w:rPr>
                <w:sz w:val="20"/>
                <w:szCs w:val="20"/>
                <w:lang w:val="en"/>
              </w:rPr>
            </w:pPr>
            <w:r w:rsidRPr="006C4F25">
              <w:rPr>
                <w:sz w:val="20"/>
                <w:szCs w:val="20"/>
                <w:lang w:val="en"/>
              </w:rPr>
              <w:t>6.011</w:t>
            </w:r>
          </w:p>
        </w:tc>
        <w:tc>
          <w:tcPr>
            <w:tcW w:w="0" w:type="auto"/>
            <w:tcBorders>
              <w:top w:val="nil"/>
              <w:left w:val="nil"/>
              <w:bottom w:val="nil"/>
              <w:right w:val="nil"/>
            </w:tcBorders>
            <w:tcMar>
              <w:top w:w="15" w:type="dxa"/>
              <w:left w:w="0" w:type="dxa"/>
              <w:bottom w:w="15" w:type="dxa"/>
              <w:right w:w="180" w:type="dxa"/>
            </w:tcMar>
            <w:vAlign w:val="center"/>
            <w:hideMark/>
          </w:tcPr>
          <w:p w14:paraId="756A9E72"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64D751A" w14:textId="77777777" w:rsidR="006C4F25" w:rsidRPr="006C4F25" w:rsidRDefault="006C4F25" w:rsidP="006C4F25">
            <w:pPr>
              <w:pStyle w:val="Paragraph"/>
              <w:rPr>
                <w:sz w:val="20"/>
                <w:szCs w:val="20"/>
                <w:lang w:val="en"/>
              </w:rPr>
            </w:pPr>
            <w:r w:rsidRPr="006C4F25">
              <w:rPr>
                <w:sz w:val="20"/>
                <w:szCs w:val="20"/>
                <w:lang w:val="en"/>
              </w:rPr>
              <w:t>-0.111</w:t>
            </w:r>
          </w:p>
        </w:tc>
        <w:tc>
          <w:tcPr>
            <w:tcW w:w="0" w:type="auto"/>
            <w:tcBorders>
              <w:top w:val="nil"/>
              <w:left w:val="nil"/>
              <w:bottom w:val="nil"/>
              <w:right w:val="nil"/>
            </w:tcBorders>
            <w:tcMar>
              <w:top w:w="15" w:type="dxa"/>
              <w:left w:w="0" w:type="dxa"/>
              <w:bottom w:w="15" w:type="dxa"/>
              <w:right w:w="180" w:type="dxa"/>
            </w:tcMar>
            <w:vAlign w:val="center"/>
            <w:hideMark/>
          </w:tcPr>
          <w:p w14:paraId="34921953" w14:textId="77777777" w:rsidR="006C4F25" w:rsidRPr="006C4F25" w:rsidRDefault="006C4F25" w:rsidP="006C4F25">
            <w:pPr>
              <w:pStyle w:val="Paragraph"/>
              <w:rPr>
                <w:sz w:val="20"/>
                <w:szCs w:val="20"/>
                <w:lang w:val="en"/>
              </w:rPr>
            </w:pPr>
          </w:p>
        </w:tc>
      </w:tr>
      <w:tr w:rsidR="006C4F25" w:rsidRPr="006C4F25" w14:paraId="23C8F6E0"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7A8ED40B" w14:textId="77777777" w:rsidR="006C4F25" w:rsidRPr="006C4F25" w:rsidRDefault="006C4F25" w:rsidP="006C4F25">
            <w:pPr>
              <w:pStyle w:val="Paragraph"/>
              <w:rPr>
                <w:sz w:val="20"/>
                <w:szCs w:val="20"/>
                <w:lang w:val="en"/>
              </w:rPr>
            </w:pPr>
            <w:r w:rsidRPr="006C4F25">
              <w:rPr>
                <w:sz w:val="20"/>
                <w:szCs w:val="20"/>
                <w:lang w:val="en"/>
              </w:rPr>
              <w:t>A15</w:t>
            </w:r>
          </w:p>
        </w:tc>
        <w:tc>
          <w:tcPr>
            <w:tcW w:w="0" w:type="auto"/>
            <w:tcBorders>
              <w:top w:val="nil"/>
              <w:left w:val="nil"/>
              <w:bottom w:val="nil"/>
              <w:right w:val="nil"/>
            </w:tcBorders>
            <w:tcMar>
              <w:top w:w="15" w:type="dxa"/>
              <w:left w:w="0" w:type="dxa"/>
              <w:bottom w:w="15" w:type="dxa"/>
              <w:right w:w="180" w:type="dxa"/>
            </w:tcMar>
            <w:vAlign w:val="center"/>
            <w:hideMark/>
          </w:tcPr>
          <w:p w14:paraId="54699B96"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282B16A"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1ADD2D3D"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21D4F0F" w14:textId="77777777" w:rsidR="006C4F25" w:rsidRPr="006C4F25" w:rsidRDefault="006C4F25" w:rsidP="006C4F25">
            <w:pPr>
              <w:pStyle w:val="Paragraph"/>
              <w:rPr>
                <w:sz w:val="20"/>
                <w:szCs w:val="20"/>
                <w:lang w:val="en"/>
              </w:rPr>
            </w:pPr>
            <w:r w:rsidRPr="006C4F25">
              <w:rPr>
                <w:sz w:val="20"/>
                <w:szCs w:val="20"/>
                <w:lang w:val="en"/>
              </w:rPr>
              <w:t>Kn31</w:t>
            </w:r>
          </w:p>
        </w:tc>
        <w:tc>
          <w:tcPr>
            <w:tcW w:w="0" w:type="auto"/>
            <w:tcBorders>
              <w:top w:val="nil"/>
              <w:left w:val="nil"/>
              <w:bottom w:val="nil"/>
              <w:right w:val="nil"/>
            </w:tcBorders>
            <w:tcMar>
              <w:top w:w="15" w:type="dxa"/>
              <w:left w:w="0" w:type="dxa"/>
              <w:bottom w:w="15" w:type="dxa"/>
              <w:right w:w="180" w:type="dxa"/>
            </w:tcMar>
            <w:vAlign w:val="center"/>
            <w:hideMark/>
          </w:tcPr>
          <w:p w14:paraId="296EBA62"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7F10377" w14:textId="77777777" w:rsidR="006C4F25" w:rsidRPr="006C4F25" w:rsidRDefault="006C4F25" w:rsidP="006C4F25">
            <w:pPr>
              <w:pStyle w:val="Paragraph"/>
              <w:rPr>
                <w:sz w:val="20"/>
                <w:szCs w:val="20"/>
                <w:lang w:val="en"/>
              </w:rPr>
            </w:pPr>
            <w:r w:rsidRPr="006C4F25">
              <w:rPr>
                <w:sz w:val="20"/>
                <w:szCs w:val="20"/>
                <w:lang w:val="en"/>
              </w:rPr>
              <w:t>6.003</w:t>
            </w:r>
          </w:p>
        </w:tc>
        <w:tc>
          <w:tcPr>
            <w:tcW w:w="0" w:type="auto"/>
            <w:tcBorders>
              <w:top w:val="nil"/>
              <w:left w:val="nil"/>
              <w:bottom w:val="nil"/>
              <w:right w:val="nil"/>
            </w:tcBorders>
            <w:tcMar>
              <w:top w:w="15" w:type="dxa"/>
              <w:left w:w="0" w:type="dxa"/>
              <w:bottom w:w="15" w:type="dxa"/>
              <w:right w:w="180" w:type="dxa"/>
            </w:tcMar>
            <w:vAlign w:val="center"/>
            <w:hideMark/>
          </w:tcPr>
          <w:p w14:paraId="141EB91C"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9B02895" w14:textId="77777777" w:rsidR="006C4F25" w:rsidRPr="006C4F25" w:rsidRDefault="006C4F25" w:rsidP="006C4F25">
            <w:pPr>
              <w:pStyle w:val="Paragraph"/>
              <w:rPr>
                <w:sz w:val="20"/>
                <w:szCs w:val="20"/>
                <w:lang w:val="en"/>
              </w:rPr>
            </w:pPr>
            <w:r w:rsidRPr="006C4F25">
              <w:rPr>
                <w:sz w:val="20"/>
                <w:szCs w:val="20"/>
                <w:lang w:val="en"/>
              </w:rPr>
              <w:t>-0.125</w:t>
            </w:r>
          </w:p>
        </w:tc>
        <w:tc>
          <w:tcPr>
            <w:tcW w:w="0" w:type="auto"/>
            <w:tcBorders>
              <w:top w:val="nil"/>
              <w:left w:val="nil"/>
              <w:bottom w:val="nil"/>
              <w:right w:val="nil"/>
            </w:tcBorders>
            <w:tcMar>
              <w:top w:w="15" w:type="dxa"/>
              <w:left w:w="0" w:type="dxa"/>
              <w:bottom w:w="15" w:type="dxa"/>
              <w:right w:w="180" w:type="dxa"/>
            </w:tcMar>
            <w:vAlign w:val="center"/>
            <w:hideMark/>
          </w:tcPr>
          <w:p w14:paraId="7611CBEB" w14:textId="77777777" w:rsidR="006C4F25" w:rsidRPr="006C4F25" w:rsidRDefault="006C4F25" w:rsidP="006C4F25">
            <w:pPr>
              <w:pStyle w:val="Paragraph"/>
              <w:rPr>
                <w:sz w:val="20"/>
                <w:szCs w:val="20"/>
                <w:lang w:val="en"/>
              </w:rPr>
            </w:pPr>
          </w:p>
        </w:tc>
      </w:tr>
      <w:tr w:rsidR="006C4F25" w:rsidRPr="006C4F25" w14:paraId="2549CDE0"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6FB3B6A1" w14:textId="77777777" w:rsidR="006C4F25" w:rsidRPr="006C4F25" w:rsidRDefault="006C4F25" w:rsidP="006C4F25">
            <w:pPr>
              <w:pStyle w:val="Paragraph"/>
              <w:rPr>
                <w:sz w:val="20"/>
                <w:szCs w:val="20"/>
                <w:lang w:val="en"/>
              </w:rPr>
            </w:pPr>
            <w:r w:rsidRPr="006C4F25">
              <w:rPr>
                <w:sz w:val="20"/>
                <w:szCs w:val="20"/>
                <w:lang w:val="en"/>
              </w:rPr>
              <w:lastRenderedPageBreak/>
              <w:t>A10</w:t>
            </w:r>
          </w:p>
        </w:tc>
        <w:tc>
          <w:tcPr>
            <w:tcW w:w="0" w:type="auto"/>
            <w:tcBorders>
              <w:top w:val="nil"/>
              <w:left w:val="nil"/>
              <w:bottom w:val="nil"/>
              <w:right w:val="nil"/>
            </w:tcBorders>
            <w:tcMar>
              <w:top w:w="15" w:type="dxa"/>
              <w:left w:w="0" w:type="dxa"/>
              <w:bottom w:w="15" w:type="dxa"/>
              <w:right w:w="180" w:type="dxa"/>
            </w:tcMar>
            <w:vAlign w:val="center"/>
            <w:hideMark/>
          </w:tcPr>
          <w:p w14:paraId="5C7234B9"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45D8F2D"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344A6F64"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6A01217" w14:textId="77777777" w:rsidR="006C4F25" w:rsidRPr="006C4F25" w:rsidRDefault="006C4F25" w:rsidP="006C4F25">
            <w:pPr>
              <w:pStyle w:val="Paragraph"/>
              <w:rPr>
                <w:sz w:val="20"/>
                <w:szCs w:val="20"/>
                <w:lang w:val="en"/>
              </w:rPr>
            </w:pPr>
            <w:r w:rsidRPr="006C4F25">
              <w:rPr>
                <w:sz w:val="20"/>
                <w:szCs w:val="20"/>
                <w:lang w:val="en"/>
              </w:rPr>
              <w:t>Kn26</w:t>
            </w:r>
          </w:p>
        </w:tc>
        <w:tc>
          <w:tcPr>
            <w:tcW w:w="0" w:type="auto"/>
            <w:tcBorders>
              <w:top w:val="nil"/>
              <w:left w:val="nil"/>
              <w:bottom w:val="nil"/>
              <w:right w:val="nil"/>
            </w:tcBorders>
            <w:tcMar>
              <w:top w:w="15" w:type="dxa"/>
              <w:left w:w="0" w:type="dxa"/>
              <w:bottom w:w="15" w:type="dxa"/>
              <w:right w:w="180" w:type="dxa"/>
            </w:tcMar>
            <w:vAlign w:val="center"/>
            <w:hideMark/>
          </w:tcPr>
          <w:p w14:paraId="65E2D020"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9573850" w14:textId="77777777" w:rsidR="006C4F25" w:rsidRPr="006C4F25" w:rsidRDefault="006C4F25" w:rsidP="006C4F25">
            <w:pPr>
              <w:pStyle w:val="Paragraph"/>
              <w:rPr>
                <w:sz w:val="20"/>
                <w:szCs w:val="20"/>
                <w:lang w:val="en"/>
              </w:rPr>
            </w:pPr>
            <w:r w:rsidRPr="006C4F25">
              <w:rPr>
                <w:sz w:val="20"/>
                <w:szCs w:val="20"/>
                <w:lang w:val="en"/>
              </w:rPr>
              <w:t>5.948</w:t>
            </w:r>
          </w:p>
        </w:tc>
        <w:tc>
          <w:tcPr>
            <w:tcW w:w="0" w:type="auto"/>
            <w:tcBorders>
              <w:top w:val="nil"/>
              <w:left w:val="nil"/>
              <w:bottom w:val="nil"/>
              <w:right w:val="nil"/>
            </w:tcBorders>
            <w:tcMar>
              <w:top w:w="15" w:type="dxa"/>
              <w:left w:w="0" w:type="dxa"/>
              <w:bottom w:w="15" w:type="dxa"/>
              <w:right w:w="180" w:type="dxa"/>
            </w:tcMar>
            <w:vAlign w:val="center"/>
            <w:hideMark/>
          </w:tcPr>
          <w:p w14:paraId="321822FD"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3031A27" w14:textId="77777777" w:rsidR="006C4F25" w:rsidRPr="006C4F25" w:rsidRDefault="006C4F25" w:rsidP="006C4F25">
            <w:pPr>
              <w:pStyle w:val="Paragraph"/>
              <w:rPr>
                <w:sz w:val="20"/>
                <w:szCs w:val="20"/>
                <w:lang w:val="en"/>
              </w:rPr>
            </w:pPr>
            <w:r w:rsidRPr="006C4F25">
              <w:rPr>
                <w:sz w:val="20"/>
                <w:szCs w:val="20"/>
                <w:lang w:val="en"/>
              </w:rPr>
              <w:t>0.155</w:t>
            </w:r>
          </w:p>
        </w:tc>
        <w:tc>
          <w:tcPr>
            <w:tcW w:w="0" w:type="auto"/>
            <w:tcBorders>
              <w:top w:val="nil"/>
              <w:left w:val="nil"/>
              <w:bottom w:val="nil"/>
              <w:right w:val="nil"/>
            </w:tcBorders>
            <w:tcMar>
              <w:top w:w="15" w:type="dxa"/>
              <w:left w:w="0" w:type="dxa"/>
              <w:bottom w:w="15" w:type="dxa"/>
              <w:right w:w="180" w:type="dxa"/>
            </w:tcMar>
            <w:vAlign w:val="center"/>
            <w:hideMark/>
          </w:tcPr>
          <w:p w14:paraId="090F26A2" w14:textId="77777777" w:rsidR="006C4F25" w:rsidRPr="006C4F25" w:rsidRDefault="006C4F25" w:rsidP="006C4F25">
            <w:pPr>
              <w:pStyle w:val="Paragraph"/>
              <w:rPr>
                <w:sz w:val="20"/>
                <w:szCs w:val="20"/>
                <w:lang w:val="en"/>
              </w:rPr>
            </w:pPr>
          </w:p>
        </w:tc>
      </w:tr>
      <w:tr w:rsidR="006C4F25" w:rsidRPr="006C4F25" w14:paraId="61957C35"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1B6BC69F" w14:textId="77777777" w:rsidR="006C4F25" w:rsidRPr="006C4F25" w:rsidRDefault="006C4F25" w:rsidP="006C4F25">
            <w:pPr>
              <w:pStyle w:val="Paragraph"/>
              <w:rPr>
                <w:sz w:val="20"/>
                <w:szCs w:val="20"/>
                <w:lang w:val="en"/>
              </w:rPr>
            </w:pPr>
            <w:r w:rsidRPr="006C4F25">
              <w:rPr>
                <w:sz w:val="20"/>
                <w:szCs w:val="20"/>
                <w:lang w:val="en"/>
              </w:rPr>
              <w:t>A9</w:t>
            </w:r>
          </w:p>
        </w:tc>
        <w:tc>
          <w:tcPr>
            <w:tcW w:w="0" w:type="auto"/>
            <w:tcBorders>
              <w:top w:val="nil"/>
              <w:left w:val="nil"/>
              <w:bottom w:val="nil"/>
              <w:right w:val="nil"/>
            </w:tcBorders>
            <w:tcMar>
              <w:top w:w="15" w:type="dxa"/>
              <w:left w:w="0" w:type="dxa"/>
              <w:bottom w:w="15" w:type="dxa"/>
              <w:right w:w="180" w:type="dxa"/>
            </w:tcMar>
            <w:vAlign w:val="center"/>
            <w:hideMark/>
          </w:tcPr>
          <w:p w14:paraId="10AF76BD"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66AF43F"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4028E895"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C6F71D8" w14:textId="77777777" w:rsidR="006C4F25" w:rsidRPr="006C4F25" w:rsidRDefault="006C4F25" w:rsidP="006C4F25">
            <w:pPr>
              <w:pStyle w:val="Paragraph"/>
              <w:rPr>
                <w:sz w:val="20"/>
                <w:szCs w:val="20"/>
                <w:lang w:val="en"/>
              </w:rPr>
            </w:pPr>
            <w:r w:rsidRPr="006C4F25">
              <w:rPr>
                <w:sz w:val="20"/>
                <w:szCs w:val="20"/>
                <w:lang w:val="en"/>
              </w:rPr>
              <w:t>A19</w:t>
            </w:r>
          </w:p>
        </w:tc>
        <w:tc>
          <w:tcPr>
            <w:tcW w:w="0" w:type="auto"/>
            <w:tcBorders>
              <w:top w:val="nil"/>
              <w:left w:val="nil"/>
              <w:bottom w:val="nil"/>
              <w:right w:val="nil"/>
            </w:tcBorders>
            <w:tcMar>
              <w:top w:w="15" w:type="dxa"/>
              <w:left w:w="0" w:type="dxa"/>
              <w:bottom w:w="15" w:type="dxa"/>
              <w:right w:w="180" w:type="dxa"/>
            </w:tcMar>
            <w:vAlign w:val="center"/>
            <w:hideMark/>
          </w:tcPr>
          <w:p w14:paraId="5A6F63E1"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E5784AD" w14:textId="77777777" w:rsidR="006C4F25" w:rsidRPr="006C4F25" w:rsidRDefault="006C4F25" w:rsidP="006C4F25">
            <w:pPr>
              <w:pStyle w:val="Paragraph"/>
              <w:rPr>
                <w:sz w:val="20"/>
                <w:szCs w:val="20"/>
                <w:lang w:val="en"/>
              </w:rPr>
            </w:pPr>
            <w:r w:rsidRPr="006C4F25">
              <w:rPr>
                <w:sz w:val="20"/>
                <w:szCs w:val="20"/>
                <w:lang w:val="en"/>
              </w:rPr>
              <w:t>5,874</w:t>
            </w:r>
          </w:p>
        </w:tc>
        <w:tc>
          <w:tcPr>
            <w:tcW w:w="0" w:type="auto"/>
            <w:tcBorders>
              <w:top w:val="nil"/>
              <w:left w:val="nil"/>
              <w:bottom w:val="nil"/>
              <w:right w:val="nil"/>
            </w:tcBorders>
            <w:tcMar>
              <w:top w:w="15" w:type="dxa"/>
              <w:left w:w="0" w:type="dxa"/>
              <w:bottom w:w="15" w:type="dxa"/>
              <w:right w:w="180" w:type="dxa"/>
            </w:tcMar>
            <w:vAlign w:val="center"/>
            <w:hideMark/>
          </w:tcPr>
          <w:p w14:paraId="7E89EE29"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C828AC4" w14:textId="77777777" w:rsidR="006C4F25" w:rsidRPr="006C4F25" w:rsidRDefault="006C4F25" w:rsidP="006C4F25">
            <w:pPr>
              <w:pStyle w:val="Paragraph"/>
              <w:rPr>
                <w:sz w:val="20"/>
                <w:szCs w:val="20"/>
                <w:lang w:val="en"/>
              </w:rPr>
            </w:pPr>
            <w:r w:rsidRPr="006C4F25">
              <w:rPr>
                <w:sz w:val="20"/>
                <w:szCs w:val="20"/>
                <w:lang w:val="en"/>
              </w:rPr>
              <w:t>0.154</w:t>
            </w:r>
          </w:p>
        </w:tc>
        <w:tc>
          <w:tcPr>
            <w:tcW w:w="0" w:type="auto"/>
            <w:tcBorders>
              <w:top w:val="nil"/>
              <w:left w:val="nil"/>
              <w:bottom w:val="nil"/>
              <w:right w:val="nil"/>
            </w:tcBorders>
            <w:tcMar>
              <w:top w:w="15" w:type="dxa"/>
              <w:left w:w="0" w:type="dxa"/>
              <w:bottom w:w="15" w:type="dxa"/>
              <w:right w:w="180" w:type="dxa"/>
            </w:tcMar>
            <w:vAlign w:val="center"/>
            <w:hideMark/>
          </w:tcPr>
          <w:p w14:paraId="07123C07" w14:textId="77777777" w:rsidR="006C4F25" w:rsidRPr="006C4F25" w:rsidRDefault="006C4F25" w:rsidP="006C4F25">
            <w:pPr>
              <w:pStyle w:val="Paragraph"/>
              <w:rPr>
                <w:sz w:val="20"/>
                <w:szCs w:val="20"/>
                <w:lang w:val="en"/>
              </w:rPr>
            </w:pPr>
          </w:p>
        </w:tc>
      </w:tr>
      <w:tr w:rsidR="006C4F25" w:rsidRPr="006C4F25" w14:paraId="604405ED"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3ECAE8C7" w14:textId="77777777" w:rsidR="006C4F25" w:rsidRPr="006C4F25" w:rsidRDefault="006C4F25" w:rsidP="006C4F25">
            <w:pPr>
              <w:pStyle w:val="Paragraph"/>
              <w:rPr>
                <w:sz w:val="20"/>
                <w:szCs w:val="20"/>
                <w:lang w:val="en"/>
              </w:rPr>
            </w:pPr>
            <w:r w:rsidRPr="006C4F25">
              <w:rPr>
                <w:sz w:val="20"/>
                <w:szCs w:val="20"/>
                <w:lang w:val="en"/>
              </w:rPr>
              <w:t>Kn22</w:t>
            </w:r>
          </w:p>
        </w:tc>
        <w:tc>
          <w:tcPr>
            <w:tcW w:w="0" w:type="auto"/>
            <w:tcBorders>
              <w:top w:val="nil"/>
              <w:left w:val="nil"/>
              <w:bottom w:val="nil"/>
              <w:right w:val="nil"/>
            </w:tcBorders>
            <w:tcMar>
              <w:top w:w="15" w:type="dxa"/>
              <w:left w:w="0" w:type="dxa"/>
              <w:bottom w:w="15" w:type="dxa"/>
              <w:right w:w="180" w:type="dxa"/>
            </w:tcMar>
            <w:vAlign w:val="center"/>
            <w:hideMark/>
          </w:tcPr>
          <w:p w14:paraId="0950E6E0"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FB5C4E9"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7B501EE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BBF1C60" w14:textId="77777777" w:rsidR="006C4F25" w:rsidRPr="006C4F25" w:rsidRDefault="006C4F25" w:rsidP="006C4F25">
            <w:pPr>
              <w:pStyle w:val="Paragraph"/>
              <w:rPr>
                <w:sz w:val="20"/>
                <w:szCs w:val="20"/>
                <w:lang w:val="en"/>
              </w:rPr>
            </w:pPr>
            <w:r w:rsidRPr="006C4F25">
              <w:rPr>
                <w:sz w:val="20"/>
                <w:szCs w:val="20"/>
                <w:lang w:val="en"/>
              </w:rPr>
              <w:t>Kn28</w:t>
            </w:r>
          </w:p>
        </w:tc>
        <w:tc>
          <w:tcPr>
            <w:tcW w:w="0" w:type="auto"/>
            <w:tcBorders>
              <w:top w:val="nil"/>
              <w:left w:val="nil"/>
              <w:bottom w:val="nil"/>
              <w:right w:val="nil"/>
            </w:tcBorders>
            <w:tcMar>
              <w:top w:w="15" w:type="dxa"/>
              <w:left w:w="0" w:type="dxa"/>
              <w:bottom w:w="15" w:type="dxa"/>
              <w:right w:w="180" w:type="dxa"/>
            </w:tcMar>
            <w:vAlign w:val="center"/>
            <w:hideMark/>
          </w:tcPr>
          <w:p w14:paraId="7DB0643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3018DE9" w14:textId="77777777" w:rsidR="006C4F25" w:rsidRPr="006C4F25" w:rsidRDefault="006C4F25" w:rsidP="006C4F25">
            <w:pPr>
              <w:pStyle w:val="Paragraph"/>
              <w:rPr>
                <w:sz w:val="20"/>
                <w:szCs w:val="20"/>
                <w:lang w:val="en"/>
              </w:rPr>
            </w:pPr>
            <w:r w:rsidRPr="006C4F25">
              <w:rPr>
                <w:sz w:val="20"/>
                <w:szCs w:val="20"/>
                <w:lang w:val="en"/>
              </w:rPr>
              <w:t>5.648</w:t>
            </w:r>
          </w:p>
        </w:tc>
        <w:tc>
          <w:tcPr>
            <w:tcW w:w="0" w:type="auto"/>
            <w:tcBorders>
              <w:top w:val="nil"/>
              <w:left w:val="nil"/>
              <w:bottom w:val="nil"/>
              <w:right w:val="nil"/>
            </w:tcBorders>
            <w:tcMar>
              <w:top w:w="15" w:type="dxa"/>
              <w:left w:w="0" w:type="dxa"/>
              <w:bottom w:w="15" w:type="dxa"/>
              <w:right w:w="180" w:type="dxa"/>
            </w:tcMar>
            <w:vAlign w:val="center"/>
            <w:hideMark/>
          </w:tcPr>
          <w:p w14:paraId="1DAE0E1F"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9607316" w14:textId="77777777" w:rsidR="006C4F25" w:rsidRPr="006C4F25" w:rsidRDefault="006C4F25" w:rsidP="006C4F25">
            <w:pPr>
              <w:pStyle w:val="Paragraph"/>
              <w:rPr>
                <w:sz w:val="20"/>
                <w:szCs w:val="20"/>
                <w:lang w:val="en"/>
              </w:rPr>
            </w:pPr>
            <w:r w:rsidRPr="006C4F25">
              <w:rPr>
                <w:sz w:val="20"/>
                <w:szCs w:val="20"/>
                <w:lang w:val="en"/>
              </w:rPr>
              <w:t>0.153</w:t>
            </w:r>
          </w:p>
        </w:tc>
        <w:tc>
          <w:tcPr>
            <w:tcW w:w="0" w:type="auto"/>
            <w:tcBorders>
              <w:top w:val="nil"/>
              <w:left w:val="nil"/>
              <w:bottom w:val="nil"/>
              <w:right w:val="nil"/>
            </w:tcBorders>
            <w:tcMar>
              <w:top w:w="15" w:type="dxa"/>
              <w:left w:w="0" w:type="dxa"/>
              <w:bottom w:w="15" w:type="dxa"/>
              <w:right w:w="180" w:type="dxa"/>
            </w:tcMar>
            <w:vAlign w:val="center"/>
            <w:hideMark/>
          </w:tcPr>
          <w:p w14:paraId="442BD2D5" w14:textId="77777777" w:rsidR="006C4F25" w:rsidRPr="006C4F25" w:rsidRDefault="006C4F25" w:rsidP="006C4F25">
            <w:pPr>
              <w:pStyle w:val="Paragraph"/>
              <w:rPr>
                <w:sz w:val="20"/>
                <w:szCs w:val="20"/>
                <w:lang w:val="en"/>
              </w:rPr>
            </w:pPr>
          </w:p>
        </w:tc>
      </w:tr>
      <w:tr w:rsidR="006C4F25" w:rsidRPr="006C4F25" w14:paraId="1A310B43"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2CA4390E" w14:textId="77777777" w:rsidR="006C4F25" w:rsidRPr="006C4F25" w:rsidRDefault="006C4F25" w:rsidP="006C4F25">
            <w:pPr>
              <w:pStyle w:val="Paragraph"/>
              <w:rPr>
                <w:sz w:val="20"/>
                <w:szCs w:val="20"/>
                <w:lang w:val="en"/>
              </w:rPr>
            </w:pPr>
            <w:r w:rsidRPr="006C4F25">
              <w:rPr>
                <w:sz w:val="20"/>
                <w:szCs w:val="20"/>
                <w:lang w:val="en"/>
              </w:rPr>
              <w:t>A11</w:t>
            </w:r>
          </w:p>
        </w:tc>
        <w:tc>
          <w:tcPr>
            <w:tcW w:w="0" w:type="auto"/>
            <w:tcBorders>
              <w:top w:val="nil"/>
              <w:left w:val="nil"/>
              <w:bottom w:val="nil"/>
              <w:right w:val="nil"/>
            </w:tcBorders>
            <w:tcMar>
              <w:top w:w="15" w:type="dxa"/>
              <w:left w:w="0" w:type="dxa"/>
              <w:bottom w:w="15" w:type="dxa"/>
              <w:right w:w="180" w:type="dxa"/>
            </w:tcMar>
            <w:vAlign w:val="center"/>
            <w:hideMark/>
          </w:tcPr>
          <w:p w14:paraId="332D8D6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5966E8C"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271BF1AA"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612C386" w14:textId="77777777" w:rsidR="006C4F25" w:rsidRPr="006C4F25" w:rsidRDefault="006C4F25" w:rsidP="006C4F25">
            <w:pPr>
              <w:pStyle w:val="Paragraph"/>
              <w:rPr>
                <w:sz w:val="20"/>
                <w:szCs w:val="20"/>
                <w:lang w:val="en"/>
              </w:rPr>
            </w:pPr>
            <w:r w:rsidRPr="006C4F25">
              <w:rPr>
                <w:sz w:val="20"/>
                <w:szCs w:val="20"/>
                <w:lang w:val="en"/>
              </w:rPr>
              <w:t>Kn25</w:t>
            </w:r>
          </w:p>
        </w:tc>
        <w:tc>
          <w:tcPr>
            <w:tcW w:w="0" w:type="auto"/>
            <w:tcBorders>
              <w:top w:val="nil"/>
              <w:left w:val="nil"/>
              <w:bottom w:val="nil"/>
              <w:right w:val="nil"/>
            </w:tcBorders>
            <w:tcMar>
              <w:top w:w="15" w:type="dxa"/>
              <w:left w:w="0" w:type="dxa"/>
              <w:bottom w:w="15" w:type="dxa"/>
              <w:right w:w="180" w:type="dxa"/>
            </w:tcMar>
            <w:vAlign w:val="center"/>
            <w:hideMark/>
          </w:tcPr>
          <w:p w14:paraId="48E3D16F"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6E65C6C" w14:textId="77777777" w:rsidR="006C4F25" w:rsidRPr="006C4F25" w:rsidRDefault="006C4F25" w:rsidP="006C4F25">
            <w:pPr>
              <w:pStyle w:val="Paragraph"/>
              <w:rPr>
                <w:sz w:val="20"/>
                <w:szCs w:val="20"/>
                <w:lang w:val="en"/>
              </w:rPr>
            </w:pPr>
            <w:r w:rsidRPr="006C4F25">
              <w:rPr>
                <w:sz w:val="20"/>
                <w:szCs w:val="20"/>
                <w:lang w:val="en"/>
              </w:rPr>
              <w:t>5.414</w:t>
            </w:r>
          </w:p>
        </w:tc>
        <w:tc>
          <w:tcPr>
            <w:tcW w:w="0" w:type="auto"/>
            <w:tcBorders>
              <w:top w:val="nil"/>
              <w:left w:val="nil"/>
              <w:bottom w:val="nil"/>
              <w:right w:val="nil"/>
            </w:tcBorders>
            <w:tcMar>
              <w:top w:w="15" w:type="dxa"/>
              <w:left w:w="0" w:type="dxa"/>
              <w:bottom w:w="15" w:type="dxa"/>
              <w:right w:w="180" w:type="dxa"/>
            </w:tcMar>
            <w:vAlign w:val="center"/>
            <w:hideMark/>
          </w:tcPr>
          <w:p w14:paraId="2E7497E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9F4CF70" w14:textId="77777777" w:rsidR="006C4F25" w:rsidRPr="006C4F25" w:rsidRDefault="006C4F25" w:rsidP="006C4F25">
            <w:pPr>
              <w:pStyle w:val="Paragraph"/>
              <w:rPr>
                <w:sz w:val="20"/>
                <w:szCs w:val="20"/>
                <w:lang w:val="en"/>
              </w:rPr>
            </w:pPr>
            <w:r w:rsidRPr="006C4F25">
              <w:rPr>
                <w:sz w:val="20"/>
                <w:szCs w:val="20"/>
                <w:lang w:val="en"/>
              </w:rPr>
              <w:t>0.165</w:t>
            </w:r>
          </w:p>
        </w:tc>
        <w:tc>
          <w:tcPr>
            <w:tcW w:w="0" w:type="auto"/>
            <w:tcBorders>
              <w:top w:val="nil"/>
              <w:left w:val="nil"/>
              <w:bottom w:val="nil"/>
              <w:right w:val="nil"/>
            </w:tcBorders>
            <w:tcMar>
              <w:top w:w="15" w:type="dxa"/>
              <w:left w:w="0" w:type="dxa"/>
              <w:bottom w:w="15" w:type="dxa"/>
              <w:right w:w="180" w:type="dxa"/>
            </w:tcMar>
            <w:vAlign w:val="center"/>
            <w:hideMark/>
          </w:tcPr>
          <w:p w14:paraId="4FC6D6F3" w14:textId="77777777" w:rsidR="006C4F25" w:rsidRPr="006C4F25" w:rsidRDefault="006C4F25" w:rsidP="006C4F25">
            <w:pPr>
              <w:pStyle w:val="Paragraph"/>
              <w:rPr>
                <w:sz w:val="20"/>
                <w:szCs w:val="20"/>
                <w:lang w:val="en"/>
              </w:rPr>
            </w:pPr>
          </w:p>
        </w:tc>
      </w:tr>
      <w:tr w:rsidR="006C4F25" w:rsidRPr="006C4F25" w14:paraId="0A09BC66"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6689BACA" w14:textId="77777777" w:rsidR="006C4F25" w:rsidRPr="006C4F25" w:rsidRDefault="006C4F25" w:rsidP="006C4F25">
            <w:pPr>
              <w:pStyle w:val="Paragraph"/>
              <w:rPr>
                <w:sz w:val="20"/>
                <w:szCs w:val="20"/>
                <w:lang w:val="en"/>
              </w:rPr>
            </w:pPr>
            <w:r w:rsidRPr="006C4F25">
              <w:rPr>
                <w:sz w:val="20"/>
                <w:szCs w:val="20"/>
                <w:lang w:val="en"/>
              </w:rPr>
              <w:t>A13</w:t>
            </w:r>
          </w:p>
        </w:tc>
        <w:tc>
          <w:tcPr>
            <w:tcW w:w="0" w:type="auto"/>
            <w:tcBorders>
              <w:top w:val="nil"/>
              <w:left w:val="nil"/>
              <w:bottom w:val="nil"/>
              <w:right w:val="nil"/>
            </w:tcBorders>
            <w:tcMar>
              <w:top w:w="15" w:type="dxa"/>
              <w:left w:w="0" w:type="dxa"/>
              <w:bottom w:w="15" w:type="dxa"/>
              <w:right w:w="180" w:type="dxa"/>
            </w:tcMar>
            <w:vAlign w:val="center"/>
            <w:hideMark/>
          </w:tcPr>
          <w:p w14:paraId="4CCFD31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BE1EEEC"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0597BE36"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968D55E" w14:textId="77777777" w:rsidR="006C4F25" w:rsidRPr="006C4F25" w:rsidRDefault="006C4F25" w:rsidP="006C4F25">
            <w:pPr>
              <w:pStyle w:val="Paragraph"/>
              <w:rPr>
                <w:sz w:val="20"/>
                <w:szCs w:val="20"/>
                <w:lang w:val="en"/>
              </w:rPr>
            </w:pPr>
            <w:r w:rsidRPr="006C4F25">
              <w:rPr>
                <w:sz w:val="20"/>
                <w:szCs w:val="20"/>
                <w:lang w:val="en"/>
              </w:rPr>
              <w:t>Kn21</w:t>
            </w:r>
          </w:p>
        </w:tc>
        <w:tc>
          <w:tcPr>
            <w:tcW w:w="0" w:type="auto"/>
            <w:tcBorders>
              <w:top w:val="nil"/>
              <w:left w:val="nil"/>
              <w:bottom w:val="nil"/>
              <w:right w:val="nil"/>
            </w:tcBorders>
            <w:tcMar>
              <w:top w:w="15" w:type="dxa"/>
              <w:left w:w="0" w:type="dxa"/>
              <w:bottom w:w="15" w:type="dxa"/>
              <w:right w:w="180" w:type="dxa"/>
            </w:tcMar>
            <w:vAlign w:val="center"/>
            <w:hideMark/>
          </w:tcPr>
          <w:p w14:paraId="35CE3005"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215047C" w14:textId="77777777" w:rsidR="006C4F25" w:rsidRPr="006C4F25" w:rsidRDefault="006C4F25" w:rsidP="006C4F25">
            <w:pPr>
              <w:pStyle w:val="Paragraph"/>
              <w:rPr>
                <w:sz w:val="20"/>
                <w:szCs w:val="20"/>
                <w:lang w:val="en"/>
              </w:rPr>
            </w:pPr>
            <w:r w:rsidRPr="006C4F25">
              <w:rPr>
                <w:sz w:val="20"/>
                <w:szCs w:val="20"/>
                <w:lang w:val="en"/>
              </w:rPr>
              <w:t>5.252</w:t>
            </w:r>
          </w:p>
        </w:tc>
        <w:tc>
          <w:tcPr>
            <w:tcW w:w="0" w:type="auto"/>
            <w:tcBorders>
              <w:top w:val="nil"/>
              <w:left w:val="nil"/>
              <w:bottom w:val="nil"/>
              <w:right w:val="nil"/>
            </w:tcBorders>
            <w:tcMar>
              <w:top w:w="15" w:type="dxa"/>
              <w:left w:w="0" w:type="dxa"/>
              <w:bottom w:w="15" w:type="dxa"/>
              <w:right w:w="180" w:type="dxa"/>
            </w:tcMar>
            <w:vAlign w:val="center"/>
            <w:hideMark/>
          </w:tcPr>
          <w:p w14:paraId="3B59ECA1"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3D79F54" w14:textId="77777777" w:rsidR="006C4F25" w:rsidRPr="006C4F25" w:rsidRDefault="006C4F25" w:rsidP="006C4F25">
            <w:pPr>
              <w:pStyle w:val="Paragraph"/>
              <w:rPr>
                <w:sz w:val="20"/>
                <w:szCs w:val="20"/>
                <w:lang w:val="en"/>
              </w:rPr>
            </w:pPr>
            <w:r w:rsidRPr="006C4F25">
              <w:rPr>
                <w:sz w:val="20"/>
                <w:szCs w:val="20"/>
                <w:lang w:val="en"/>
              </w:rPr>
              <w:t>-0.100</w:t>
            </w:r>
          </w:p>
        </w:tc>
        <w:tc>
          <w:tcPr>
            <w:tcW w:w="0" w:type="auto"/>
            <w:tcBorders>
              <w:top w:val="nil"/>
              <w:left w:val="nil"/>
              <w:bottom w:val="nil"/>
              <w:right w:val="nil"/>
            </w:tcBorders>
            <w:tcMar>
              <w:top w:w="15" w:type="dxa"/>
              <w:left w:w="0" w:type="dxa"/>
              <w:bottom w:w="15" w:type="dxa"/>
              <w:right w:w="180" w:type="dxa"/>
            </w:tcMar>
            <w:vAlign w:val="center"/>
            <w:hideMark/>
          </w:tcPr>
          <w:p w14:paraId="02080DE5" w14:textId="77777777" w:rsidR="006C4F25" w:rsidRPr="006C4F25" w:rsidRDefault="006C4F25" w:rsidP="006C4F25">
            <w:pPr>
              <w:pStyle w:val="Paragraph"/>
              <w:rPr>
                <w:sz w:val="20"/>
                <w:szCs w:val="20"/>
                <w:lang w:val="en"/>
              </w:rPr>
            </w:pPr>
          </w:p>
        </w:tc>
      </w:tr>
      <w:tr w:rsidR="006C4F25" w:rsidRPr="006C4F25" w14:paraId="31EA1A54"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328D3CFF" w14:textId="77777777" w:rsidR="006C4F25" w:rsidRPr="006C4F25" w:rsidRDefault="006C4F25" w:rsidP="006C4F25">
            <w:pPr>
              <w:pStyle w:val="Paragraph"/>
              <w:rPr>
                <w:sz w:val="20"/>
                <w:szCs w:val="20"/>
                <w:lang w:val="en"/>
              </w:rPr>
            </w:pPr>
            <w:r w:rsidRPr="006C4F25">
              <w:rPr>
                <w:sz w:val="20"/>
                <w:szCs w:val="20"/>
                <w:lang w:val="en"/>
              </w:rPr>
              <w:t>K4</w:t>
            </w:r>
          </w:p>
        </w:tc>
        <w:tc>
          <w:tcPr>
            <w:tcW w:w="0" w:type="auto"/>
            <w:tcBorders>
              <w:top w:val="nil"/>
              <w:left w:val="nil"/>
              <w:bottom w:val="nil"/>
              <w:right w:val="nil"/>
            </w:tcBorders>
            <w:tcMar>
              <w:top w:w="15" w:type="dxa"/>
              <w:left w:w="0" w:type="dxa"/>
              <w:bottom w:w="15" w:type="dxa"/>
              <w:right w:w="180" w:type="dxa"/>
            </w:tcMar>
            <w:vAlign w:val="center"/>
            <w:hideMark/>
          </w:tcPr>
          <w:p w14:paraId="6F69C5FC"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7DD50D1"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1072322D"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7FBB06F" w14:textId="77777777" w:rsidR="006C4F25" w:rsidRPr="006C4F25" w:rsidRDefault="006C4F25" w:rsidP="006C4F25">
            <w:pPr>
              <w:pStyle w:val="Paragraph"/>
              <w:rPr>
                <w:sz w:val="20"/>
                <w:szCs w:val="20"/>
                <w:lang w:val="en"/>
              </w:rPr>
            </w:pPr>
            <w:r w:rsidRPr="006C4F25">
              <w:rPr>
                <w:sz w:val="20"/>
                <w:szCs w:val="20"/>
                <w:lang w:val="en"/>
              </w:rPr>
              <w:t>Kn22</w:t>
            </w:r>
          </w:p>
        </w:tc>
        <w:tc>
          <w:tcPr>
            <w:tcW w:w="0" w:type="auto"/>
            <w:tcBorders>
              <w:top w:val="nil"/>
              <w:left w:val="nil"/>
              <w:bottom w:val="nil"/>
              <w:right w:val="nil"/>
            </w:tcBorders>
            <w:tcMar>
              <w:top w:w="15" w:type="dxa"/>
              <w:left w:w="0" w:type="dxa"/>
              <w:bottom w:w="15" w:type="dxa"/>
              <w:right w:w="180" w:type="dxa"/>
            </w:tcMar>
            <w:vAlign w:val="center"/>
            <w:hideMark/>
          </w:tcPr>
          <w:p w14:paraId="5DAC3BC2"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37D6C7A" w14:textId="77777777" w:rsidR="006C4F25" w:rsidRPr="006C4F25" w:rsidRDefault="006C4F25" w:rsidP="006C4F25">
            <w:pPr>
              <w:pStyle w:val="Paragraph"/>
              <w:rPr>
                <w:sz w:val="20"/>
                <w:szCs w:val="20"/>
                <w:lang w:val="en"/>
              </w:rPr>
            </w:pPr>
            <w:r w:rsidRPr="006C4F25">
              <w:rPr>
                <w:sz w:val="20"/>
                <w:szCs w:val="20"/>
                <w:lang w:val="en"/>
              </w:rPr>
              <w:t>5.243</w:t>
            </w:r>
          </w:p>
        </w:tc>
        <w:tc>
          <w:tcPr>
            <w:tcW w:w="0" w:type="auto"/>
            <w:tcBorders>
              <w:top w:val="nil"/>
              <w:left w:val="nil"/>
              <w:bottom w:val="nil"/>
              <w:right w:val="nil"/>
            </w:tcBorders>
            <w:tcMar>
              <w:top w:w="15" w:type="dxa"/>
              <w:left w:w="0" w:type="dxa"/>
              <w:bottom w:w="15" w:type="dxa"/>
              <w:right w:w="180" w:type="dxa"/>
            </w:tcMar>
            <w:vAlign w:val="center"/>
            <w:hideMark/>
          </w:tcPr>
          <w:p w14:paraId="6DB7467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B17C56F" w14:textId="77777777" w:rsidR="006C4F25" w:rsidRPr="006C4F25" w:rsidRDefault="006C4F25" w:rsidP="006C4F25">
            <w:pPr>
              <w:pStyle w:val="Paragraph"/>
              <w:rPr>
                <w:sz w:val="20"/>
                <w:szCs w:val="20"/>
                <w:lang w:val="en"/>
              </w:rPr>
            </w:pPr>
            <w:r w:rsidRPr="006C4F25">
              <w:rPr>
                <w:sz w:val="20"/>
                <w:szCs w:val="20"/>
                <w:lang w:val="en"/>
              </w:rPr>
              <w:t>0.170</w:t>
            </w:r>
          </w:p>
        </w:tc>
        <w:tc>
          <w:tcPr>
            <w:tcW w:w="0" w:type="auto"/>
            <w:tcBorders>
              <w:top w:val="nil"/>
              <w:left w:val="nil"/>
              <w:bottom w:val="nil"/>
              <w:right w:val="nil"/>
            </w:tcBorders>
            <w:tcMar>
              <w:top w:w="15" w:type="dxa"/>
              <w:left w:w="0" w:type="dxa"/>
              <w:bottom w:w="15" w:type="dxa"/>
              <w:right w:w="180" w:type="dxa"/>
            </w:tcMar>
            <w:vAlign w:val="center"/>
            <w:hideMark/>
          </w:tcPr>
          <w:p w14:paraId="49FE0A9E" w14:textId="77777777" w:rsidR="006C4F25" w:rsidRPr="006C4F25" w:rsidRDefault="006C4F25" w:rsidP="006C4F25">
            <w:pPr>
              <w:pStyle w:val="Paragraph"/>
              <w:rPr>
                <w:sz w:val="20"/>
                <w:szCs w:val="20"/>
                <w:lang w:val="en"/>
              </w:rPr>
            </w:pPr>
          </w:p>
        </w:tc>
      </w:tr>
      <w:tr w:rsidR="006C4F25" w:rsidRPr="006C4F25" w14:paraId="0762CCF1"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7D00D490" w14:textId="77777777" w:rsidR="006C4F25" w:rsidRPr="006C4F25" w:rsidRDefault="006C4F25" w:rsidP="006C4F25">
            <w:pPr>
              <w:pStyle w:val="Paragraph"/>
              <w:rPr>
                <w:sz w:val="20"/>
                <w:szCs w:val="20"/>
                <w:lang w:val="en"/>
              </w:rPr>
            </w:pPr>
            <w:r w:rsidRPr="006C4F25">
              <w:rPr>
                <w:sz w:val="20"/>
                <w:szCs w:val="20"/>
                <w:lang w:val="en"/>
              </w:rPr>
              <w:t>K4</w:t>
            </w:r>
          </w:p>
        </w:tc>
        <w:tc>
          <w:tcPr>
            <w:tcW w:w="0" w:type="auto"/>
            <w:tcBorders>
              <w:top w:val="nil"/>
              <w:left w:val="nil"/>
              <w:bottom w:val="nil"/>
              <w:right w:val="nil"/>
            </w:tcBorders>
            <w:tcMar>
              <w:top w:w="15" w:type="dxa"/>
              <w:left w:w="0" w:type="dxa"/>
              <w:bottom w:w="15" w:type="dxa"/>
              <w:right w:w="180" w:type="dxa"/>
            </w:tcMar>
            <w:vAlign w:val="center"/>
            <w:hideMark/>
          </w:tcPr>
          <w:p w14:paraId="23E7A68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8EC5972"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6E301A11"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664EC18" w14:textId="77777777" w:rsidR="006C4F25" w:rsidRPr="006C4F25" w:rsidRDefault="006C4F25" w:rsidP="006C4F25">
            <w:pPr>
              <w:pStyle w:val="Paragraph"/>
              <w:rPr>
                <w:sz w:val="20"/>
                <w:szCs w:val="20"/>
                <w:lang w:val="en"/>
              </w:rPr>
            </w:pPr>
            <w:r w:rsidRPr="006C4F25">
              <w:rPr>
                <w:sz w:val="20"/>
                <w:szCs w:val="20"/>
                <w:lang w:val="en"/>
              </w:rPr>
              <w:t>A10</w:t>
            </w:r>
          </w:p>
        </w:tc>
        <w:tc>
          <w:tcPr>
            <w:tcW w:w="0" w:type="auto"/>
            <w:tcBorders>
              <w:top w:val="nil"/>
              <w:left w:val="nil"/>
              <w:bottom w:val="nil"/>
              <w:right w:val="nil"/>
            </w:tcBorders>
            <w:tcMar>
              <w:top w:w="15" w:type="dxa"/>
              <w:left w:w="0" w:type="dxa"/>
              <w:bottom w:w="15" w:type="dxa"/>
              <w:right w:w="180" w:type="dxa"/>
            </w:tcMar>
            <w:vAlign w:val="center"/>
            <w:hideMark/>
          </w:tcPr>
          <w:p w14:paraId="28C2408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F32D695" w14:textId="77777777" w:rsidR="006C4F25" w:rsidRPr="006C4F25" w:rsidRDefault="006C4F25" w:rsidP="006C4F25">
            <w:pPr>
              <w:pStyle w:val="Paragraph"/>
              <w:rPr>
                <w:sz w:val="20"/>
                <w:szCs w:val="20"/>
                <w:lang w:val="en"/>
              </w:rPr>
            </w:pPr>
            <w:r w:rsidRPr="006C4F25">
              <w:rPr>
                <w:sz w:val="20"/>
                <w:szCs w:val="20"/>
                <w:lang w:val="en"/>
              </w:rPr>
              <w:t>5.059</w:t>
            </w:r>
          </w:p>
        </w:tc>
        <w:tc>
          <w:tcPr>
            <w:tcW w:w="0" w:type="auto"/>
            <w:tcBorders>
              <w:top w:val="nil"/>
              <w:left w:val="nil"/>
              <w:bottom w:val="nil"/>
              <w:right w:val="nil"/>
            </w:tcBorders>
            <w:tcMar>
              <w:top w:w="15" w:type="dxa"/>
              <w:left w:w="0" w:type="dxa"/>
              <w:bottom w:w="15" w:type="dxa"/>
              <w:right w:w="180" w:type="dxa"/>
            </w:tcMar>
            <w:vAlign w:val="center"/>
            <w:hideMark/>
          </w:tcPr>
          <w:p w14:paraId="1C5EF3EA"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1C00D10" w14:textId="77777777" w:rsidR="006C4F25" w:rsidRPr="006C4F25" w:rsidRDefault="006C4F25" w:rsidP="006C4F25">
            <w:pPr>
              <w:pStyle w:val="Paragraph"/>
              <w:rPr>
                <w:sz w:val="20"/>
                <w:szCs w:val="20"/>
                <w:lang w:val="en"/>
              </w:rPr>
            </w:pPr>
            <w:r w:rsidRPr="006C4F25">
              <w:rPr>
                <w:sz w:val="20"/>
                <w:szCs w:val="20"/>
                <w:lang w:val="en"/>
              </w:rPr>
              <w:t>-0.139</w:t>
            </w:r>
          </w:p>
        </w:tc>
        <w:tc>
          <w:tcPr>
            <w:tcW w:w="0" w:type="auto"/>
            <w:tcBorders>
              <w:top w:val="nil"/>
              <w:left w:val="nil"/>
              <w:bottom w:val="nil"/>
              <w:right w:val="nil"/>
            </w:tcBorders>
            <w:tcMar>
              <w:top w:w="15" w:type="dxa"/>
              <w:left w:w="0" w:type="dxa"/>
              <w:bottom w:w="15" w:type="dxa"/>
              <w:right w:w="180" w:type="dxa"/>
            </w:tcMar>
            <w:vAlign w:val="center"/>
            <w:hideMark/>
          </w:tcPr>
          <w:p w14:paraId="3FC1C301" w14:textId="77777777" w:rsidR="006C4F25" w:rsidRPr="006C4F25" w:rsidRDefault="006C4F25" w:rsidP="006C4F25">
            <w:pPr>
              <w:pStyle w:val="Paragraph"/>
              <w:rPr>
                <w:sz w:val="20"/>
                <w:szCs w:val="20"/>
                <w:lang w:val="en"/>
              </w:rPr>
            </w:pPr>
          </w:p>
        </w:tc>
      </w:tr>
      <w:tr w:rsidR="006C4F25" w:rsidRPr="006C4F25" w14:paraId="7BCF6815"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745D0048" w14:textId="77777777" w:rsidR="006C4F25" w:rsidRPr="006C4F25" w:rsidRDefault="006C4F25" w:rsidP="006C4F25">
            <w:pPr>
              <w:pStyle w:val="Paragraph"/>
              <w:rPr>
                <w:sz w:val="20"/>
                <w:szCs w:val="20"/>
                <w:lang w:val="en"/>
              </w:rPr>
            </w:pPr>
            <w:r w:rsidRPr="006C4F25">
              <w:rPr>
                <w:sz w:val="20"/>
                <w:szCs w:val="20"/>
                <w:lang w:val="en"/>
              </w:rPr>
              <w:t>A9</w:t>
            </w:r>
          </w:p>
        </w:tc>
        <w:tc>
          <w:tcPr>
            <w:tcW w:w="0" w:type="auto"/>
            <w:tcBorders>
              <w:top w:val="nil"/>
              <w:left w:val="nil"/>
              <w:bottom w:val="nil"/>
              <w:right w:val="nil"/>
            </w:tcBorders>
            <w:tcMar>
              <w:top w:w="15" w:type="dxa"/>
              <w:left w:w="0" w:type="dxa"/>
              <w:bottom w:w="15" w:type="dxa"/>
              <w:right w:w="180" w:type="dxa"/>
            </w:tcMar>
            <w:vAlign w:val="center"/>
            <w:hideMark/>
          </w:tcPr>
          <w:p w14:paraId="2EE0B5F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DB22058"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358FB8B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5AE4222" w14:textId="77777777" w:rsidR="006C4F25" w:rsidRPr="006C4F25" w:rsidRDefault="006C4F25" w:rsidP="006C4F25">
            <w:pPr>
              <w:pStyle w:val="Paragraph"/>
              <w:rPr>
                <w:sz w:val="20"/>
                <w:szCs w:val="20"/>
                <w:lang w:val="en"/>
              </w:rPr>
            </w:pPr>
            <w:r w:rsidRPr="006C4F25">
              <w:rPr>
                <w:sz w:val="20"/>
                <w:szCs w:val="20"/>
                <w:lang w:val="en"/>
              </w:rPr>
              <w:t>Kn27</w:t>
            </w:r>
          </w:p>
        </w:tc>
        <w:tc>
          <w:tcPr>
            <w:tcW w:w="0" w:type="auto"/>
            <w:tcBorders>
              <w:top w:val="nil"/>
              <w:left w:val="nil"/>
              <w:bottom w:val="nil"/>
              <w:right w:val="nil"/>
            </w:tcBorders>
            <w:tcMar>
              <w:top w:w="15" w:type="dxa"/>
              <w:left w:w="0" w:type="dxa"/>
              <w:bottom w:w="15" w:type="dxa"/>
              <w:right w:w="180" w:type="dxa"/>
            </w:tcMar>
            <w:vAlign w:val="center"/>
            <w:hideMark/>
          </w:tcPr>
          <w:p w14:paraId="692C03A4"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8949CFE" w14:textId="77777777" w:rsidR="006C4F25" w:rsidRPr="006C4F25" w:rsidRDefault="006C4F25" w:rsidP="006C4F25">
            <w:pPr>
              <w:pStyle w:val="Paragraph"/>
              <w:rPr>
                <w:sz w:val="20"/>
                <w:szCs w:val="20"/>
                <w:lang w:val="en"/>
              </w:rPr>
            </w:pPr>
            <w:r w:rsidRPr="006C4F25">
              <w:rPr>
                <w:sz w:val="20"/>
                <w:szCs w:val="20"/>
                <w:lang w:val="en"/>
              </w:rPr>
              <w:t>4.745</w:t>
            </w:r>
          </w:p>
        </w:tc>
        <w:tc>
          <w:tcPr>
            <w:tcW w:w="0" w:type="auto"/>
            <w:tcBorders>
              <w:top w:val="nil"/>
              <w:left w:val="nil"/>
              <w:bottom w:val="nil"/>
              <w:right w:val="nil"/>
            </w:tcBorders>
            <w:tcMar>
              <w:top w:w="15" w:type="dxa"/>
              <w:left w:w="0" w:type="dxa"/>
              <w:bottom w:w="15" w:type="dxa"/>
              <w:right w:w="180" w:type="dxa"/>
            </w:tcMar>
            <w:vAlign w:val="center"/>
            <w:hideMark/>
          </w:tcPr>
          <w:p w14:paraId="5857A41F"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5403006" w14:textId="77777777" w:rsidR="006C4F25" w:rsidRPr="006C4F25" w:rsidRDefault="006C4F25" w:rsidP="006C4F25">
            <w:pPr>
              <w:pStyle w:val="Paragraph"/>
              <w:rPr>
                <w:sz w:val="20"/>
                <w:szCs w:val="20"/>
                <w:lang w:val="en"/>
              </w:rPr>
            </w:pPr>
            <w:r w:rsidRPr="006C4F25">
              <w:rPr>
                <w:sz w:val="20"/>
                <w:szCs w:val="20"/>
                <w:lang w:val="en"/>
              </w:rPr>
              <w:t>-0.113</w:t>
            </w:r>
          </w:p>
        </w:tc>
        <w:tc>
          <w:tcPr>
            <w:tcW w:w="0" w:type="auto"/>
            <w:tcBorders>
              <w:top w:val="nil"/>
              <w:left w:val="nil"/>
              <w:bottom w:val="nil"/>
              <w:right w:val="nil"/>
            </w:tcBorders>
            <w:tcMar>
              <w:top w:w="15" w:type="dxa"/>
              <w:left w:w="0" w:type="dxa"/>
              <w:bottom w:w="15" w:type="dxa"/>
              <w:right w:w="180" w:type="dxa"/>
            </w:tcMar>
            <w:vAlign w:val="center"/>
            <w:hideMark/>
          </w:tcPr>
          <w:p w14:paraId="7A7F2C32" w14:textId="77777777" w:rsidR="006C4F25" w:rsidRPr="006C4F25" w:rsidRDefault="006C4F25" w:rsidP="006C4F25">
            <w:pPr>
              <w:pStyle w:val="Paragraph"/>
              <w:rPr>
                <w:sz w:val="20"/>
                <w:szCs w:val="20"/>
                <w:lang w:val="en"/>
              </w:rPr>
            </w:pPr>
          </w:p>
        </w:tc>
      </w:tr>
      <w:tr w:rsidR="006C4F25" w:rsidRPr="006C4F25" w14:paraId="2AC41860"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5ED8D973" w14:textId="77777777" w:rsidR="006C4F25" w:rsidRPr="006C4F25" w:rsidRDefault="006C4F25" w:rsidP="006C4F25">
            <w:pPr>
              <w:pStyle w:val="Paragraph"/>
              <w:rPr>
                <w:sz w:val="20"/>
                <w:szCs w:val="20"/>
                <w:lang w:val="en"/>
              </w:rPr>
            </w:pPr>
            <w:r w:rsidRPr="006C4F25">
              <w:rPr>
                <w:sz w:val="20"/>
                <w:szCs w:val="20"/>
                <w:lang w:val="en"/>
              </w:rPr>
              <w:t>K5</w:t>
            </w:r>
          </w:p>
        </w:tc>
        <w:tc>
          <w:tcPr>
            <w:tcW w:w="0" w:type="auto"/>
            <w:tcBorders>
              <w:top w:val="nil"/>
              <w:left w:val="nil"/>
              <w:bottom w:val="nil"/>
              <w:right w:val="nil"/>
            </w:tcBorders>
            <w:tcMar>
              <w:top w:w="15" w:type="dxa"/>
              <w:left w:w="0" w:type="dxa"/>
              <w:bottom w:w="15" w:type="dxa"/>
              <w:right w:w="180" w:type="dxa"/>
            </w:tcMar>
            <w:vAlign w:val="center"/>
            <w:hideMark/>
          </w:tcPr>
          <w:p w14:paraId="401AF94D"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5DAE7B8"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19F87B80"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CA6A86D" w14:textId="77777777" w:rsidR="006C4F25" w:rsidRPr="006C4F25" w:rsidRDefault="006C4F25" w:rsidP="006C4F25">
            <w:pPr>
              <w:pStyle w:val="Paragraph"/>
              <w:rPr>
                <w:sz w:val="20"/>
                <w:szCs w:val="20"/>
                <w:lang w:val="en"/>
              </w:rPr>
            </w:pPr>
            <w:r w:rsidRPr="006C4F25">
              <w:rPr>
                <w:sz w:val="20"/>
                <w:szCs w:val="20"/>
                <w:lang w:val="en"/>
              </w:rPr>
              <w:t>K7</w:t>
            </w:r>
          </w:p>
        </w:tc>
        <w:tc>
          <w:tcPr>
            <w:tcW w:w="0" w:type="auto"/>
            <w:tcBorders>
              <w:top w:val="nil"/>
              <w:left w:val="nil"/>
              <w:bottom w:val="nil"/>
              <w:right w:val="nil"/>
            </w:tcBorders>
            <w:tcMar>
              <w:top w:w="15" w:type="dxa"/>
              <w:left w:w="0" w:type="dxa"/>
              <w:bottom w:w="15" w:type="dxa"/>
              <w:right w:w="180" w:type="dxa"/>
            </w:tcMar>
            <w:vAlign w:val="center"/>
            <w:hideMark/>
          </w:tcPr>
          <w:p w14:paraId="50985003"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E426B03" w14:textId="77777777" w:rsidR="006C4F25" w:rsidRPr="006C4F25" w:rsidRDefault="006C4F25" w:rsidP="006C4F25">
            <w:pPr>
              <w:pStyle w:val="Paragraph"/>
              <w:rPr>
                <w:sz w:val="20"/>
                <w:szCs w:val="20"/>
                <w:lang w:val="en"/>
              </w:rPr>
            </w:pPr>
            <w:r w:rsidRPr="006C4F25">
              <w:rPr>
                <w:sz w:val="20"/>
                <w:szCs w:val="20"/>
                <w:lang w:val="en"/>
              </w:rPr>
              <w:t>4.718</w:t>
            </w:r>
          </w:p>
        </w:tc>
        <w:tc>
          <w:tcPr>
            <w:tcW w:w="0" w:type="auto"/>
            <w:tcBorders>
              <w:top w:val="nil"/>
              <w:left w:val="nil"/>
              <w:bottom w:val="nil"/>
              <w:right w:val="nil"/>
            </w:tcBorders>
            <w:tcMar>
              <w:top w:w="15" w:type="dxa"/>
              <w:left w:w="0" w:type="dxa"/>
              <w:bottom w:w="15" w:type="dxa"/>
              <w:right w:w="180" w:type="dxa"/>
            </w:tcMar>
            <w:vAlign w:val="center"/>
            <w:hideMark/>
          </w:tcPr>
          <w:p w14:paraId="55104FD2"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DD2FD2F" w14:textId="77777777" w:rsidR="006C4F25" w:rsidRPr="006C4F25" w:rsidRDefault="006C4F25" w:rsidP="006C4F25">
            <w:pPr>
              <w:pStyle w:val="Paragraph"/>
              <w:rPr>
                <w:sz w:val="20"/>
                <w:szCs w:val="20"/>
                <w:lang w:val="en"/>
              </w:rPr>
            </w:pPr>
            <w:r w:rsidRPr="006C4F25">
              <w:rPr>
                <w:sz w:val="20"/>
                <w:szCs w:val="20"/>
                <w:lang w:val="en"/>
              </w:rPr>
              <w:t>0.138</w:t>
            </w:r>
          </w:p>
        </w:tc>
        <w:tc>
          <w:tcPr>
            <w:tcW w:w="0" w:type="auto"/>
            <w:tcBorders>
              <w:top w:val="nil"/>
              <w:left w:val="nil"/>
              <w:bottom w:val="nil"/>
              <w:right w:val="nil"/>
            </w:tcBorders>
            <w:tcMar>
              <w:top w:w="15" w:type="dxa"/>
              <w:left w:w="0" w:type="dxa"/>
              <w:bottom w:w="15" w:type="dxa"/>
              <w:right w:w="180" w:type="dxa"/>
            </w:tcMar>
            <w:vAlign w:val="center"/>
            <w:hideMark/>
          </w:tcPr>
          <w:p w14:paraId="5247E25E" w14:textId="77777777" w:rsidR="006C4F25" w:rsidRPr="006C4F25" w:rsidRDefault="006C4F25" w:rsidP="006C4F25">
            <w:pPr>
              <w:pStyle w:val="Paragraph"/>
              <w:rPr>
                <w:sz w:val="20"/>
                <w:szCs w:val="20"/>
                <w:lang w:val="en"/>
              </w:rPr>
            </w:pPr>
          </w:p>
        </w:tc>
      </w:tr>
      <w:tr w:rsidR="006C4F25" w:rsidRPr="006C4F25" w14:paraId="600538D5"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3FE7E7C0" w14:textId="77777777" w:rsidR="006C4F25" w:rsidRPr="006C4F25" w:rsidRDefault="006C4F25" w:rsidP="006C4F25">
            <w:pPr>
              <w:pStyle w:val="Paragraph"/>
              <w:rPr>
                <w:sz w:val="20"/>
                <w:szCs w:val="20"/>
                <w:lang w:val="en"/>
              </w:rPr>
            </w:pPr>
            <w:r w:rsidRPr="006C4F25">
              <w:rPr>
                <w:sz w:val="20"/>
                <w:szCs w:val="20"/>
                <w:lang w:val="en"/>
              </w:rPr>
              <w:t>A9</w:t>
            </w:r>
          </w:p>
        </w:tc>
        <w:tc>
          <w:tcPr>
            <w:tcW w:w="0" w:type="auto"/>
            <w:tcBorders>
              <w:top w:val="nil"/>
              <w:left w:val="nil"/>
              <w:bottom w:val="nil"/>
              <w:right w:val="nil"/>
            </w:tcBorders>
            <w:tcMar>
              <w:top w:w="15" w:type="dxa"/>
              <w:left w:w="0" w:type="dxa"/>
              <w:bottom w:w="15" w:type="dxa"/>
              <w:right w:w="180" w:type="dxa"/>
            </w:tcMar>
            <w:vAlign w:val="center"/>
            <w:hideMark/>
          </w:tcPr>
          <w:p w14:paraId="3EB2988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4923C79"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5926C81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FD72E44" w14:textId="77777777" w:rsidR="006C4F25" w:rsidRPr="006C4F25" w:rsidRDefault="006C4F25" w:rsidP="006C4F25">
            <w:pPr>
              <w:pStyle w:val="Paragraph"/>
              <w:rPr>
                <w:sz w:val="20"/>
                <w:szCs w:val="20"/>
                <w:lang w:val="en"/>
              </w:rPr>
            </w:pPr>
            <w:r w:rsidRPr="006C4F25">
              <w:rPr>
                <w:sz w:val="20"/>
                <w:szCs w:val="20"/>
                <w:lang w:val="en"/>
              </w:rPr>
              <w:t>A12</w:t>
            </w:r>
          </w:p>
        </w:tc>
        <w:tc>
          <w:tcPr>
            <w:tcW w:w="0" w:type="auto"/>
            <w:tcBorders>
              <w:top w:val="nil"/>
              <w:left w:val="nil"/>
              <w:bottom w:val="nil"/>
              <w:right w:val="nil"/>
            </w:tcBorders>
            <w:tcMar>
              <w:top w:w="15" w:type="dxa"/>
              <w:left w:w="0" w:type="dxa"/>
              <w:bottom w:w="15" w:type="dxa"/>
              <w:right w:w="180" w:type="dxa"/>
            </w:tcMar>
            <w:vAlign w:val="center"/>
            <w:hideMark/>
          </w:tcPr>
          <w:p w14:paraId="3D16AF9C"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A5BC366" w14:textId="77777777" w:rsidR="006C4F25" w:rsidRPr="006C4F25" w:rsidRDefault="006C4F25" w:rsidP="006C4F25">
            <w:pPr>
              <w:pStyle w:val="Paragraph"/>
              <w:rPr>
                <w:sz w:val="20"/>
                <w:szCs w:val="20"/>
                <w:lang w:val="en"/>
              </w:rPr>
            </w:pPr>
            <w:r w:rsidRPr="006C4F25">
              <w:rPr>
                <w:sz w:val="20"/>
                <w:szCs w:val="20"/>
                <w:lang w:val="en"/>
              </w:rPr>
              <w:t>4.443</w:t>
            </w:r>
          </w:p>
        </w:tc>
        <w:tc>
          <w:tcPr>
            <w:tcW w:w="0" w:type="auto"/>
            <w:tcBorders>
              <w:top w:val="nil"/>
              <w:left w:val="nil"/>
              <w:bottom w:val="nil"/>
              <w:right w:val="nil"/>
            </w:tcBorders>
            <w:tcMar>
              <w:top w:w="15" w:type="dxa"/>
              <w:left w:w="0" w:type="dxa"/>
              <w:bottom w:w="15" w:type="dxa"/>
              <w:right w:w="180" w:type="dxa"/>
            </w:tcMar>
            <w:vAlign w:val="center"/>
            <w:hideMark/>
          </w:tcPr>
          <w:p w14:paraId="1D63DDB9"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B3DC87E" w14:textId="77777777" w:rsidR="006C4F25" w:rsidRPr="006C4F25" w:rsidRDefault="006C4F25" w:rsidP="006C4F25">
            <w:pPr>
              <w:pStyle w:val="Paragraph"/>
              <w:rPr>
                <w:sz w:val="20"/>
                <w:szCs w:val="20"/>
                <w:lang w:val="en"/>
              </w:rPr>
            </w:pPr>
            <w:r w:rsidRPr="006C4F25">
              <w:rPr>
                <w:sz w:val="20"/>
                <w:szCs w:val="20"/>
                <w:lang w:val="en"/>
              </w:rPr>
              <w:t>0.133</w:t>
            </w:r>
          </w:p>
        </w:tc>
        <w:tc>
          <w:tcPr>
            <w:tcW w:w="0" w:type="auto"/>
            <w:tcBorders>
              <w:top w:val="nil"/>
              <w:left w:val="nil"/>
              <w:bottom w:val="nil"/>
              <w:right w:val="nil"/>
            </w:tcBorders>
            <w:tcMar>
              <w:top w:w="15" w:type="dxa"/>
              <w:left w:w="0" w:type="dxa"/>
              <w:bottom w:w="15" w:type="dxa"/>
              <w:right w:w="180" w:type="dxa"/>
            </w:tcMar>
            <w:vAlign w:val="center"/>
            <w:hideMark/>
          </w:tcPr>
          <w:p w14:paraId="2C414BC9" w14:textId="77777777" w:rsidR="006C4F25" w:rsidRPr="006C4F25" w:rsidRDefault="006C4F25" w:rsidP="006C4F25">
            <w:pPr>
              <w:pStyle w:val="Paragraph"/>
              <w:rPr>
                <w:sz w:val="20"/>
                <w:szCs w:val="20"/>
                <w:lang w:val="en"/>
              </w:rPr>
            </w:pPr>
          </w:p>
        </w:tc>
      </w:tr>
      <w:tr w:rsidR="006C4F25" w:rsidRPr="006C4F25" w14:paraId="6E821E2D"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436222EA" w14:textId="77777777" w:rsidR="006C4F25" w:rsidRPr="006C4F25" w:rsidRDefault="006C4F25" w:rsidP="006C4F25">
            <w:pPr>
              <w:pStyle w:val="Paragraph"/>
              <w:rPr>
                <w:sz w:val="20"/>
                <w:szCs w:val="20"/>
                <w:lang w:val="en"/>
              </w:rPr>
            </w:pPr>
            <w:r w:rsidRPr="006C4F25">
              <w:rPr>
                <w:sz w:val="20"/>
                <w:szCs w:val="20"/>
                <w:lang w:val="en"/>
              </w:rPr>
              <w:t>A10</w:t>
            </w:r>
          </w:p>
        </w:tc>
        <w:tc>
          <w:tcPr>
            <w:tcW w:w="0" w:type="auto"/>
            <w:tcBorders>
              <w:top w:val="nil"/>
              <w:left w:val="nil"/>
              <w:bottom w:val="nil"/>
              <w:right w:val="nil"/>
            </w:tcBorders>
            <w:tcMar>
              <w:top w:w="15" w:type="dxa"/>
              <w:left w:w="0" w:type="dxa"/>
              <w:bottom w:w="15" w:type="dxa"/>
              <w:right w:w="180" w:type="dxa"/>
            </w:tcMar>
            <w:vAlign w:val="center"/>
            <w:hideMark/>
          </w:tcPr>
          <w:p w14:paraId="26E23530"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F1F4588"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7DBB5D1A"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7EFA177" w14:textId="77777777" w:rsidR="006C4F25" w:rsidRPr="006C4F25" w:rsidRDefault="006C4F25" w:rsidP="006C4F25">
            <w:pPr>
              <w:pStyle w:val="Paragraph"/>
              <w:rPr>
                <w:sz w:val="20"/>
                <w:szCs w:val="20"/>
                <w:lang w:val="en"/>
              </w:rPr>
            </w:pPr>
            <w:r w:rsidRPr="006C4F25">
              <w:rPr>
                <w:sz w:val="20"/>
                <w:szCs w:val="20"/>
                <w:lang w:val="en"/>
              </w:rPr>
              <w:t>A11</w:t>
            </w:r>
          </w:p>
        </w:tc>
        <w:tc>
          <w:tcPr>
            <w:tcW w:w="0" w:type="auto"/>
            <w:tcBorders>
              <w:top w:val="nil"/>
              <w:left w:val="nil"/>
              <w:bottom w:val="nil"/>
              <w:right w:val="nil"/>
            </w:tcBorders>
            <w:tcMar>
              <w:top w:w="15" w:type="dxa"/>
              <w:left w:w="0" w:type="dxa"/>
              <w:bottom w:w="15" w:type="dxa"/>
              <w:right w:w="180" w:type="dxa"/>
            </w:tcMar>
            <w:vAlign w:val="center"/>
            <w:hideMark/>
          </w:tcPr>
          <w:p w14:paraId="5F11FED0"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0694E53" w14:textId="77777777" w:rsidR="006C4F25" w:rsidRPr="006C4F25" w:rsidRDefault="006C4F25" w:rsidP="006C4F25">
            <w:pPr>
              <w:pStyle w:val="Paragraph"/>
              <w:rPr>
                <w:sz w:val="20"/>
                <w:szCs w:val="20"/>
                <w:lang w:val="en"/>
              </w:rPr>
            </w:pPr>
            <w:r w:rsidRPr="006C4F25">
              <w:rPr>
                <w:sz w:val="20"/>
                <w:szCs w:val="20"/>
                <w:lang w:val="en"/>
              </w:rPr>
              <w:t>4.417</w:t>
            </w:r>
          </w:p>
        </w:tc>
        <w:tc>
          <w:tcPr>
            <w:tcW w:w="0" w:type="auto"/>
            <w:tcBorders>
              <w:top w:val="nil"/>
              <w:left w:val="nil"/>
              <w:bottom w:val="nil"/>
              <w:right w:val="nil"/>
            </w:tcBorders>
            <w:tcMar>
              <w:top w:w="15" w:type="dxa"/>
              <w:left w:w="0" w:type="dxa"/>
              <w:bottom w:w="15" w:type="dxa"/>
              <w:right w:w="180" w:type="dxa"/>
            </w:tcMar>
            <w:vAlign w:val="center"/>
            <w:hideMark/>
          </w:tcPr>
          <w:p w14:paraId="72EE9B0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6BEED7B" w14:textId="77777777" w:rsidR="006C4F25" w:rsidRPr="006C4F25" w:rsidRDefault="006C4F25" w:rsidP="006C4F25">
            <w:pPr>
              <w:pStyle w:val="Paragraph"/>
              <w:rPr>
                <w:sz w:val="20"/>
                <w:szCs w:val="20"/>
                <w:lang w:val="en"/>
              </w:rPr>
            </w:pPr>
            <w:r w:rsidRPr="006C4F25">
              <w:rPr>
                <w:sz w:val="20"/>
                <w:szCs w:val="20"/>
                <w:lang w:val="en"/>
              </w:rPr>
              <w:t>-0.083</w:t>
            </w:r>
          </w:p>
        </w:tc>
        <w:tc>
          <w:tcPr>
            <w:tcW w:w="0" w:type="auto"/>
            <w:tcBorders>
              <w:top w:val="nil"/>
              <w:left w:val="nil"/>
              <w:bottom w:val="nil"/>
              <w:right w:val="nil"/>
            </w:tcBorders>
            <w:tcMar>
              <w:top w:w="15" w:type="dxa"/>
              <w:left w:w="0" w:type="dxa"/>
              <w:bottom w:w="15" w:type="dxa"/>
              <w:right w:w="180" w:type="dxa"/>
            </w:tcMar>
            <w:vAlign w:val="center"/>
            <w:hideMark/>
          </w:tcPr>
          <w:p w14:paraId="25A96486" w14:textId="77777777" w:rsidR="006C4F25" w:rsidRPr="006C4F25" w:rsidRDefault="006C4F25" w:rsidP="006C4F25">
            <w:pPr>
              <w:pStyle w:val="Paragraph"/>
              <w:rPr>
                <w:sz w:val="20"/>
                <w:szCs w:val="20"/>
                <w:lang w:val="en"/>
              </w:rPr>
            </w:pPr>
          </w:p>
        </w:tc>
      </w:tr>
      <w:tr w:rsidR="006C4F25" w:rsidRPr="006C4F25" w14:paraId="71A77D2C"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10CC98B7" w14:textId="77777777" w:rsidR="006C4F25" w:rsidRPr="006C4F25" w:rsidRDefault="006C4F25" w:rsidP="006C4F25">
            <w:pPr>
              <w:pStyle w:val="Paragraph"/>
              <w:rPr>
                <w:sz w:val="20"/>
                <w:szCs w:val="20"/>
                <w:lang w:val="en"/>
              </w:rPr>
            </w:pPr>
            <w:r w:rsidRPr="006C4F25">
              <w:rPr>
                <w:sz w:val="20"/>
                <w:szCs w:val="20"/>
                <w:lang w:val="en"/>
              </w:rPr>
              <w:t>K5</w:t>
            </w:r>
          </w:p>
        </w:tc>
        <w:tc>
          <w:tcPr>
            <w:tcW w:w="0" w:type="auto"/>
            <w:tcBorders>
              <w:top w:val="nil"/>
              <w:left w:val="nil"/>
              <w:bottom w:val="nil"/>
              <w:right w:val="nil"/>
            </w:tcBorders>
            <w:tcMar>
              <w:top w:w="15" w:type="dxa"/>
              <w:left w:w="0" w:type="dxa"/>
              <w:bottom w:w="15" w:type="dxa"/>
              <w:right w:w="180" w:type="dxa"/>
            </w:tcMar>
            <w:vAlign w:val="center"/>
            <w:hideMark/>
          </w:tcPr>
          <w:p w14:paraId="140B5B6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2BE5DBB"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2C1E8436"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9C2C4B7" w14:textId="77777777" w:rsidR="006C4F25" w:rsidRPr="006C4F25" w:rsidRDefault="006C4F25" w:rsidP="006C4F25">
            <w:pPr>
              <w:pStyle w:val="Paragraph"/>
              <w:rPr>
                <w:sz w:val="20"/>
                <w:szCs w:val="20"/>
                <w:lang w:val="en"/>
              </w:rPr>
            </w:pPr>
            <w:r w:rsidRPr="006C4F25">
              <w:rPr>
                <w:sz w:val="20"/>
                <w:szCs w:val="20"/>
                <w:lang w:val="en"/>
              </w:rPr>
              <w:t>Kn31</w:t>
            </w:r>
          </w:p>
        </w:tc>
        <w:tc>
          <w:tcPr>
            <w:tcW w:w="0" w:type="auto"/>
            <w:tcBorders>
              <w:top w:val="nil"/>
              <w:left w:val="nil"/>
              <w:bottom w:val="nil"/>
              <w:right w:val="nil"/>
            </w:tcBorders>
            <w:tcMar>
              <w:top w:w="15" w:type="dxa"/>
              <w:left w:w="0" w:type="dxa"/>
              <w:bottom w:w="15" w:type="dxa"/>
              <w:right w:w="180" w:type="dxa"/>
            </w:tcMar>
            <w:vAlign w:val="center"/>
            <w:hideMark/>
          </w:tcPr>
          <w:p w14:paraId="300163B1"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05A5485" w14:textId="77777777" w:rsidR="006C4F25" w:rsidRPr="006C4F25" w:rsidRDefault="006C4F25" w:rsidP="006C4F25">
            <w:pPr>
              <w:pStyle w:val="Paragraph"/>
              <w:rPr>
                <w:sz w:val="20"/>
                <w:szCs w:val="20"/>
                <w:lang w:val="en"/>
              </w:rPr>
            </w:pPr>
            <w:r w:rsidRPr="006C4F25">
              <w:rPr>
                <w:sz w:val="20"/>
                <w:szCs w:val="20"/>
                <w:lang w:val="en"/>
              </w:rPr>
              <w:t>4.415</w:t>
            </w:r>
          </w:p>
        </w:tc>
        <w:tc>
          <w:tcPr>
            <w:tcW w:w="0" w:type="auto"/>
            <w:tcBorders>
              <w:top w:val="nil"/>
              <w:left w:val="nil"/>
              <w:bottom w:val="nil"/>
              <w:right w:val="nil"/>
            </w:tcBorders>
            <w:tcMar>
              <w:top w:w="15" w:type="dxa"/>
              <w:left w:w="0" w:type="dxa"/>
              <w:bottom w:w="15" w:type="dxa"/>
              <w:right w:w="180" w:type="dxa"/>
            </w:tcMar>
            <w:vAlign w:val="center"/>
            <w:hideMark/>
          </w:tcPr>
          <w:p w14:paraId="64693646"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35411F8" w14:textId="77777777" w:rsidR="006C4F25" w:rsidRPr="006C4F25" w:rsidRDefault="006C4F25" w:rsidP="006C4F25">
            <w:pPr>
              <w:pStyle w:val="Paragraph"/>
              <w:rPr>
                <w:sz w:val="20"/>
                <w:szCs w:val="20"/>
                <w:lang w:val="en"/>
              </w:rPr>
            </w:pPr>
            <w:r w:rsidRPr="006C4F25">
              <w:rPr>
                <w:sz w:val="20"/>
                <w:szCs w:val="20"/>
                <w:lang w:val="en"/>
              </w:rPr>
              <w:t>0.147</w:t>
            </w:r>
          </w:p>
        </w:tc>
        <w:tc>
          <w:tcPr>
            <w:tcW w:w="0" w:type="auto"/>
            <w:tcBorders>
              <w:top w:val="nil"/>
              <w:left w:val="nil"/>
              <w:bottom w:val="nil"/>
              <w:right w:val="nil"/>
            </w:tcBorders>
            <w:tcMar>
              <w:top w:w="15" w:type="dxa"/>
              <w:left w:w="0" w:type="dxa"/>
              <w:bottom w:w="15" w:type="dxa"/>
              <w:right w:w="180" w:type="dxa"/>
            </w:tcMar>
            <w:vAlign w:val="center"/>
            <w:hideMark/>
          </w:tcPr>
          <w:p w14:paraId="3B421835" w14:textId="77777777" w:rsidR="006C4F25" w:rsidRPr="006C4F25" w:rsidRDefault="006C4F25" w:rsidP="006C4F25">
            <w:pPr>
              <w:pStyle w:val="Paragraph"/>
              <w:rPr>
                <w:sz w:val="20"/>
                <w:szCs w:val="20"/>
                <w:lang w:val="en"/>
              </w:rPr>
            </w:pPr>
          </w:p>
        </w:tc>
      </w:tr>
      <w:tr w:rsidR="006C4F25" w:rsidRPr="006C4F25" w14:paraId="1C06D99A"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4179EB9C" w14:textId="77777777" w:rsidR="006C4F25" w:rsidRPr="006C4F25" w:rsidRDefault="006C4F25" w:rsidP="006C4F25">
            <w:pPr>
              <w:pStyle w:val="Paragraph"/>
              <w:rPr>
                <w:sz w:val="20"/>
                <w:szCs w:val="20"/>
                <w:lang w:val="en"/>
              </w:rPr>
            </w:pPr>
            <w:r w:rsidRPr="006C4F25">
              <w:rPr>
                <w:sz w:val="20"/>
                <w:szCs w:val="20"/>
                <w:lang w:val="en"/>
              </w:rPr>
              <w:t>K7</w:t>
            </w:r>
          </w:p>
        </w:tc>
        <w:tc>
          <w:tcPr>
            <w:tcW w:w="0" w:type="auto"/>
            <w:tcBorders>
              <w:top w:val="nil"/>
              <w:left w:val="nil"/>
              <w:bottom w:val="nil"/>
              <w:right w:val="nil"/>
            </w:tcBorders>
            <w:tcMar>
              <w:top w:w="15" w:type="dxa"/>
              <w:left w:w="0" w:type="dxa"/>
              <w:bottom w:w="15" w:type="dxa"/>
              <w:right w:w="180" w:type="dxa"/>
            </w:tcMar>
            <w:vAlign w:val="center"/>
            <w:hideMark/>
          </w:tcPr>
          <w:p w14:paraId="7D50856D"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51BAAED"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6178F10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7C39CD0" w14:textId="77777777" w:rsidR="006C4F25" w:rsidRPr="006C4F25" w:rsidRDefault="006C4F25" w:rsidP="006C4F25">
            <w:pPr>
              <w:pStyle w:val="Paragraph"/>
              <w:rPr>
                <w:sz w:val="20"/>
                <w:szCs w:val="20"/>
                <w:lang w:val="en"/>
              </w:rPr>
            </w:pPr>
            <w:r w:rsidRPr="006C4F25">
              <w:rPr>
                <w:sz w:val="20"/>
                <w:szCs w:val="20"/>
                <w:lang w:val="en"/>
              </w:rPr>
              <w:t>Kn28</w:t>
            </w:r>
          </w:p>
        </w:tc>
        <w:tc>
          <w:tcPr>
            <w:tcW w:w="0" w:type="auto"/>
            <w:tcBorders>
              <w:top w:val="nil"/>
              <w:left w:val="nil"/>
              <w:bottom w:val="nil"/>
              <w:right w:val="nil"/>
            </w:tcBorders>
            <w:tcMar>
              <w:top w:w="15" w:type="dxa"/>
              <w:left w:w="0" w:type="dxa"/>
              <w:bottom w:w="15" w:type="dxa"/>
              <w:right w:w="180" w:type="dxa"/>
            </w:tcMar>
            <w:vAlign w:val="center"/>
            <w:hideMark/>
          </w:tcPr>
          <w:p w14:paraId="2663E0C2"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0B23C6E" w14:textId="77777777" w:rsidR="006C4F25" w:rsidRPr="006C4F25" w:rsidRDefault="006C4F25" w:rsidP="006C4F25">
            <w:pPr>
              <w:pStyle w:val="Paragraph"/>
              <w:rPr>
                <w:sz w:val="20"/>
                <w:szCs w:val="20"/>
                <w:lang w:val="en"/>
              </w:rPr>
            </w:pPr>
            <w:r w:rsidRPr="006C4F25">
              <w:rPr>
                <w:sz w:val="20"/>
                <w:szCs w:val="20"/>
                <w:lang w:val="en"/>
              </w:rPr>
              <w:t>4.356</w:t>
            </w:r>
          </w:p>
        </w:tc>
        <w:tc>
          <w:tcPr>
            <w:tcW w:w="0" w:type="auto"/>
            <w:tcBorders>
              <w:top w:val="nil"/>
              <w:left w:val="nil"/>
              <w:bottom w:val="nil"/>
              <w:right w:val="nil"/>
            </w:tcBorders>
            <w:tcMar>
              <w:top w:w="15" w:type="dxa"/>
              <w:left w:w="0" w:type="dxa"/>
              <w:bottom w:w="15" w:type="dxa"/>
              <w:right w:w="180" w:type="dxa"/>
            </w:tcMar>
            <w:vAlign w:val="center"/>
            <w:hideMark/>
          </w:tcPr>
          <w:p w14:paraId="30C52C84"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74994A7" w14:textId="77777777" w:rsidR="006C4F25" w:rsidRPr="006C4F25" w:rsidRDefault="006C4F25" w:rsidP="006C4F25">
            <w:pPr>
              <w:pStyle w:val="Paragraph"/>
              <w:rPr>
                <w:sz w:val="20"/>
                <w:szCs w:val="20"/>
                <w:lang w:val="en"/>
              </w:rPr>
            </w:pPr>
            <w:r w:rsidRPr="006C4F25">
              <w:rPr>
                <w:sz w:val="20"/>
                <w:szCs w:val="20"/>
                <w:lang w:val="en"/>
              </w:rPr>
              <w:t>-0.113</w:t>
            </w:r>
          </w:p>
        </w:tc>
        <w:tc>
          <w:tcPr>
            <w:tcW w:w="0" w:type="auto"/>
            <w:tcBorders>
              <w:top w:val="nil"/>
              <w:left w:val="nil"/>
              <w:bottom w:val="nil"/>
              <w:right w:val="nil"/>
            </w:tcBorders>
            <w:tcMar>
              <w:top w:w="15" w:type="dxa"/>
              <w:left w:w="0" w:type="dxa"/>
              <w:bottom w:w="15" w:type="dxa"/>
              <w:right w:w="180" w:type="dxa"/>
            </w:tcMar>
            <w:vAlign w:val="center"/>
            <w:hideMark/>
          </w:tcPr>
          <w:p w14:paraId="7CD89631" w14:textId="77777777" w:rsidR="006C4F25" w:rsidRPr="006C4F25" w:rsidRDefault="006C4F25" w:rsidP="006C4F25">
            <w:pPr>
              <w:pStyle w:val="Paragraph"/>
              <w:rPr>
                <w:sz w:val="20"/>
                <w:szCs w:val="20"/>
                <w:lang w:val="en"/>
              </w:rPr>
            </w:pPr>
          </w:p>
        </w:tc>
      </w:tr>
      <w:tr w:rsidR="006C4F25" w:rsidRPr="006C4F25" w14:paraId="646A5CBA"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4DD6AFE7" w14:textId="77777777" w:rsidR="006C4F25" w:rsidRPr="006C4F25" w:rsidRDefault="006C4F25" w:rsidP="006C4F25">
            <w:pPr>
              <w:pStyle w:val="Paragraph"/>
              <w:rPr>
                <w:sz w:val="20"/>
                <w:szCs w:val="20"/>
                <w:lang w:val="en"/>
              </w:rPr>
            </w:pPr>
            <w:r w:rsidRPr="006C4F25">
              <w:rPr>
                <w:sz w:val="20"/>
                <w:szCs w:val="20"/>
                <w:lang w:val="en"/>
              </w:rPr>
              <w:t>Kn24</w:t>
            </w:r>
          </w:p>
        </w:tc>
        <w:tc>
          <w:tcPr>
            <w:tcW w:w="0" w:type="auto"/>
            <w:tcBorders>
              <w:top w:val="nil"/>
              <w:left w:val="nil"/>
              <w:bottom w:val="nil"/>
              <w:right w:val="nil"/>
            </w:tcBorders>
            <w:tcMar>
              <w:top w:w="15" w:type="dxa"/>
              <w:left w:w="0" w:type="dxa"/>
              <w:bottom w:w="15" w:type="dxa"/>
              <w:right w:w="180" w:type="dxa"/>
            </w:tcMar>
            <w:vAlign w:val="center"/>
            <w:hideMark/>
          </w:tcPr>
          <w:p w14:paraId="40270B4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4E8A53E"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5C181E6D"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45432D0" w14:textId="77777777" w:rsidR="006C4F25" w:rsidRPr="006C4F25" w:rsidRDefault="006C4F25" w:rsidP="006C4F25">
            <w:pPr>
              <w:pStyle w:val="Paragraph"/>
              <w:rPr>
                <w:sz w:val="20"/>
                <w:szCs w:val="20"/>
                <w:lang w:val="en"/>
              </w:rPr>
            </w:pPr>
            <w:r w:rsidRPr="006C4F25">
              <w:rPr>
                <w:sz w:val="20"/>
                <w:szCs w:val="20"/>
                <w:lang w:val="en"/>
              </w:rPr>
              <w:t>Kn29</w:t>
            </w:r>
          </w:p>
        </w:tc>
        <w:tc>
          <w:tcPr>
            <w:tcW w:w="0" w:type="auto"/>
            <w:tcBorders>
              <w:top w:val="nil"/>
              <w:left w:val="nil"/>
              <w:bottom w:val="nil"/>
              <w:right w:val="nil"/>
            </w:tcBorders>
            <w:tcMar>
              <w:top w:w="15" w:type="dxa"/>
              <w:left w:w="0" w:type="dxa"/>
              <w:bottom w:w="15" w:type="dxa"/>
              <w:right w:w="180" w:type="dxa"/>
            </w:tcMar>
            <w:vAlign w:val="center"/>
            <w:hideMark/>
          </w:tcPr>
          <w:p w14:paraId="4D2E08AA"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A0F36F3" w14:textId="77777777" w:rsidR="006C4F25" w:rsidRPr="006C4F25" w:rsidRDefault="006C4F25" w:rsidP="006C4F25">
            <w:pPr>
              <w:pStyle w:val="Paragraph"/>
              <w:rPr>
                <w:sz w:val="20"/>
                <w:szCs w:val="20"/>
                <w:lang w:val="en"/>
              </w:rPr>
            </w:pPr>
            <w:r w:rsidRPr="006C4F25">
              <w:rPr>
                <w:sz w:val="20"/>
                <w:szCs w:val="20"/>
                <w:lang w:val="en"/>
              </w:rPr>
              <w:t>4.332</w:t>
            </w:r>
          </w:p>
        </w:tc>
        <w:tc>
          <w:tcPr>
            <w:tcW w:w="0" w:type="auto"/>
            <w:tcBorders>
              <w:top w:val="nil"/>
              <w:left w:val="nil"/>
              <w:bottom w:val="nil"/>
              <w:right w:val="nil"/>
            </w:tcBorders>
            <w:tcMar>
              <w:top w:w="15" w:type="dxa"/>
              <w:left w:w="0" w:type="dxa"/>
              <w:bottom w:w="15" w:type="dxa"/>
              <w:right w:w="180" w:type="dxa"/>
            </w:tcMar>
            <w:vAlign w:val="center"/>
            <w:hideMark/>
          </w:tcPr>
          <w:p w14:paraId="34BBF646"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9E3A7C9" w14:textId="77777777" w:rsidR="006C4F25" w:rsidRPr="006C4F25" w:rsidRDefault="006C4F25" w:rsidP="006C4F25">
            <w:pPr>
              <w:pStyle w:val="Paragraph"/>
              <w:rPr>
                <w:sz w:val="20"/>
                <w:szCs w:val="20"/>
                <w:lang w:val="en"/>
              </w:rPr>
            </w:pPr>
            <w:r w:rsidRPr="006C4F25">
              <w:rPr>
                <w:sz w:val="20"/>
                <w:szCs w:val="20"/>
                <w:lang w:val="en"/>
              </w:rPr>
              <w:t>0.113</w:t>
            </w:r>
          </w:p>
        </w:tc>
        <w:tc>
          <w:tcPr>
            <w:tcW w:w="0" w:type="auto"/>
            <w:tcBorders>
              <w:top w:val="nil"/>
              <w:left w:val="nil"/>
              <w:bottom w:val="nil"/>
              <w:right w:val="nil"/>
            </w:tcBorders>
            <w:tcMar>
              <w:top w:w="15" w:type="dxa"/>
              <w:left w:w="0" w:type="dxa"/>
              <w:bottom w:w="15" w:type="dxa"/>
              <w:right w:w="180" w:type="dxa"/>
            </w:tcMar>
            <w:vAlign w:val="center"/>
            <w:hideMark/>
          </w:tcPr>
          <w:p w14:paraId="1DA88105" w14:textId="77777777" w:rsidR="006C4F25" w:rsidRPr="006C4F25" w:rsidRDefault="006C4F25" w:rsidP="006C4F25">
            <w:pPr>
              <w:pStyle w:val="Paragraph"/>
              <w:rPr>
                <w:sz w:val="20"/>
                <w:szCs w:val="20"/>
                <w:lang w:val="en"/>
              </w:rPr>
            </w:pPr>
          </w:p>
        </w:tc>
      </w:tr>
      <w:tr w:rsidR="006C4F25" w:rsidRPr="006C4F25" w14:paraId="363C613A"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5F744973" w14:textId="77777777" w:rsidR="006C4F25" w:rsidRPr="006C4F25" w:rsidRDefault="006C4F25" w:rsidP="006C4F25">
            <w:pPr>
              <w:pStyle w:val="Paragraph"/>
              <w:rPr>
                <w:sz w:val="20"/>
                <w:szCs w:val="20"/>
                <w:lang w:val="en"/>
              </w:rPr>
            </w:pPr>
            <w:r w:rsidRPr="006C4F25">
              <w:rPr>
                <w:sz w:val="20"/>
                <w:szCs w:val="20"/>
                <w:lang w:val="en"/>
              </w:rPr>
              <w:t>A15</w:t>
            </w:r>
          </w:p>
        </w:tc>
        <w:tc>
          <w:tcPr>
            <w:tcW w:w="0" w:type="auto"/>
            <w:tcBorders>
              <w:top w:val="nil"/>
              <w:left w:val="nil"/>
              <w:bottom w:val="nil"/>
              <w:right w:val="nil"/>
            </w:tcBorders>
            <w:tcMar>
              <w:top w:w="15" w:type="dxa"/>
              <w:left w:w="0" w:type="dxa"/>
              <w:bottom w:w="15" w:type="dxa"/>
              <w:right w:w="180" w:type="dxa"/>
            </w:tcMar>
            <w:vAlign w:val="center"/>
            <w:hideMark/>
          </w:tcPr>
          <w:p w14:paraId="0B32A09D"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04866BA"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6499B02E"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708C0E8" w14:textId="77777777" w:rsidR="006C4F25" w:rsidRPr="006C4F25" w:rsidRDefault="006C4F25" w:rsidP="006C4F25">
            <w:pPr>
              <w:pStyle w:val="Paragraph"/>
              <w:rPr>
                <w:sz w:val="20"/>
                <w:szCs w:val="20"/>
                <w:lang w:val="en"/>
              </w:rPr>
            </w:pPr>
            <w:r w:rsidRPr="006C4F25">
              <w:rPr>
                <w:sz w:val="20"/>
                <w:szCs w:val="20"/>
                <w:lang w:val="en"/>
              </w:rPr>
              <w:t>Kn24</w:t>
            </w:r>
          </w:p>
        </w:tc>
        <w:tc>
          <w:tcPr>
            <w:tcW w:w="0" w:type="auto"/>
            <w:tcBorders>
              <w:top w:val="nil"/>
              <w:left w:val="nil"/>
              <w:bottom w:val="nil"/>
              <w:right w:val="nil"/>
            </w:tcBorders>
            <w:tcMar>
              <w:top w:w="15" w:type="dxa"/>
              <w:left w:w="0" w:type="dxa"/>
              <w:bottom w:w="15" w:type="dxa"/>
              <w:right w:w="180" w:type="dxa"/>
            </w:tcMar>
            <w:vAlign w:val="center"/>
            <w:hideMark/>
          </w:tcPr>
          <w:p w14:paraId="25DD6936"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A1A09DE" w14:textId="77777777" w:rsidR="006C4F25" w:rsidRPr="006C4F25" w:rsidRDefault="006C4F25" w:rsidP="006C4F25">
            <w:pPr>
              <w:pStyle w:val="Paragraph"/>
              <w:rPr>
                <w:sz w:val="20"/>
                <w:szCs w:val="20"/>
                <w:lang w:val="en"/>
              </w:rPr>
            </w:pPr>
            <w:r w:rsidRPr="006C4F25">
              <w:rPr>
                <w:sz w:val="20"/>
                <w:szCs w:val="20"/>
                <w:lang w:val="en"/>
              </w:rPr>
              <w:t>4.319</w:t>
            </w:r>
          </w:p>
        </w:tc>
        <w:tc>
          <w:tcPr>
            <w:tcW w:w="0" w:type="auto"/>
            <w:tcBorders>
              <w:top w:val="nil"/>
              <w:left w:val="nil"/>
              <w:bottom w:val="nil"/>
              <w:right w:val="nil"/>
            </w:tcBorders>
            <w:tcMar>
              <w:top w:w="15" w:type="dxa"/>
              <w:left w:w="0" w:type="dxa"/>
              <w:bottom w:w="15" w:type="dxa"/>
              <w:right w:w="180" w:type="dxa"/>
            </w:tcMar>
            <w:vAlign w:val="center"/>
            <w:hideMark/>
          </w:tcPr>
          <w:p w14:paraId="13F96DE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2FA121B" w14:textId="77777777" w:rsidR="006C4F25" w:rsidRPr="006C4F25" w:rsidRDefault="006C4F25" w:rsidP="006C4F25">
            <w:pPr>
              <w:pStyle w:val="Paragraph"/>
              <w:rPr>
                <w:sz w:val="20"/>
                <w:szCs w:val="20"/>
                <w:lang w:val="en"/>
              </w:rPr>
            </w:pPr>
            <w:r w:rsidRPr="006C4F25">
              <w:rPr>
                <w:sz w:val="20"/>
                <w:szCs w:val="20"/>
                <w:lang w:val="en"/>
              </w:rPr>
              <w:t>-0.092</w:t>
            </w:r>
          </w:p>
        </w:tc>
        <w:tc>
          <w:tcPr>
            <w:tcW w:w="0" w:type="auto"/>
            <w:tcBorders>
              <w:top w:val="nil"/>
              <w:left w:val="nil"/>
              <w:bottom w:val="nil"/>
              <w:right w:val="nil"/>
            </w:tcBorders>
            <w:tcMar>
              <w:top w:w="15" w:type="dxa"/>
              <w:left w:w="0" w:type="dxa"/>
              <w:bottom w:w="15" w:type="dxa"/>
              <w:right w:w="180" w:type="dxa"/>
            </w:tcMar>
            <w:vAlign w:val="center"/>
            <w:hideMark/>
          </w:tcPr>
          <w:p w14:paraId="2E9571D2" w14:textId="77777777" w:rsidR="006C4F25" w:rsidRPr="006C4F25" w:rsidRDefault="006C4F25" w:rsidP="006C4F25">
            <w:pPr>
              <w:pStyle w:val="Paragraph"/>
              <w:rPr>
                <w:sz w:val="20"/>
                <w:szCs w:val="20"/>
                <w:lang w:val="en"/>
              </w:rPr>
            </w:pPr>
          </w:p>
        </w:tc>
      </w:tr>
      <w:tr w:rsidR="006C4F25" w:rsidRPr="006C4F25" w14:paraId="6CC644E4"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456AC30A" w14:textId="77777777" w:rsidR="006C4F25" w:rsidRPr="006C4F25" w:rsidRDefault="006C4F25" w:rsidP="006C4F25">
            <w:pPr>
              <w:pStyle w:val="Paragraph"/>
              <w:rPr>
                <w:sz w:val="20"/>
                <w:szCs w:val="20"/>
                <w:lang w:val="en"/>
              </w:rPr>
            </w:pPr>
            <w:r w:rsidRPr="006C4F25">
              <w:rPr>
                <w:sz w:val="20"/>
                <w:szCs w:val="20"/>
                <w:lang w:val="en"/>
              </w:rPr>
              <w:t>A13</w:t>
            </w:r>
          </w:p>
        </w:tc>
        <w:tc>
          <w:tcPr>
            <w:tcW w:w="0" w:type="auto"/>
            <w:tcBorders>
              <w:top w:val="nil"/>
              <w:left w:val="nil"/>
              <w:bottom w:val="nil"/>
              <w:right w:val="nil"/>
            </w:tcBorders>
            <w:tcMar>
              <w:top w:w="15" w:type="dxa"/>
              <w:left w:w="0" w:type="dxa"/>
              <w:bottom w:w="15" w:type="dxa"/>
              <w:right w:w="180" w:type="dxa"/>
            </w:tcMar>
            <w:vAlign w:val="center"/>
            <w:hideMark/>
          </w:tcPr>
          <w:p w14:paraId="2BC92FB9"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038A4EC"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781BCDF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DB993EF" w14:textId="77777777" w:rsidR="006C4F25" w:rsidRPr="006C4F25" w:rsidRDefault="006C4F25" w:rsidP="006C4F25">
            <w:pPr>
              <w:pStyle w:val="Paragraph"/>
              <w:rPr>
                <w:sz w:val="20"/>
                <w:szCs w:val="20"/>
                <w:lang w:val="en"/>
              </w:rPr>
            </w:pPr>
            <w:r w:rsidRPr="006C4F25">
              <w:rPr>
                <w:sz w:val="20"/>
                <w:szCs w:val="20"/>
                <w:lang w:val="en"/>
              </w:rPr>
              <w:t>Kn26</w:t>
            </w:r>
          </w:p>
        </w:tc>
        <w:tc>
          <w:tcPr>
            <w:tcW w:w="0" w:type="auto"/>
            <w:tcBorders>
              <w:top w:val="nil"/>
              <w:left w:val="nil"/>
              <w:bottom w:val="nil"/>
              <w:right w:val="nil"/>
            </w:tcBorders>
            <w:tcMar>
              <w:top w:w="15" w:type="dxa"/>
              <w:left w:w="0" w:type="dxa"/>
              <w:bottom w:w="15" w:type="dxa"/>
              <w:right w:w="180" w:type="dxa"/>
            </w:tcMar>
            <w:vAlign w:val="center"/>
            <w:hideMark/>
          </w:tcPr>
          <w:p w14:paraId="336D26C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D7613F5" w14:textId="77777777" w:rsidR="006C4F25" w:rsidRPr="006C4F25" w:rsidRDefault="006C4F25" w:rsidP="006C4F25">
            <w:pPr>
              <w:pStyle w:val="Paragraph"/>
              <w:rPr>
                <w:sz w:val="20"/>
                <w:szCs w:val="20"/>
                <w:lang w:val="en"/>
              </w:rPr>
            </w:pPr>
            <w:r w:rsidRPr="006C4F25">
              <w:rPr>
                <w:sz w:val="20"/>
                <w:szCs w:val="20"/>
                <w:lang w:val="en"/>
              </w:rPr>
              <w:t>4.308</w:t>
            </w:r>
          </w:p>
        </w:tc>
        <w:tc>
          <w:tcPr>
            <w:tcW w:w="0" w:type="auto"/>
            <w:tcBorders>
              <w:top w:val="nil"/>
              <w:left w:val="nil"/>
              <w:bottom w:val="nil"/>
              <w:right w:val="nil"/>
            </w:tcBorders>
            <w:tcMar>
              <w:top w:w="15" w:type="dxa"/>
              <w:left w:w="0" w:type="dxa"/>
              <w:bottom w:w="15" w:type="dxa"/>
              <w:right w:w="180" w:type="dxa"/>
            </w:tcMar>
            <w:vAlign w:val="center"/>
            <w:hideMark/>
          </w:tcPr>
          <w:p w14:paraId="35E89285"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649BD2D" w14:textId="77777777" w:rsidR="006C4F25" w:rsidRPr="006C4F25" w:rsidRDefault="006C4F25" w:rsidP="006C4F25">
            <w:pPr>
              <w:pStyle w:val="Paragraph"/>
              <w:rPr>
                <w:sz w:val="20"/>
                <w:szCs w:val="20"/>
                <w:lang w:val="en"/>
              </w:rPr>
            </w:pPr>
            <w:r w:rsidRPr="006C4F25">
              <w:rPr>
                <w:sz w:val="20"/>
                <w:szCs w:val="20"/>
                <w:lang w:val="en"/>
              </w:rPr>
              <w:t>0.133</w:t>
            </w:r>
          </w:p>
        </w:tc>
        <w:tc>
          <w:tcPr>
            <w:tcW w:w="0" w:type="auto"/>
            <w:tcBorders>
              <w:top w:val="nil"/>
              <w:left w:val="nil"/>
              <w:bottom w:val="nil"/>
              <w:right w:val="nil"/>
            </w:tcBorders>
            <w:tcMar>
              <w:top w:w="15" w:type="dxa"/>
              <w:left w:w="0" w:type="dxa"/>
              <w:bottom w:w="15" w:type="dxa"/>
              <w:right w:w="180" w:type="dxa"/>
            </w:tcMar>
            <w:vAlign w:val="center"/>
            <w:hideMark/>
          </w:tcPr>
          <w:p w14:paraId="45EB3E6A" w14:textId="77777777" w:rsidR="006C4F25" w:rsidRPr="006C4F25" w:rsidRDefault="006C4F25" w:rsidP="006C4F25">
            <w:pPr>
              <w:pStyle w:val="Paragraph"/>
              <w:rPr>
                <w:sz w:val="20"/>
                <w:szCs w:val="20"/>
                <w:lang w:val="en"/>
              </w:rPr>
            </w:pPr>
          </w:p>
        </w:tc>
      </w:tr>
      <w:tr w:rsidR="006C4F25" w:rsidRPr="006C4F25" w14:paraId="7ED9995E"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0D4DDD9C" w14:textId="77777777" w:rsidR="006C4F25" w:rsidRPr="006C4F25" w:rsidRDefault="006C4F25" w:rsidP="006C4F25">
            <w:pPr>
              <w:pStyle w:val="Paragraph"/>
              <w:rPr>
                <w:sz w:val="20"/>
                <w:szCs w:val="20"/>
                <w:lang w:val="en"/>
              </w:rPr>
            </w:pPr>
            <w:r w:rsidRPr="006C4F25">
              <w:rPr>
                <w:sz w:val="20"/>
                <w:szCs w:val="20"/>
                <w:lang w:val="en"/>
              </w:rPr>
              <w:t>A9</w:t>
            </w:r>
          </w:p>
        </w:tc>
        <w:tc>
          <w:tcPr>
            <w:tcW w:w="0" w:type="auto"/>
            <w:tcBorders>
              <w:top w:val="nil"/>
              <w:left w:val="nil"/>
              <w:bottom w:val="nil"/>
              <w:right w:val="nil"/>
            </w:tcBorders>
            <w:tcMar>
              <w:top w:w="15" w:type="dxa"/>
              <w:left w:w="0" w:type="dxa"/>
              <w:bottom w:w="15" w:type="dxa"/>
              <w:right w:w="180" w:type="dxa"/>
            </w:tcMar>
            <w:vAlign w:val="center"/>
            <w:hideMark/>
          </w:tcPr>
          <w:p w14:paraId="7F3B6A0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55FB63C"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63DEE2E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8B3A037" w14:textId="77777777" w:rsidR="006C4F25" w:rsidRPr="006C4F25" w:rsidRDefault="006C4F25" w:rsidP="006C4F25">
            <w:pPr>
              <w:pStyle w:val="Paragraph"/>
              <w:rPr>
                <w:sz w:val="20"/>
                <w:szCs w:val="20"/>
                <w:lang w:val="en"/>
              </w:rPr>
            </w:pPr>
            <w:r w:rsidRPr="006C4F25">
              <w:rPr>
                <w:sz w:val="20"/>
                <w:szCs w:val="20"/>
                <w:lang w:val="en"/>
              </w:rPr>
              <w:t>A10</w:t>
            </w:r>
          </w:p>
        </w:tc>
        <w:tc>
          <w:tcPr>
            <w:tcW w:w="0" w:type="auto"/>
            <w:tcBorders>
              <w:top w:val="nil"/>
              <w:left w:val="nil"/>
              <w:bottom w:val="nil"/>
              <w:right w:val="nil"/>
            </w:tcBorders>
            <w:tcMar>
              <w:top w:w="15" w:type="dxa"/>
              <w:left w:w="0" w:type="dxa"/>
              <w:bottom w:w="15" w:type="dxa"/>
              <w:right w:w="180" w:type="dxa"/>
            </w:tcMar>
            <w:vAlign w:val="center"/>
            <w:hideMark/>
          </w:tcPr>
          <w:p w14:paraId="1E165831"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A420D2A" w14:textId="77777777" w:rsidR="006C4F25" w:rsidRPr="006C4F25" w:rsidRDefault="006C4F25" w:rsidP="006C4F25">
            <w:pPr>
              <w:pStyle w:val="Paragraph"/>
              <w:rPr>
                <w:sz w:val="20"/>
                <w:szCs w:val="20"/>
                <w:lang w:val="en"/>
              </w:rPr>
            </w:pPr>
            <w:r w:rsidRPr="006C4F25">
              <w:rPr>
                <w:sz w:val="20"/>
                <w:szCs w:val="20"/>
                <w:lang w:val="en"/>
              </w:rPr>
              <w:t>4.291</w:t>
            </w:r>
          </w:p>
        </w:tc>
        <w:tc>
          <w:tcPr>
            <w:tcW w:w="0" w:type="auto"/>
            <w:tcBorders>
              <w:top w:val="nil"/>
              <w:left w:val="nil"/>
              <w:bottom w:val="nil"/>
              <w:right w:val="nil"/>
            </w:tcBorders>
            <w:tcMar>
              <w:top w:w="15" w:type="dxa"/>
              <w:left w:w="0" w:type="dxa"/>
              <w:bottom w:w="15" w:type="dxa"/>
              <w:right w:w="180" w:type="dxa"/>
            </w:tcMar>
            <w:vAlign w:val="center"/>
            <w:hideMark/>
          </w:tcPr>
          <w:p w14:paraId="32FFFB65"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15C2431" w14:textId="77777777" w:rsidR="006C4F25" w:rsidRPr="006C4F25" w:rsidRDefault="006C4F25" w:rsidP="006C4F25">
            <w:pPr>
              <w:pStyle w:val="Paragraph"/>
              <w:rPr>
                <w:sz w:val="20"/>
                <w:szCs w:val="20"/>
                <w:lang w:val="en"/>
              </w:rPr>
            </w:pPr>
            <w:r w:rsidRPr="006C4F25">
              <w:rPr>
                <w:sz w:val="20"/>
                <w:szCs w:val="20"/>
                <w:lang w:val="en"/>
              </w:rPr>
              <w:t>-0.110</w:t>
            </w:r>
          </w:p>
        </w:tc>
        <w:tc>
          <w:tcPr>
            <w:tcW w:w="0" w:type="auto"/>
            <w:tcBorders>
              <w:top w:val="nil"/>
              <w:left w:val="nil"/>
              <w:bottom w:val="nil"/>
              <w:right w:val="nil"/>
            </w:tcBorders>
            <w:tcMar>
              <w:top w:w="15" w:type="dxa"/>
              <w:left w:w="0" w:type="dxa"/>
              <w:bottom w:w="15" w:type="dxa"/>
              <w:right w:w="180" w:type="dxa"/>
            </w:tcMar>
            <w:vAlign w:val="center"/>
            <w:hideMark/>
          </w:tcPr>
          <w:p w14:paraId="66E51EC0" w14:textId="77777777" w:rsidR="006C4F25" w:rsidRPr="006C4F25" w:rsidRDefault="006C4F25" w:rsidP="006C4F25">
            <w:pPr>
              <w:pStyle w:val="Paragraph"/>
              <w:rPr>
                <w:sz w:val="20"/>
                <w:szCs w:val="20"/>
                <w:lang w:val="en"/>
              </w:rPr>
            </w:pPr>
          </w:p>
        </w:tc>
      </w:tr>
      <w:tr w:rsidR="006C4F25" w:rsidRPr="006C4F25" w14:paraId="4EA0F8EF"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7CDDA162" w14:textId="77777777" w:rsidR="006C4F25" w:rsidRPr="006C4F25" w:rsidRDefault="006C4F25" w:rsidP="006C4F25">
            <w:pPr>
              <w:pStyle w:val="Paragraph"/>
              <w:rPr>
                <w:sz w:val="20"/>
                <w:szCs w:val="20"/>
                <w:lang w:val="en"/>
              </w:rPr>
            </w:pPr>
            <w:r w:rsidRPr="006C4F25">
              <w:rPr>
                <w:sz w:val="20"/>
                <w:szCs w:val="20"/>
                <w:lang w:val="en"/>
              </w:rPr>
              <w:t>Kn29</w:t>
            </w:r>
          </w:p>
        </w:tc>
        <w:tc>
          <w:tcPr>
            <w:tcW w:w="0" w:type="auto"/>
            <w:tcBorders>
              <w:top w:val="nil"/>
              <w:left w:val="nil"/>
              <w:bottom w:val="nil"/>
              <w:right w:val="nil"/>
            </w:tcBorders>
            <w:tcMar>
              <w:top w:w="15" w:type="dxa"/>
              <w:left w:w="0" w:type="dxa"/>
              <w:bottom w:w="15" w:type="dxa"/>
              <w:right w:w="180" w:type="dxa"/>
            </w:tcMar>
            <w:vAlign w:val="center"/>
            <w:hideMark/>
          </w:tcPr>
          <w:p w14:paraId="5D851E91"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6F28527"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30EB1943"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634EEFD" w14:textId="77777777" w:rsidR="006C4F25" w:rsidRPr="006C4F25" w:rsidRDefault="006C4F25" w:rsidP="006C4F25">
            <w:pPr>
              <w:pStyle w:val="Paragraph"/>
              <w:rPr>
                <w:sz w:val="20"/>
                <w:szCs w:val="20"/>
                <w:lang w:val="en"/>
              </w:rPr>
            </w:pPr>
            <w:r w:rsidRPr="006C4F25">
              <w:rPr>
                <w:sz w:val="20"/>
                <w:szCs w:val="20"/>
                <w:lang w:val="en"/>
              </w:rPr>
              <w:t>Kn31</w:t>
            </w:r>
          </w:p>
        </w:tc>
        <w:tc>
          <w:tcPr>
            <w:tcW w:w="0" w:type="auto"/>
            <w:tcBorders>
              <w:top w:val="nil"/>
              <w:left w:val="nil"/>
              <w:bottom w:val="nil"/>
              <w:right w:val="nil"/>
            </w:tcBorders>
            <w:tcMar>
              <w:top w:w="15" w:type="dxa"/>
              <w:left w:w="0" w:type="dxa"/>
              <w:bottom w:w="15" w:type="dxa"/>
              <w:right w:w="180" w:type="dxa"/>
            </w:tcMar>
            <w:vAlign w:val="center"/>
            <w:hideMark/>
          </w:tcPr>
          <w:p w14:paraId="77C13CF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B4CE6DC" w14:textId="77777777" w:rsidR="006C4F25" w:rsidRPr="006C4F25" w:rsidRDefault="006C4F25" w:rsidP="006C4F25">
            <w:pPr>
              <w:pStyle w:val="Paragraph"/>
              <w:rPr>
                <w:sz w:val="20"/>
                <w:szCs w:val="20"/>
                <w:lang w:val="en"/>
              </w:rPr>
            </w:pPr>
            <w:r w:rsidRPr="006C4F25">
              <w:rPr>
                <w:sz w:val="20"/>
                <w:szCs w:val="20"/>
                <w:lang w:val="en"/>
              </w:rPr>
              <w:t>4.234</w:t>
            </w:r>
          </w:p>
        </w:tc>
        <w:tc>
          <w:tcPr>
            <w:tcW w:w="0" w:type="auto"/>
            <w:tcBorders>
              <w:top w:val="nil"/>
              <w:left w:val="nil"/>
              <w:bottom w:val="nil"/>
              <w:right w:val="nil"/>
            </w:tcBorders>
            <w:tcMar>
              <w:top w:w="15" w:type="dxa"/>
              <w:left w:w="0" w:type="dxa"/>
              <w:bottom w:w="15" w:type="dxa"/>
              <w:right w:w="180" w:type="dxa"/>
            </w:tcMar>
            <w:vAlign w:val="center"/>
            <w:hideMark/>
          </w:tcPr>
          <w:p w14:paraId="60416DFF"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925B4F1" w14:textId="77777777" w:rsidR="006C4F25" w:rsidRPr="006C4F25" w:rsidRDefault="006C4F25" w:rsidP="006C4F25">
            <w:pPr>
              <w:pStyle w:val="Paragraph"/>
              <w:rPr>
                <w:sz w:val="20"/>
                <w:szCs w:val="20"/>
                <w:lang w:val="en"/>
              </w:rPr>
            </w:pPr>
            <w:r w:rsidRPr="006C4F25">
              <w:rPr>
                <w:sz w:val="20"/>
                <w:szCs w:val="20"/>
                <w:lang w:val="en"/>
              </w:rPr>
              <w:t>-0.080</w:t>
            </w:r>
          </w:p>
        </w:tc>
        <w:tc>
          <w:tcPr>
            <w:tcW w:w="0" w:type="auto"/>
            <w:tcBorders>
              <w:top w:val="nil"/>
              <w:left w:val="nil"/>
              <w:bottom w:val="nil"/>
              <w:right w:val="nil"/>
            </w:tcBorders>
            <w:tcMar>
              <w:top w:w="15" w:type="dxa"/>
              <w:left w:w="0" w:type="dxa"/>
              <w:bottom w:w="15" w:type="dxa"/>
              <w:right w:w="180" w:type="dxa"/>
            </w:tcMar>
            <w:vAlign w:val="center"/>
            <w:hideMark/>
          </w:tcPr>
          <w:p w14:paraId="469B4B35" w14:textId="77777777" w:rsidR="006C4F25" w:rsidRPr="006C4F25" w:rsidRDefault="006C4F25" w:rsidP="006C4F25">
            <w:pPr>
              <w:pStyle w:val="Paragraph"/>
              <w:rPr>
                <w:sz w:val="20"/>
                <w:szCs w:val="20"/>
                <w:lang w:val="en"/>
              </w:rPr>
            </w:pPr>
          </w:p>
        </w:tc>
      </w:tr>
      <w:tr w:rsidR="006C4F25" w:rsidRPr="006C4F25" w14:paraId="45A8E371"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107ACA02" w14:textId="77777777" w:rsidR="006C4F25" w:rsidRPr="006C4F25" w:rsidRDefault="006C4F25" w:rsidP="006C4F25">
            <w:pPr>
              <w:pStyle w:val="Paragraph"/>
              <w:rPr>
                <w:sz w:val="20"/>
                <w:szCs w:val="20"/>
                <w:lang w:val="en"/>
              </w:rPr>
            </w:pPr>
            <w:r w:rsidRPr="006C4F25">
              <w:rPr>
                <w:sz w:val="20"/>
                <w:szCs w:val="20"/>
                <w:lang w:val="en"/>
              </w:rPr>
              <w:t>A15</w:t>
            </w:r>
          </w:p>
        </w:tc>
        <w:tc>
          <w:tcPr>
            <w:tcW w:w="0" w:type="auto"/>
            <w:tcBorders>
              <w:top w:val="nil"/>
              <w:left w:val="nil"/>
              <w:bottom w:val="nil"/>
              <w:right w:val="nil"/>
            </w:tcBorders>
            <w:tcMar>
              <w:top w:w="15" w:type="dxa"/>
              <w:left w:w="0" w:type="dxa"/>
              <w:bottom w:w="15" w:type="dxa"/>
              <w:right w:w="180" w:type="dxa"/>
            </w:tcMar>
            <w:vAlign w:val="center"/>
            <w:hideMark/>
          </w:tcPr>
          <w:p w14:paraId="51A478C1"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DB96FA3"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3DFC8CCB"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CB213A7" w14:textId="77777777" w:rsidR="006C4F25" w:rsidRPr="006C4F25" w:rsidRDefault="006C4F25" w:rsidP="006C4F25">
            <w:pPr>
              <w:pStyle w:val="Paragraph"/>
              <w:rPr>
                <w:sz w:val="20"/>
                <w:szCs w:val="20"/>
                <w:lang w:val="en"/>
              </w:rPr>
            </w:pPr>
            <w:r w:rsidRPr="006C4F25">
              <w:rPr>
                <w:sz w:val="20"/>
                <w:szCs w:val="20"/>
                <w:lang w:val="en"/>
              </w:rPr>
              <w:t>A19</w:t>
            </w:r>
          </w:p>
        </w:tc>
        <w:tc>
          <w:tcPr>
            <w:tcW w:w="0" w:type="auto"/>
            <w:tcBorders>
              <w:top w:val="nil"/>
              <w:left w:val="nil"/>
              <w:bottom w:val="nil"/>
              <w:right w:val="nil"/>
            </w:tcBorders>
            <w:tcMar>
              <w:top w:w="15" w:type="dxa"/>
              <w:left w:w="0" w:type="dxa"/>
              <w:bottom w:w="15" w:type="dxa"/>
              <w:right w:w="180" w:type="dxa"/>
            </w:tcMar>
            <w:vAlign w:val="center"/>
            <w:hideMark/>
          </w:tcPr>
          <w:p w14:paraId="76A8A13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E3DB9FC" w14:textId="77777777" w:rsidR="006C4F25" w:rsidRPr="006C4F25" w:rsidRDefault="006C4F25" w:rsidP="006C4F25">
            <w:pPr>
              <w:pStyle w:val="Paragraph"/>
              <w:rPr>
                <w:sz w:val="20"/>
                <w:szCs w:val="20"/>
                <w:lang w:val="en"/>
              </w:rPr>
            </w:pPr>
            <w:r w:rsidRPr="006C4F25">
              <w:rPr>
                <w:sz w:val="20"/>
                <w:szCs w:val="20"/>
                <w:lang w:val="en"/>
              </w:rPr>
              <w:t>4.155</w:t>
            </w:r>
          </w:p>
        </w:tc>
        <w:tc>
          <w:tcPr>
            <w:tcW w:w="0" w:type="auto"/>
            <w:tcBorders>
              <w:top w:val="nil"/>
              <w:left w:val="nil"/>
              <w:bottom w:val="nil"/>
              <w:right w:val="nil"/>
            </w:tcBorders>
            <w:tcMar>
              <w:top w:w="15" w:type="dxa"/>
              <w:left w:w="0" w:type="dxa"/>
              <w:bottom w:w="15" w:type="dxa"/>
              <w:right w:w="180" w:type="dxa"/>
            </w:tcMar>
            <w:vAlign w:val="center"/>
            <w:hideMark/>
          </w:tcPr>
          <w:p w14:paraId="6114CDE3"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762B7965" w14:textId="77777777" w:rsidR="006C4F25" w:rsidRPr="006C4F25" w:rsidRDefault="006C4F25" w:rsidP="006C4F25">
            <w:pPr>
              <w:pStyle w:val="Paragraph"/>
              <w:rPr>
                <w:sz w:val="20"/>
                <w:szCs w:val="20"/>
                <w:lang w:val="en"/>
              </w:rPr>
            </w:pPr>
            <w:r w:rsidRPr="006C4F25">
              <w:rPr>
                <w:sz w:val="20"/>
                <w:szCs w:val="20"/>
                <w:lang w:val="en"/>
              </w:rPr>
              <w:t>0.114</w:t>
            </w:r>
          </w:p>
        </w:tc>
        <w:tc>
          <w:tcPr>
            <w:tcW w:w="0" w:type="auto"/>
            <w:tcBorders>
              <w:top w:val="nil"/>
              <w:left w:val="nil"/>
              <w:bottom w:val="nil"/>
              <w:right w:val="nil"/>
            </w:tcBorders>
            <w:tcMar>
              <w:top w:w="15" w:type="dxa"/>
              <w:left w:w="0" w:type="dxa"/>
              <w:bottom w:w="15" w:type="dxa"/>
              <w:right w:w="180" w:type="dxa"/>
            </w:tcMar>
            <w:vAlign w:val="center"/>
            <w:hideMark/>
          </w:tcPr>
          <w:p w14:paraId="7CDD0229" w14:textId="77777777" w:rsidR="006C4F25" w:rsidRPr="006C4F25" w:rsidRDefault="006C4F25" w:rsidP="006C4F25">
            <w:pPr>
              <w:pStyle w:val="Paragraph"/>
              <w:rPr>
                <w:sz w:val="20"/>
                <w:szCs w:val="20"/>
                <w:lang w:val="en"/>
              </w:rPr>
            </w:pPr>
          </w:p>
        </w:tc>
      </w:tr>
      <w:tr w:rsidR="006C4F25" w:rsidRPr="006C4F25" w14:paraId="5248A25F"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7B2A4C53" w14:textId="77777777" w:rsidR="006C4F25" w:rsidRPr="006C4F25" w:rsidRDefault="006C4F25" w:rsidP="006C4F25">
            <w:pPr>
              <w:pStyle w:val="Paragraph"/>
              <w:rPr>
                <w:sz w:val="20"/>
                <w:szCs w:val="20"/>
                <w:lang w:val="en"/>
              </w:rPr>
            </w:pPr>
            <w:r w:rsidRPr="006C4F25">
              <w:rPr>
                <w:sz w:val="20"/>
                <w:szCs w:val="20"/>
                <w:lang w:val="en"/>
              </w:rPr>
              <w:t>Kn21</w:t>
            </w:r>
          </w:p>
        </w:tc>
        <w:tc>
          <w:tcPr>
            <w:tcW w:w="0" w:type="auto"/>
            <w:tcBorders>
              <w:top w:val="nil"/>
              <w:left w:val="nil"/>
              <w:bottom w:val="nil"/>
              <w:right w:val="nil"/>
            </w:tcBorders>
            <w:tcMar>
              <w:top w:w="15" w:type="dxa"/>
              <w:left w:w="0" w:type="dxa"/>
              <w:bottom w:w="15" w:type="dxa"/>
              <w:right w:w="180" w:type="dxa"/>
            </w:tcMar>
            <w:vAlign w:val="center"/>
            <w:hideMark/>
          </w:tcPr>
          <w:p w14:paraId="20BF0A09"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5BF0B4BD"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3C529CB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852DB17" w14:textId="77777777" w:rsidR="006C4F25" w:rsidRPr="006C4F25" w:rsidRDefault="006C4F25" w:rsidP="006C4F25">
            <w:pPr>
              <w:pStyle w:val="Paragraph"/>
              <w:rPr>
                <w:sz w:val="20"/>
                <w:szCs w:val="20"/>
                <w:lang w:val="en"/>
              </w:rPr>
            </w:pPr>
            <w:r w:rsidRPr="006C4F25">
              <w:rPr>
                <w:sz w:val="20"/>
                <w:szCs w:val="20"/>
                <w:lang w:val="en"/>
              </w:rPr>
              <w:t>Kn25</w:t>
            </w:r>
          </w:p>
        </w:tc>
        <w:tc>
          <w:tcPr>
            <w:tcW w:w="0" w:type="auto"/>
            <w:tcBorders>
              <w:top w:val="nil"/>
              <w:left w:val="nil"/>
              <w:bottom w:val="nil"/>
              <w:right w:val="nil"/>
            </w:tcBorders>
            <w:tcMar>
              <w:top w:w="15" w:type="dxa"/>
              <w:left w:w="0" w:type="dxa"/>
              <w:bottom w:w="15" w:type="dxa"/>
              <w:right w:w="180" w:type="dxa"/>
            </w:tcMar>
            <w:vAlign w:val="center"/>
            <w:hideMark/>
          </w:tcPr>
          <w:p w14:paraId="2DABED8E"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7C51F27" w14:textId="77777777" w:rsidR="006C4F25" w:rsidRPr="006C4F25" w:rsidRDefault="006C4F25" w:rsidP="006C4F25">
            <w:pPr>
              <w:pStyle w:val="Paragraph"/>
              <w:rPr>
                <w:sz w:val="20"/>
                <w:szCs w:val="20"/>
                <w:lang w:val="en"/>
              </w:rPr>
            </w:pPr>
            <w:r w:rsidRPr="006C4F25">
              <w:rPr>
                <w:sz w:val="20"/>
                <w:szCs w:val="20"/>
                <w:lang w:val="en"/>
              </w:rPr>
              <w:t>4.143</w:t>
            </w:r>
          </w:p>
        </w:tc>
        <w:tc>
          <w:tcPr>
            <w:tcW w:w="0" w:type="auto"/>
            <w:tcBorders>
              <w:top w:val="nil"/>
              <w:left w:val="nil"/>
              <w:bottom w:val="nil"/>
              <w:right w:val="nil"/>
            </w:tcBorders>
            <w:tcMar>
              <w:top w:w="15" w:type="dxa"/>
              <w:left w:w="0" w:type="dxa"/>
              <w:bottom w:w="15" w:type="dxa"/>
              <w:right w:w="180" w:type="dxa"/>
            </w:tcMar>
            <w:vAlign w:val="center"/>
            <w:hideMark/>
          </w:tcPr>
          <w:p w14:paraId="2048E859"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8065542" w14:textId="77777777" w:rsidR="006C4F25" w:rsidRPr="006C4F25" w:rsidRDefault="006C4F25" w:rsidP="006C4F25">
            <w:pPr>
              <w:pStyle w:val="Paragraph"/>
              <w:rPr>
                <w:sz w:val="20"/>
                <w:szCs w:val="20"/>
                <w:lang w:val="en"/>
              </w:rPr>
            </w:pPr>
            <w:r w:rsidRPr="006C4F25">
              <w:rPr>
                <w:sz w:val="20"/>
                <w:szCs w:val="20"/>
                <w:lang w:val="en"/>
              </w:rPr>
              <w:t>0.121</w:t>
            </w:r>
          </w:p>
        </w:tc>
        <w:tc>
          <w:tcPr>
            <w:tcW w:w="0" w:type="auto"/>
            <w:tcBorders>
              <w:top w:val="nil"/>
              <w:left w:val="nil"/>
              <w:bottom w:val="nil"/>
              <w:right w:val="nil"/>
            </w:tcBorders>
            <w:tcMar>
              <w:top w:w="15" w:type="dxa"/>
              <w:left w:w="0" w:type="dxa"/>
              <w:bottom w:w="15" w:type="dxa"/>
              <w:right w:w="180" w:type="dxa"/>
            </w:tcMar>
            <w:vAlign w:val="center"/>
            <w:hideMark/>
          </w:tcPr>
          <w:p w14:paraId="16017DED" w14:textId="77777777" w:rsidR="006C4F25" w:rsidRPr="006C4F25" w:rsidRDefault="006C4F25" w:rsidP="006C4F25">
            <w:pPr>
              <w:pStyle w:val="Paragraph"/>
              <w:rPr>
                <w:sz w:val="20"/>
                <w:szCs w:val="20"/>
                <w:lang w:val="en"/>
              </w:rPr>
            </w:pPr>
          </w:p>
        </w:tc>
      </w:tr>
      <w:tr w:rsidR="006C4F25" w:rsidRPr="006C4F25" w14:paraId="2AD76136"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4789F5F8" w14:textId="77777777" w:rsidR="006C4F25" w:rsidRPr="006C4F25" w:rsidRDefault="006C4F25" w:rsidP="006C4F25">
            <w:pPr>
              <w:pStyle w:val="Paragraph"/>
              <w:rPr>
                <w:sz w:val="20"/>
                <w:szCs w:val="20"/>
                <w:lang w:val="en"/>
              </w:rPr>
            </w:pPr>
            <w:r w:rsidRPr="006C4F25">
              <w:rPr>
                <w:sz w:val="20"/>
                <w:szCs w:val="20"/>
                <w:lang w:val="en"/>
              </w:rPr>
              <w:t>Kn21</w:t>
            </w:r>
          </w:p>
        </w:tc>
        <w:tc>
          <w:tcPr>
            <w:tcW w:w="0" w:type="auto"/>
            <w:tcBorders>
              <w:top w:val="nil"/>
              <w:left w:val="nil"/>
              <w:bottom w:val="nil"/>
              <w:right w:val="nil"/>
            </w:tcBorders>
            <w:tcMar>
              <w:top w:w="15" w:type="dxa"/>
              <w:left w:w="0" w:type="dxa"/>
              <w:bottom w:w="15" w:type="dxa"/>
              <w:right w:w="180" w:type="dxa"/>
            </w:tcMar>
            <w:vAlign w:val="center"/>
            <w:hideMark/>
          </w:tcPr>
          <w:p w14:paraId="12AE14AC"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B5BBB57"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492EBC91"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104D6DA" w14:textId="77777777" w:rsidR="006C4F25" w:rsidRPr="006C4F25" w:rsidRDefault="006C4F25" w:rsidP="006C4F25">
            <w:pPr>
              <w:pStyle w:val="Paragraph"/>
              <w:rPr>
                <w:sz w:val="20"/>
                <w:szCs w:val="20"/>
                <w:lang w:val="en"/>
              </w:rPr>
            </w:pPr>
            <w:r w:rsidRPr="006C4F25">
              <w:rPr>
                <w:sz w:val="20"/>
                <w:szCs w:val="20"/>
                <w:lang w:val="en"/>
              </w:rPr>
              <w:t>Kn30</w:t>
            </w:r>
          </w:p>
        </w:tc>
        <w:tc>
          <w:tcPr>
            <w:tcW w:w="0" w:type="auto"/>
            <w:tcBorders>
              <w:top w:val="nil"/>
              <w:left w:val="nil"/>
              <w:bottom w:val="nil"/>
              <w:right w:val="nil"/>
            </w:tcBorders>
            <w:tcMar>
              <w:top w:w="15" w:type="dxa"/>
              <w:left w:w="0" w:type="dxa"/>
              <w:bottom w:w="15" w:type="dxa"/>
              <w:right w:w="180" w:type="dxa"/>
            </w:tcMar>
            <w:vAlign w:val="center"/>
            <w:hideMark/>
          </w:tcPr>
          <w:p w14:paraId="51B32A4F"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16AEC9E" w14:textId="77777777" w:rsidR="006C4F25" w:rsidRPr="006C4F25" w:rsidRDefault="006C4F25" w:rsidP="006C4F25">
            <w:pPr>
              <w:pStyle w:val="Paragraph"/>
              <w:rPr>
                <w:sz w:val="20"/>
                <w:szCs w:val="20"/>
                <w:lang w:val="en"/>
              </w:rPr>
            </w:pPr>
            <w:r w:rsidRPr="006C4F25">
              <w:rPr>
                <w:sz w:val="20"/>
                <w:szCs w:val="20"/>
                <w:lang w:val="en"/>
              </w:rPr>
              <w:t>4.104</w:t>
            </w:r>
          </w:p>
        </w:tc>
        <w:tc>
          <w:tcPr>
            <w:tcW w:w="0" w:type="auto"/>
            <w:tcBorders>
              <w:top w:val="nil"/>
              <w:left w:val="nil"/>
              <w:bottom w:val="nil"/>
              <w:right w:val="nil"/>
            </w:tcBorders>
            <w:tcMar>
              <w:top w:w="15" w:type="dxa"/>
              <w:left w:w="0" w:type="dxa"/>
              <w:bottom w:w="15" w:type="dxa"/>
              <w:right w:w="180" w:type="dxa"/>
            </w:tcMar>
            <w:vAlign w:val="center"/>
            <w:hideMark/>
          </w:tcPr>
          <w:p w14:paraId="5E045405"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7182FDC" w14:textId="77777777" w:rsidR="006C4F25" w:rsidRPr="006C4F25" w:rsidRDefault="006C4F25" w:rsidP="006C4F25">
            <w:pPr>
              <w:pStyle w:val="Paragraph"/>
              <w:rPr>
                <w:sz w:val="20"/>
                <w:szCs w:val="20"/>
                <w:lang w:val="en"/>
              </w:rPr>
            </w:pPr>
            <w:r w:rsidRPr="006C4F25">
              <w:rPr>
                <w:sz w:val="20"/>
                <w:szCs w:val="20"/>
                <w:lang w:val="en"/>
              </w:rPr>
              <w:t>0.127</w:t>
            </w:r>
          </w:p>
        </w:tc>
        <w:tc>
          <w:tcPr>
            <w:tcW w:w="0" w:type="auto"/>
            <w:tcBorders>
              <w:top w:val="nil"/>
              <w:left w:val="nil"/>
              <w:bottom w:val="nil"/>
              <w:right w:val="nil"/>
            </w:tcBorders>
            <w:tcMar>
              <w:top w:w="15" w:type="dxa"/>
              <w:left w:w="0" w:type="dxa"/>
              <w:bottom w:w="15" w:type="dxa"/>
              <w:right w:w="180" w:type="dxa"/>
            </w:tcMar>
            <w:vAlign w:val="center"/>
            <w:hideMark/>
          </w:tcPr>
          <w:p w14:paraId="25F10847" w14:textId="77777777" w:rsidR="006C4F25" w:rsidRPr="006C4F25" w:rsidRDefault="006C4F25" w:rsidP="006C4F25">
            <w:pPr>
              <w:pStyle w:val="Paragraph"/>
              <w:rPr>
                <w:sz w:val="20"/>
                <w:szCs w:val="20"/>
                <w:lang w:val="en"/>
              </w:rPr>
            </w:pPr>
          </w:p>
        </w:tc>
      </w:tr>
      <w:tr w:rsidR="006C4F25" w:rsidRPr="006C4F25" w14:paraId="4EC72EF4"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23B93128" w14:textId="77777777" w:rsidR="006C4F25" w:rsidRPr="006C4F25" w:rsidRDefault="006C4F25" w:rsidP="006C4F25">
            <w:pPr>
              <w:pStyle w:val="Paragraph"/>
              <w:rPr>
                <w:sz w:val="20"/>
                <w:szCs w:val="20"/>
                <w:lang w:val="en"/>
              </w:rPr>
            </w:pPr>
            <w:r w:rsidRPr="006C4F25">
              <w:rPr>
                <w:sz w:val="20"/>
                <w:szCs w:val="20"/>
                <w:lang w:val="en"/>
              </w:rPr>
              <w:t>K5</w:t>
            </w:r>
          </w:p>
        </w:tc>
        <w:tc>
          <w:tcPr>
            <w:tcW w:w="0" w:type="auto"/>
            <w:tcBorders>
              <w:top w:val="nil"/>
              <w:left w:val="nil"/>
              <w:bottom w:val="nil"/>
              <w:right w:val="nil"/>
            </w:tcBorders>
            <w:tcMar>
              <w:top w:w="15" w:type="dxa"/>
              <w:left w:w="0" w:type="dxa"/>
              <w:bottom w:w="15" w:type="dxa"/>
              <w:right w:w="180" w:type="dxa"/>
            </w:tcMar>
            <w:vAlign w:val="center"/>
            <w:hideMark/>
          </w:tcPr>
          <w:p w14:paraId="129F8B86"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DB84BCE"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7240D32F"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BF29880" w14:textId="77777777" w:rsidR="006C4F25" w:rsidRPr="006C4F25" w:rsidRDefault="006C4F25" w:rsidP="006C4F25">
            <w:pPr>
              <w:pStyle w:val="Paragraph"/>
              <w:rPr>
                <w:sz w:val="20"/>
                <w:szCs w:val="20"/>
                <w:lang w:val="en"/>
              </w:rPr>
            </w:pPr>
            <w:r w:rsidRPr="006C4F25">
              <w:rPr>
                <w:sz w:val="20"/>
                <w:szCs w:val="20"/>
                <w:lang w:val="en"/>
              </w:rPr>
              <w:t>A10</w:t>
            </w:r>
          </w:p>
        </w:tc>
        <w:tc>
          <w:tcPr>
            <w:tcW w:w="0" w:type="auto"/>
            <w:tcBorders>
              <w:top w:val="nil"/>
              <w:left w:val="nil"/>
              <w:bottom w:val="nil"/>
              <w:right w:val="nil"/>
            </w:tcBorders>
            <w:tcMar>
              <w:top w:w="15" w:type="dxa"/>
              <w:left w:w="0" w:type="dxa"/>
              <w:bottom w:w="15" w:type="dxa"/>
              <w:right w:w="180" w:type="dxa"/>
            </w:tcMar>
            <w:vAlign w:val="center"/>
            <w:hideMark/>
          </w:tcPr>
          <w:p w14:paraId="64D14C0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C5E871A" w14:textId="77777777" w:rsidR="006C4F25" w:rsidRPr="006C4F25" w:rsidRDefault="006C4F25" w:rsidP="006C4F25">
            <w:pPr>
              <w:pStyle w:val="Paragraph"/>
              <w:rPr>
                <w:sz w:val="20"/>
                <w:szCs w:val="20"/>
                <w:lang w:val="en"/>
              </w:rPr>
            </w:pPr>
            <w:r w:rsidRPr="006C4F25">
              <w:rPr>
                <w:sz w:val="20"/>
                <w:szCs w:val="20"/>
                <w:lang w:val="en"/>
              </w:rPr>
              <w:t>3.940</w:t>
            </w:r>
          </w:p>
        </w:tc>
        <w:tc>
          <w:tcPr>
            <w:tcW w:w="0" w:type="auto"/>
            <w:tcBorders>
              <w:top w:val="nil"/>
              <w:left w:val="nil"/>
              <w:bottom w:val="nil"/>
              <w:right w:val="nil"/>
            </w:tcBorders>
            <w:tcMar>
              <w:top w:w="15" w:type="dxa"/>
              <w:left w:w="0" w:type="dxa"/>
              <w:bottom w:w="15" w:type="dxa"/>
              <w:right w:w="180" w:type="dxa"/>
            </w:tcMar>
            <w:vAlign w:val="center"/>
            <w:hideMark/>
          </w:tcPr>
          <w:p w14:paraId="6171D320"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66BD54EE" w14:textId="77777777" w:rsidR="006C4F25" w:rsidRPr="006C4F25" w:rsidRDefault="006C4F25" w:rsidP="006C4F25">
            <w:pPr>
              <w:pStyle w:val="Paragraph"/>
              <w:rPr>
                <w:sz w:val="20"/>
                <w:szCs w:val="20"/>
                <w:lang w:val="en"/>
              </w:rPr>
            </w:pPr>
            <w:r w:rsidRPr="006C4F25">
              <w:rPr>
                <w:sz w:val="20"/>
                <w:szCs w:val="20"/>
                <w:lang w:val="en"/>
              </w:rPr>
              <w:t>-0.123</w:t>
            </w:r>
          </w:p>
        </w:tc>
        <w:tc>
          <w:tcPr>
            <w:tcW w:w="0" w:type="auto"/>
            <w:tcBorders>
              <w:top w:val="nil"/>
              <w:left w:val="nil"/>
              <w:bottom w:val="nil"/>
              <w:right w:val="nil"/>
            </w:tcBorders>
            <w:tcMar>
              <w:top w:w="15" w:type="dxa"/>
              <w:left w:w="0" w:type="dxa"/>
              <w:bottom w:w="15" w:type="dxa"/>
              <w:right w:w="180" w:type="dxa"/>
            </w:tcMar>
            <w:vAlign w:val="center"/>
            <w:hideMark/>
          </w:tcPr>
          <w:p w14:paraId="0870144B" w14:textId="77777777" w:rsidR="006C4F25" w:rsidRPr="006C4F25" w:rsidRDefault="006C4F25" w:rsidP="006C4F25">
            <w:pPr>
              <w:pStyle w:val="Paragraph"/>
              <w:rPr>
                <w:sz w:val="20"/>
                <w:szCs w:val="20"/>
                <w:lang w:val="en"/>
              </w:rPr>
            </w:pPr>
          </w:p>
        </w:tc>
      </w:tr>
      <w:tr w:rsidR="006C4F25" w:rsidRPr="006C4F25" w14:paraId="6651E417"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4A6118D6" w14:textId="77777777" w:rsidR="006C4F25" w:rsidRPr="006C4F25" w:rsidRDefault="006C4F25" w:rsidP="006C4F25">
            <w:pPr>
              <w:pStyle w:val="Paragraph"/>
              <w:rPr>
                <w:sz w:val="20"/>
                <w:szCs w:val="20"/>
                <w:lang w:val="en"/>
              </w:rPr>
            </w:pPr>
            <w:r w:rsidRPr="006C4F25">
              <w:rPr>
                <w:sz w:val="20"/>
                <w:szCs w:val="20"/>
                <w:lang w:val="en"/>
              </w:rPr>
              <w:t>K6</w:t>
            </w:r>
          </w:p>
        </w:tc>
        <w:tc>
          <w:tcPr>
            <w:tcW w:w="0" w:type="auto"/>
            <w:tcBorders>
              <w:top w:val="nil"/>
              <w:left w:val="nil"/>
              <w:bottom w:val="nil"/>
              <w:right w:val="nil"/>
            </w:tcBorders>
            <w:tcMar>
              <w:top w:w="15" w:type="dxa"/>
              <w:left w:w="0" w:type="dxa"/>
              <w:bottom w:w="15" w:type="dxa"/>
              <w:right w:w="180" w:type="dxa"/>
            </w:tcMar>
            <w:vAlign w:val="center"/>
            <w:hideMark/>
          </w:tcPr>
          <w:p w14:paraId="0A02AD8D"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3C8AB9A"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646C0152"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1E7B807B" w14:textId="77777777" w:rsidR="006C4F25" w:rsidRPr="006C4F25" w:rsidRDefault="006C4F25" w:rsidP="006C4F25">
            <w:pPr>
              <w:pStyle w:val="Paragraph"/>
              <w:rPr>
                <w:sz w:val="20"/>
                <w:szCs w:val="20"/>
                <w:lang w:val="en"/>
              </w:rPr>
            </w:pPr>
            <w:r w:rsidRPr="006C4F25">
              <w:rPr>
                <w:sz w:val="20"/>
                <w:szCs w:val="20"/>
                <w:lang w:val="en"/>
              </w:rPr>
              <w:t>A18</w:t>
            </w:r>
          </w:p>
        </w:tc>
        <w:tc>
          <w:tcPr>
            <w:tcW w:w="0" w:type="auto"/>
            <w:tcBorders>
              <w:top w:val="nil"/>
              <w:left w:val="nil"/>
              <w:bottom w:val="nil"/>
              <w:right w:val="nil"/>
            </w:tcBorders>
            <w:tcMar>
              <w:top w:w="15" w:type="dxa"/>
              <w:left w:w="0" w:type="dxa"/>
              <w:bottom w:w="15" w:type="dxa"/>
              <w:right w:w="180" w:type="dxa"/>
            </w:tcMar>
            <w:vAlign w:val="center"/>
            <w:hideMark/>
          </w:tcPr>
          <w:p w14:paraId="02FCB26C"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3559481" w14:textId="77777777" w:rsidR="006C4F25" w:rsidRPr="006C4F25" w:rsidRDefault="006C4F25" w:rsidP="006C4F25">
            <w:pPr>
              <w:pStyle w:val="Paragraph"/>
              <w:rPr>
                <w:sz w:val="20"/>
                <w:szCs w:val="20"/>
                <w:lang w:val="en"/>
              </w:rPr>
            </w:pPr>
            <w:r w:rsidRPr="006C4F25">
              <w:rPr>
                <w:sz w:val="20"/>
                <w:szCs w:val="20"/>
                <w:lang w:val="en"/>
              </w:rPr>
              <w:t>3,876</w:t>
            </w:r>
          </w:p>
        </w:tc>
        <w:tc>
          <w:tcPr>
            <w:tcW w:w="0" w:type="auto"/>
            <w:tcBorders>
              <w:top w:val="nil"/>
              <w:left w:val="nil"/>
              <w:bottom w:val="nil"/>
              <w:right w:val="nil"/>
            </w:tcBorders>
            <w:tcMar>
              <w:top w:w="15" w:type="dxa"/>
              <w:left w:w="0" w:type="dxa"/>
              <w:bottom w:w="15" w:type="dxa"/>
              <w:right w:w="180" w:type="dxa"/>
            </w:tcMar>
            <w:vAlign w:val="center"/>
            <w:hideMark/>
          </w:tcPr>
          <w:p w14:paraId="752EE65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23478168" w14:textId="77777777" w:rsidR="006C4F25" w:rsidRPr="006C4F25" w:rsidRDefault="006C4F25" w:rsidP="006C4F25">
            <w:pPr>
              <w:pStyle w:val="Paragraph"/>
              <w:rPr>
                <w:sz w:val="20"/>
                <w:szCs w:val="20"/>
                <w:lang w:val="en"/>
              </w:rPr>
            </w:pPr>
            <w:r w:rsidRPr="006C4F25">
              <w:rPr>
                <w:sz w:val="20"/>
                <w:szCs w:val="20"/>
                <w:lang w:val="en"/>
              </w:rPr>
              <w:t>0.149</w:t>
            </w:r>
          </w:p>
        </w:tc>
        <w:tc>
          <w:tcPr>
            <w:tcW w:w="0" w:type="auto"/>
            <w:tcBorders>
              <w:top w:val="nil"/>
              <w:left w:val="nil"/>
              <w:bottom w:val="nil"/>
              <w:right w:val="nil"/>
            </w:tcBorders>
            <w:tcMar>
              <w:top w:w="15" w:type="dxa"/>
              <w:left w:w="0" w:type="dxa"/>
              <w:bottom w:w="15" w:type="dxa"/>
              <w:right w:w="180" w:type="dxa"/>
            </w:tcMar>
            <w:vAlign w:val="center"/>
            <w:hideMark/>
          </w:tcPr>
          <w:p w14:paraId="093C388B" w14:textId="77777777" w:rsidR="006C4F25" w:rsidRPr="006C4F25" w:rsidRDefault="006C4F25" w:rsidP="006C4F25">
            <w:pPr>
              <w:pStyle w:val="Paragraph"/>
              <w:rPr>
                <w:sz w:val="20"/>
                <w:szCs w:val="20"/>
                <w:lang w:val="en"/>
              </w:rPr>
            </w:pPr>
          </w:p>
        </w:tc>
      </w:tr>
      <w:tr w:rsidR="006C4F25" w:rsidRPr="006C4F25" w14:paraId="256591F1" w14:textId="77777777" w:rsidTr="00C4150C">
        <w:tc>
          <w:tcPr>
            <w:tcW w:w="0" w:type="auto"/>
            <w:tcBorders>
              <w:top w:val="nil"/>
              <w:left w:val="nil"/>
              <w:bottom w:val="nil"/>
              <w:right w:val="nil"/>
            </w:tcBorders>
            <w:tcMar>
              <w:top w:w="15" w:type="dxa"/>
              <w:left w:w="180" w:type="dxa"/>
              <w:bottom w:w="15" w:type="dxa"/>
              <w:right w:w="0" w:type="dxa"/>
            </w:tcMar>
            <w:vAlign w:val="center"/>
            <w:hideMark/>
          </w:tcPr>
          <w:p w14:paraId="6EA83E03" w14:textId="77777777" w:rsidR="006C4F25" w:rsidRPr="006C4F25" w:rsidRDefault="006C4F25" w:rsidP="006C4F25">
            <w:pPr>
              <w:pStyle w:val="Paragraph"/>
              <w:rPr>
                <w:sz w:val="20"/>
                <w:szCs w:val="20"/>
                <w:lang w:val="en"/>
              </w:rPr>
            </w:pPr>
            <w:r w:rsidRPr="006C4F25">
              <w:rPr>
                <w:sz w:val="20"/>
                <w:szCs w:val="20"/>
                <w:lang w:val="en"/>
              </w:rPr>
              <w:t>K7</w:t>
            </w:r>
          </w:p>
        </w:tc>
        <w:tc>
          <w:tcPr>
            <w:tcW w:w="0" w:type="auto"/>
            <w:tcBorders>
              <w:top w:val="nil"/>
              <w:left w:val="nil"/>
              <w:bottom w:val="nil"/>
              <w:right w:val="nil"/>
            </w:tcBorders>
            <w:tcMar>
              <w:top w:w="15" w:type="dxa"/>
              <w:left w:w="0" w:type="dxa"/>
              <w:bottom w:w="15" w:type="dxa"/>
              <w:right w:w="180" w:type="dxa"/>
            </w:tcMar>
            <w:vAlign w:val="center"/>
            <w:hideMark/>
          </w:tcPr>
          <w:p w14:paraId="475FFC5D"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48615E9E" w14:textId="77777777" w:rsidR="006C4F25" w:rsidRPr="006C4F25" w:rsidRDefault="006C4F25" w:rsidP="006C4F25">
            <w:pPr>
              <w:pStyle w:val="Paragraph"/>
              <w:rPr>
                <w:sz w:val="20"/>
                <w:szCs w:val="20"/>
                <w:lang w:val="en"/>
              </w:rPr>
            </w:pPr>
            <w:r w:rsidRPr="006C4F25">
              <w:rPr>
                <w:rFonts w:ascii="Apple Color Emoji" w:hAnsi="Apple Color Emoji" w:cs="Apple Color Emoji"/>
                <w:sz w:val="20"/>
                <w:szCs w:val="20"/>
                <w:lang w:val="en"/>
              </w:rPr>
              <w:t>↔</w:t>
            </w:r>
          </w:p>
        </w:tc>
        <w:tc>
          <w:tcPr>
            <w:tcW w:w="0" w:type="auto"/>
            <w:tcBorders>
              <w:top w:val="nil"/>
              <w:left w:val="nil"/>
              <w:bottom w:val="nil"/>
              <w:right w:val="nil"/>
            </w:tcBorders>
            <w:tcMar>
              <w:top w:w="15" w:type="dxa"/>
              <w:left w:w="0" w:type="dxa"/>
              <w:bottom w:w="15" w:type="dxa"/>
              <w:right w:w="180" w:type="dxa"/>
            </w:tcMar>
            <w:vAlign w:val="center"/>
            <w:hideMark/>
          </w:tcPr>
          <w:p w14:paraId="5A779D47"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39D98A61" w14:textId="77777777" w:rsidR="006C4F25" w:rsidRPr="006C4F25" w:rsidRDefault="006C4F25" w:rsidP="006C4F25">
            <w:pPr>
              <w:pStyle w:val="Paragraph"/>
              <w:rPr>
                <w:sz w:val="20"/>
                <w:szCs w:val="20"/>
                <w:lang w:val="en"/>
              </w:rPr>
            </w:pPr>
            <w:r w:rsidRPr="006C4F25">
              <w:rPr>
                <w:sz w:val="20"/>
                <w:szCs w:val="20"/>
                <w:lang w:val="en"/>
              </w:rPr>
              <w:t>A19</w:t>
            </w:r>
          </w:p>
        </w:tc>
        <w:tc>
          <w:tcPr>
            <w:tcW w:w="0" w:type="auto"/>
            <w:tcBorders>
              <w:top w:val="nil"/>
              <w:left w:val="nil"/>
              <w:bottom w:val="nil"/>
              <w:right w:val="nil"/>
            </w:tcBorders>
            <w:tcMar>
              <w:top w:w="15" w:type="dxa"/>
              <w:left w:w="0" w:type="dxa"/>
              <w:bottom w:w="15" w:type="dxa"/>
              <w:right w:w="180" w:type="dxa"/>
            </w:tcMar>
            <w:vAlign w:val="center"/>
            <w:hideMark/>
          </w:tcPr>
          <w:p w14:paraId="699E800E"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0A38A9B" w14:textId="77777777" w:rsidR="006C4F25" w:rsidRPr="006C4F25" w:rsidRDefault="006C4F25" w:rsidP="006C4F25">
            <w:pPr>
              <w:pStyle w:val="Paragraph"/>
              <w:rPr>
                <w:sz w:val="20"/>
                <w:szCs w:val="20"/>
                <w:lang w:val="en"/>
              </w:rPr>
            </w:pPr>
            <w:r w:rsidRPr="006C4F25">
              <w:rPr>
                <w:sz w:val="20"/>
                <w:szCs w:val="20"/>
                <w:lang w:val="en"/>
              </w:rPr>
              <w:t>3.870</w:t>
            </w:r>
          </w:p>
        </w:tc>
        <w:tc>
          <w:tcPr>
            <w:tcW w:w="0" w:type="auto"/>
            <w:tcBorders>
              <w:top w:val="nil"/>
              <w:left w:val="nil"/>
              <w:bottom w:val="nil"/>
              <w:right w:val="nil"/>
            </w:tcBorders>
            <w:tcMar>
              <w:top w:w="15" w:type="dxa"/>
              <w:left w:w="0" w:type="dxa"/>
              <w:bottom w:w="15" w:type="dxa"/>
              <w:right w:w="180" w:type="dxa"/>
            </w:tcMar>
            <w:vAlign w:val="center"/>
            <w:hideMark/>
          </w:tcPr>
          <w:p w14:paraId="1D0916E8" w14:textId="77777777" w:rsidR="006C4F25" w:rsidRPr="006C4F25" w:rsidRDefault="006C4F25" w:rsidP="006C4F25">
            <w:pPr>
              <w:pStyle w:val="Paragraph"/>
              <w:rPr>
                <w:sz w:val="20"/>
                <w:szCs w:val="20"/>
                <w:lang w:val="en"/>
              </w:rPr>
            </w:pPr>
          </w:p>
        </w:tc>
        <w:tc>
          <w:tcPr>
            <w:tcW w:w="0" w:type="auto"/>
            <w:tcBorders>
              <w:top w:val="nil"/>
              <w:left w:val="nil"/>
              <w:bottom w:val="nil"/>
              <w:right w:val="nil"/>
            </w:tcBorders>
            <w:tcMar>
              <w:top w:w="15" w:type="dxa"/>
              <w:left w:w="180" w:type="dxa"/>
              <w:bottom w:w="15" w:type="dxa"/>
              <w:right w:w="0" w:type="dxa"/>
            </w:tcMar>
            <w:vAlign w:val="center"/>
            <w:hideMark/>
          </w:tcPr>
          <w:p w14:paraId="00C07769" w14:textId="77777777" w:rsidR="006C4F25" w:rsidRPr="006C4F25" w:rsidRDefault="006C4F25" w:rsidP="006C4F25">
            <w:pPr>
              <w:pStyle w:val="Paragraph"/>
              <w:rPr>
                <w:sz w:val="20"/>
                <w:szCs w:val="20"/>
                <w:lang w:val="en"/>
              </w:rPr>
            </w:pPr>
            <w:r w:rsidRPr="006C4F25">
              <w:rPr>
                <w:sz w:val="20"/>
                <w:szCs w:val="20"/>
                <w:lang w:val="en"/>
              </w:rPr>
              <w:t>-0.096</w:t>
            </w:r>
          </w:p>
        </w:tc>
        <w:tc>
          <w:tcPr>
            <w:tcW w:w="0" w:type="auto"/>
            <w:tcBorders>
              <w:top w:val="nil"/>
              <w:left w:val="nil"/>
              <w:bottom w:val="nil"/>
              <w:right w:val="nil"/>
            </w:tcBorders>
            <w:tcMar>
              <w:top w:w="15" w:type="dxa"/>
              <w:left w:w="0" w:type="dxa"/>
              <w:bottom w:w="15" w:type="dxa"/>
              <w:right w:w="180" w:type="dxa"/>
            </w:tcMar>
            <w:vAlign w:val="center"/>
            <w:hideMark/>
          </w:tcPr>
          <w:p w14:paraId="72B1ADCD" w14:textId="77777777" w:rsidR="006C4F25" w:rsidRPr="006C4F25" w:rsidRDefault="006C4F25" w:rsidP="006C4F25">
            <w:pPr>
              <w:pStyle w:val="Paragraph"/>
              <w:rPr>
                <w:sz w:val="20"/>
                <w:szCs w:val="20"/>
                <w:lang w:val="en"/>
              </w:rPr>
            </w:pPr>
          </w:p>
        </w:tc>
      </w:tr>
      <w:tr w:rsidR="006C4F25" w:rsidRPr="006C4F25" w14:paraId="43E35579" w14:textId="77777777" w:rsidTr="00C4150C">
        <w:tc>
          <w:tcPr>
            <w:tcW w:w="0" w:type="auto"/>
            <w:gridSpan w:val="10"/>
            <w:tcBorders>
              <w:top w:val="nil"/>
              <w:left w:val="nil"/>
              <w:bottom w:val="single" w:sz="12" w:space="0" w:color="000000"/>
              <w:right w:val="nil"/>
            </w:tcBorders>
            <w:tcMar>
              <w:top w:w="15" w:type="dxa"/>
              <w:left w:w="15" w:type="dxa"/>
              <w:bottom w:w="15" w:type="dxa"/>
              <w:right w:w="15" w:type="dxa"/>
            </w:tcMar>
            <w:vAlign w:val="center"/>
            <w:hideMark/>
          </w:tcPr>
          <w:p w14:paraId="449C8692" w14:textId="77777777" w:rsidR="006C4F25" w:rsidRPr="006C4F25" w:rsidRDefault="006C4F25" w:rsidP="006C4F25">
            <w:pPr>
              <w:pStyle w:val="Paragraph"/>
              <w:rPr>
                <w:sz w:val="20"/>
                <w:szCs w:val="20"/>
                <w:lang w:val="en"/>
              </w:rPr>
            </w:pPr>
          </w:p>
        </w:tc>
      </w:tr>
    </w:tbl>
    <w:p w14:paraId="0352D2E9" w14:textId="77777777" w:rsidR="006C4F25" w:rsidRPr="006C4F25" w:rsidRDefault="006C4F25" w:rsidP="006C4F25">
      <w:pPr>
        <w:pStyle w:val="Paragraph"/>
        <w:rPr>
          <w:sz w:val="20"/>
          <w:szCs w:val="20"/>
          <w:lang w:val="en"/>
        </w:rPr>
      </w:pPr>
      <w:r w:rsidRPr="006C4F25">
        <w:rPr>
          <w:sz w:val="20"/>
          <w:szCs w:val="20"/>
          <w:lang w:val="en"/>
        </w:rPr>
        <w:t xml:space="preserve"> </w:t>
      </w:r>
    </w:p>
    <w:p w14:paraId="69813448" w14:textId="1B71E0DB" w:rsidR="001C0FDA" w:rsidRPr="008F7D5B" w:rsidRDefault="006C4F25" w:rsidP="006C4F25">
      <w:pPr>
        <w:pStyle w:val="Paragraph"/>
        <w:rPr>
          <w:sz w:val="20"/>
          <w:szCs w:val="20"/>
          <w:lang w:val="en"/>
        </w:rPr>
      </w:pPr>
      <w:r w:rsidRPr="006C4F25">
        <w:rPr>
          <w:sz w:val="20"/>
          <w:szCs w:val="20"/>
          <w:lang w:val="en"/>
        </w:rPr>
        <w:t xml:space="preserve">The residual covariance in the table shows the magnitude of the relationship between indicator pairs that has not been explained by the model, with the highest Modification Index (MI) value of 73.126 (K4 </w:t>
      </w:r>
      <w:r w:rsidRPr="006C4F25">
        <w:rPr>
          <w:rFonts w:ascii="Apple Color Emoji" w:hAnsi="Apple Color Emoji" w:cs="Apple Color Emoji"/>
          <w:sz w:val="20"/>
          <w:szCs w:val="20"/>
          <w:lang w:val="en"/>
        </w:rPr>
        <w:t>↔</w:t>
      </w:r>
      <w:r w:rsidRPr="006C4F25">
        <w:rPr>
          <w:sz w:val="20"/>
          <w:szCs w:val="20"/>
          <w:lang w:val="en"/>
        </w:rPr>
        <w:t xml:space="preserve"> K5) and the lowest of around 3.876 (K6 </w:t>
      </w:r>
      <w:r w:rsidRPr="006C4F25">
        <w:rPr>
          <w:rFonts w:ascii="Apple Color Emoji" w:hAnsi="Apple Color Emoji" w:cs="Apple Color Emoji"/>
          <w:sz w:val="20"/>
          <w:szCs w:val="20"/>
          <w:lang w:val="en"/>
        </w:rPr>
        <w:t>↔</w:t>
      </w:r>
      <w:r w:rsidRPr="006C4F25">
        <w:rPr>
          <w:sz w:val="20"/>
          <w:szCs w:val="20"/>
          <w:lang w:val="en"/>
        </w:rPr>
        <w:t xml:space="preserve"> A18). In general, MI &gt; 10 is considered to indicate a fairly strong error correlation and should be considered for inclusion in the model. Meanwhile, the EPC value shows the magnitude of the covariance change that will occur if the error correlation is added. In this table, there are many pairs with MI above 10, such as K4</w:t>
      </w:r>
      <w:r w:rsidRPr="006C4F25">
        <w:rPr>
          <w:rFonts w:ascii="Apple Color Emoji" w:hAnsi="Apple Color Emoji" w:cs="Apple Color Emoji"/>
          <w:sz w:val="20"/>
          <w:szCs w:val="20"/>
          <w:lang w:val="en"/>
        </w:rPr>
        <w:t>↔</w:t>
      </w:r>
      <w:r w:rsidRPr="006C4F25">
        <w:rPr>
          <w:sz w:val="20"/>
          <w:szCs w:val="20"/>
          <w:lang w:val="en"/>
        </w:rPr>
        <w:t>K5, Kn25</w:t>
      </w:r>
      <w:r w:rsidRPr="006C4F25">
        <w:rPr>
          <w:rFonts w:ascii="Apple Color Emoji" w:hAnsi="Apple Color Emoji" w:cs="Apple Color Emoji"/>
          <w:sz w:val="20"/>
          <w:szCs w:val="20"/>
          <w:lang w:val="en"/>
        </w:rPr>
        <w:t>↔</w:t>
      </w:r>
      <w:r w:rsidRPr="006C4F25">
        <w:rPr>
          <w:sz w:val="20"/>
          <w:szCs w:val="20"/>
          <w:lang w:val="en"/>
        </w:rPr>
        <w:t>Kn26, K7</w:t>
      </w:r>
      <w:r w:rsidRPr="006C4F25">
        <w:rPr>
          <w:rFonts w:ascii="Apple Color Emoji" w:hAnsi="Apple Color Emoji" w:cs="Apple Color Emoji"/>
          <w:sz w:val="20"/>
          <w:szCs w:val="20"/>
          <w:lang w:val="en"/>
        </w:rPr>
        <w:t>↔</w:t>
      </w:r>
      <w:r w:rsidRPr="006C4F25">
        <w:rPr>
          <w:sz w:val="20"/>
          <w:szCs w:val="20"/>
          <w:lang w:val="en"/>
        </w:rPr>
        <w:t>A8, and so on, which indicate additional shared variance or similarity in content between indicators. Meanwhile, pairs with an MI between 4 and 10 indicate a moderate residual relationship and can be considered if theoretically supported. Overall, these figures show that there are several indicators that are still correlated outside the factor structure, so the model can be improved by reviewing the relevant error correlations.</w:t>
      </w:r>
    </w:p>
    <w:p w14:paraId="3192EAEA" w14:textId="77777777" w:rsidR="005F1CA6" w:rsidRPr="008F7D5B" w:rsidRDefault="005F1CA6" w:rsidP="005F1CA6">
      <w:pPr>
        <w:spacing w:after="0"/>
        <w:rPr>
          <w:sz w:val="20"/>
          <w:szCs w:val="20"/>
          <w:lang w:val="en"/>
        </w:rPr>
      </w:pPr>
    </w:p>
    <w:p w14:paraId="2313A01D" w14:textId="5FF39D83" w:rsidR="004A2BD0" w:rsidRPr="008F7D5B" w:rsidRDefault="005F1CA6" w:rsidP="008F7D5B">
      <w:pPr>
        <w:pStyle w:val="Heading"/>
        <w:jc w:val="center"/>
        <w:rPr>
          <w:sz w:val="20"/>
          <w:szCs w:val="20"/>
        </w:rPr>
      </w:pPr>
      <w:r w:rsidRPr="008F7D5B">
        <w:rPr>
          <w:sz w:val="20"/>
          <w:szCs w:val="20"/>
          <w:lang w:val="en"/>
        </w:rPr>
        <w:t>Discussion</w:t>
      </w:r>
    </w:p>
    <w:p w14:paraId="7C2617D0" w14:textId="77777777" w:rsidR="006C4F25" w:rsidRPr="006C4F25" w:rsidRDefault="006C4F25" w:rsidP="006C4F25">
      <w:pPr>
        <w:pStyle w:val="Paragraph"/>
        <w:rPr>
          <w:sz w:val="20"/>
          <w:szCs w:val="20"/>
        </w:rPr>
      </w:pPr>
      <w:proofErr w:type="spellStart"/>
      <w:r w:rsidRPr="006C4F25">
        <w:rPr>
          <w:sz w:val="20"/>
          <w:szCs w:val="20"/>
        </w:rPr>
        <w:t>This</w:t>
      </w:r>
      <w:proofErr w:type="spellEnd"/>
      <w:r w:rsidRPr="006C4F25">
        <w:rPr>
          <w:sz w:val="20"/>
          <w:szCs w:val="20"/>
        </w:rPr>
        <w:t xml:space="preserve"> study </w:t>
      </w:r>
      <w:proofErr w:type="spellStart"/>
      <w:r w:rsidRPr="006C4F25">
        <w:rPr>
          <w:sz w:val="20"/>
          <w:szCs w:val="20"/>
        </w:rPr>
        <w:t>examines</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validates</w:t>
      </w:r>
      <w:proofErr w:type="spellEnd"/>
      <w:r w:rsidRPr="006C4F25">
        <w:rPr>
          <w:sz w:val="20"/>
          <w:szCs w:val="20"/>
        </w:rPr>
        <w:t xml:space="preserve"> </w:t>
      </w:r>
      <w:proofErr w:type="spellStart"/>
      <w:r w:rsidRPr="006C4F25">
        <w:rPr>
          <w:sz w:val="20"/>
          <w:szCs w:val="20"/>
        </w:rPr>
        <w:t>three</w:t>
      </w:r>
      <w:proofErr w:type="spellEnd"/>
      <w:r w:rsidRPr="006C4F25">
        <w:rPr>
          <w:sz w:val="20"/>
          <w:szCs w:val="20"/>
        </w:rPr>
        <w:t xml:space="preserve"> main </w:t>
      </w:r>
      <w:proofErr w:type="spellStart"/>
      <w:r w:rsidRPr="006C4F25">
        <w:rPr>
          <w:sz w:val="20"/>
          <w:szCs w:val="20"/>
        </w:rPr>
        <w:t>dimensions</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shape</w:t>
      </w:r>
      <w:proofErr w:type="spellEnd"/>
      <w:r w:rsidRPr="006C4F25">
        <w:rPr>
          <w:sz w:val="20"/>
          <w:szCs w:val="20"/>
        </w:rPr>
        <w:t xml:space="preserve"> </w:t>
      </w:r>
      <w:proofErr w:type="spellStart"/>
      <w:r w:rsidRPr="006C4F25">
        <w:rPr>
          <w:sz w:val="20"/>
          <w:szCs w:val="20"/>
        </w:rPr>
        <w:t>students</w:t>
      </w:r>
      <w:proofErr w:type="spellEnd"/>
      <w:r w:rsidRPr="006C4F25">
        <w:rPr>
          <w:sz w:val="20"/>
          <w:szCs w:val="20"/>
        </w:rPr>
        <w:t xml:space="preserve">' </w:t>
      </w:r>
      <w:proofErr w:type="spellStart"/>
      <w:r w:rsidRPr="006C4F25">
        <w:rPr>
          <w:sz w:val="20"/>
          <w:szCs w:val="20"/>
        </w:rPr>
        <w:t>perceptions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potential</w:t>
      </w:r>
      <w:proofErr w:type="spellEnd"/>
      <w:r w:rsidRPr="006C4F25">
        <w:rPr>
          <w:sz w:val="20"/>
          <w:szCs w:val="20"/>
        </w:rPr>
        <w:t xml:space="preserve"> </w:t>
      </w:r>
      <w:proofErr w:type="spellStart"/>
      <w:r w:rsidRPr="006C4F25">
        <w:rPr>
          <w:sz w:val="20"/>
          <w:szCs w:val="20"/>
        </w:rPr>
        <w:t>for</w:t>
      </w:r>
      <w:proofErr w:type="spellEnd"/>
      <w:r w:rsidRPr="006C4F25">
        <w:rPr>
          <w:sz w:val="20"/>
          <w:szCs w:val="20"/>
        </w:rPr>
        <w:t xml:space="preserve"> </w:t>
      </w:r>
      <w:proofErr w:type="spellStart"/>
      <w:r w:rsidRPr="006C4F25">
        <w:rPr>
          <w:sz w:val="20"/>
          <w:szCs w:val="20"/>
        </w:rPr>
        <w:t>sexual</w:t>
      </w:r>
      <w:proofErr w:type="spellEnd"/>
      <w:r w:rsidRPr="006C4F25">
        <w:rPr>
          <w:sz w:val="20"/>
          <w:szCs w:val="20"/>
        </w:rPr>
        <w:t xml:space="preserve"> </w:t>
      </w:r>
      <w:proofErr w:type="spellStart"/>
      <w:r w:rsidRPr="006C4F25">
        <w:rPr>
          <w:sz w:val="20"/>
          <w:szCs w:val="20"/>
        </w:rPr>
        <w:t>harassment</w:t>
      </w:r>
      <w:proofErr w:type="spellEnd"/>
      <w:r w:rsidRPr="006C4F25">
        <w:rPr>
          <w:sz w:val="20"/>
          <w:szCs w:val="20"/>
        </w:rPr>
        <w:t xml:space="preserve">, </w:t>
      </w:r>
      <w:proofErr w:type="spellStart"/>
      <w:r w:rsidRPr="006C4F25">
        <w:rPr>
          <w:sz w:val="20"/>
          <w:szCs w:val="20"/>
        </w:rPr>
        <w:t>namely</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cognitive</w:t>
      </w:r>
      <w:proofErr w:type="spellEnd"/>
      <w:r w:rsidRPr="006C4F25">
        <w:rPr>
          <w:sz w:val="20"/>
          <w:szCs w:val="20"/>
        </w:rPr>
        <w:t xml:space="preserve">, </w:t>
      </w:r>
      <w:proofErr w:type="spellStart"/>
      <w:r w:rsidRPr="006C4F25">
        <w:rPr>
          <w:sz w:val="20"/>
          <w:szCs w:val="20"/>
        </w:rPr>
        <w:t>affective</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conative</w:t>
      </w:r>
      <w:proofErr w:type="spellEnd"/>
      <w:r w:rsidRPr="006C4F25">
        <w:rPr>
          <w:sz w:val="20"/>
          <w:szCs w:val="20"/>
        </w:rPr>
        <w:t xml:space="preserve"> </w:t>
      </w:r>
      <w:proofErr w:type="spellStart"/>
      <w:r w:rsidRPr="006C4F25">
        <w:rPr>
          <w:sz w:val="20"/>
          <w:szCs w:val="20"/>
        </w:rPr>
        <w:t>dimensions</w:t>
      </w:r>
      <w:proofErr w:type="spellEnd"/>
      <w:r w:rsidRPr="006C4F25">
        <w:rPr>
          <w:sz w:val="20"/>
          <w:szCs w:val="20"/>
        </w:rPr>
        <w:t xml:space="preserve">. All </w:t>
      </w:r>
      <w:proofErr w:type="spellStart"/>
      <w:r w:rsidRPr="006C4F25">
        <w:rPr>
          <w:sz w:val="20"/>
          <w:szCs w:val="20"/>
        </w:rPr>
        <w:t>three</w:t>
      </w:r>
      <w:proofErr w:type="spellEnd"/>
      <w:r w:rsidRPr="006C4F25">
        <w:rPr>
          <w:sz w:val="20"/>
          <w:szCs w:val="20"/>
        </w:rPr>
        <w:t xml:space="preserve"> </w:t>
      </w:r>
      <w:proofErr w:type="spellStart"/>
      <w:r w:rsidRPr="006C4F25">
        <w:rPr>
          <w:sz w:val="20"/>
          <w:szCs w:val="20"/>
        </w:rPr>
        <w:t>dimensions</w:t>
      </w:r>
      <w:proofErr w:type="spellEnd"/>
      <w:r w:rsidRPr="006C4F25">
        <w:rPr>
          <w:sz w:val="20"/>
          <w:szCs w:val="20"/>
        </w:rPr>
        <w:t xml:space="preserve"> were </w:t>
      </w:r>
      <w:proofErr w:type="spellStart"/>
      <w:r w:rsidRPr="006C4F25">
        <w:rPr>
          <w:sz w:val="20"/>
          <w:szCs w:val="20"/>
        </w:rPr>
        <w:t>empirically</w:t>
      </w:r>
      <w:proofErr w:type="spellEnd"/>
      <w:r w:rsidRPr="006C4F25">
        <w:rPr>
          <w:sz w:val="20"/>
          <w:szCs w:val="20"/>
        </w:rPr>
        <w:t xml:space="preserve"> </w:t>
      </w:r>
      <w:proofErr w:type="spellStart"/>
      <w:r w:rsidRPr="006C4F25">
        <w:rPr>
          <w:sz w:val="20"/>
          <w:szCs w:val="20"/>
        </w:rPr>
        <w:t>validated</w:t>
      </w:r>
      <w:proofErr w:type="spellEnd"/>
      <w:r w:rsidRPr="006C4F25">
        <w:rPr>
          <w:sz w:val="20"/>
          <w:szCs w:val="20"/>
        </w:rPr>
        <w:t xml:space="preserve"> </w:t>
      </w:r>
      <w:proofErr w:type="spellStart"/>
      <w:r w:rsidRPr="006C4F25">
        <w:rPr>
          <w:sz w:val="20"/>
          <w:szCs w:val="20"/>
        </w:rPr>
        <w:t>through</w:t>
      </w:r>
      <w:proofErr w:type="spellEnd"/>
      <w:r w:rsidRPr="006C4F25">
        <w:rPr>
          <w:sz w:val="20"/>
          <w:szCs w:val="20"/>
        </w:rPr>
        <w:t xml:space="preserve"> CFA </w:t>
      </w:r>
      <w:proofErr w:type="spellStart"/>
      <w:r w:rsidRPr="006C4F25">
        <w:rPr>
          <w:sz w:val="20"/>
          <w:szCs w:val="20"/>
        </w:rPr>
        <w:t>analysis</w:t>
      </w:r>
      <w:proofErr w:type="spellEnd"/>
      <w:r w:rsidRPr="006C4F25">
        <w:rPr>
          <w:sz w:val="20"/>
          <w:szCs w:val="20"/>
        </w:rPr>
        <w:t xml:space="preserve">, </w:t>
      </w:r>
      <w:proofErr w:type="spellStart"/>
      <w:r w:rsidRPr="006C4F25">
        <w:rPr>
          <w:sz w:val="20"/>
          <w:szCs w:val="20"/>
        </w:rPr>
        <w:t>with</w:t>
      </w:r>
      <w:proofErr w:type="spellEnd"/>
      <w:r w:rsidRPr="006C4F25">
        <w:rPr>
          <w:sz w:val="20"/>
          <w:szCs w:val="20"/>
        </w:rPr>
        <w:t xml:space="preserve"> </w:t>
      </w:r>
      <w:proofErr w:type="spellStart"/>
      <w:r w:rsidRPr="006C4F25">
        <w:rPr>
          <w:sz w:val="20"/>
          <w:szCs w:val="20"/>
        </w:rPr>
        <w:t>all</w:t>
      </w:r>
      <w:proofErr w:type="spellEnd"/>
      <w:r w:rsidRPr="006C4F25">
        <w:rPr>
          <w:sz w:val="20"/>
          <w:szCs w:val="20"/>
        </w:rPr>
        <w:t xml:space="preserve"> </w:t>
      </w:r>
      <w:proofErr w:type="spellStart"/>
      <w:r w:rsidRPr="006C4F25">
        <w:rPr>
          <w:sz w:val="20"/>
          <w:szCs w:val="20"/>
        </w:rPr>
        <w:t>indicators</w:t>
      </w:r>
      <w:proofErr w:type="spellEnd"/>
      <w:r w:rsidRPr="006C4F25">
        <w:rPr>
          <w:sz w:val="20"/>
          <w:szCs w:val="20"/>
        </w:rPr>
        <w:t xml:space="preserve"> </w:t>
      </w:r>
      <w:proofErr w:type="spellStart"/>
      <w:r w:rsidRPr="006C4F25">
        <w:rPr>
          <w:sz w:val="20"/>
          <w:szCs w:val="20"/>
        </w:rPr>
        <w:t>having</w:t>
      </w:r>
      <w:proofErr w:type="spellEnd"/>
      <w:r w:rsidRPr="006C4F25">
        <w:rPr>
          <w:sz w:val="20"/>
          <w:szCs w:val="20"/>
        </w:rPr>
        <w:t xml:space="preserve"> </w:t>
      </w:r>
      <w:proofErr w:type="spellStart"/>
      <w:r w:rsidRPr="006C4F25">
        <w:rPr>
          <w:i/>
          <w:iCs/>
          <w:sz w:val="20"/>
          <w:szCs w:val="20"/>
        </w:rPr>
        <w:t>factor</w:t>
      </w:r>
      <w:proofErr w:type="spellEnd"/>
      <w:r w:rsidRPr="006C4F25">
        <w:rPr>
          <w:i/>
          <w:iCs/>
          <w:sz w:val="20"/>
          <w:szCs w:val="20"/>
        </w:rPr>
        <w:t xml:space="preserve"> </w:t>
      </w:r>
      <w:proofErr w:type="spellStart"/>
      <w:r w:rsidRPr="006C4F25">
        <w:rPr>
          <w:i/>
          <w:iCs/>
          <w:sz w:val="20"/>
          <w:szCs w:val="20"/>
        </w:rPr>
        <w:t>loadings</w:t>
      </w:r>
      <w:proofErr w:type="spellEnd"/>
      <w:r w:rsidRPr="006C4F25">
        <w:rPr>
          <w:i/>
          <w:iCs/>
          <w:sz w:val="20"/>
          <w:szCs w:val="20"/>
        </w:rPr>
        <w:t xml:space="preserve"> </w:t>
      </w:r>
      <w:proofErr w:type="spellStart"/>
      <w:r w:rsidRPr="006C4F25">
        <w:rPr>
          <w:sz w:val="20"/>
          <w:szCs w:val="20"/>
        </w:rPr>
        <w:t>above</w:t>
      </w:r>
      <w:proofErr w:type="spellEnd"/>
      <w:r w:rsidRPr="006C4F25">
        <w:rPr>
          <w:sz w:val="20"/>
          <w:szCs w:val="20"/>
        </w:rPr>
        <w:t xml:space="preserve"> 0.40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excellent</w:t>
      </w:r>
      <w:proofErr w:type="spellEnd"/>
      <w:r w:rsidRPr="006C4F25">
        <w:rPr>
          <w:sz w:val="20"/>
          <w:szCs w:val="20"/>
        </w:rPr>
        <w:t xml:space="preserve"> </w:t>
      </w:r>
      <w:proofErr w:type="spellStart"/>
      <w:r w:rsidRPr="006C4F25">
        <w:rPr>
          <w:i/>
          <w:iCs/>
          <w:sz w:val="20"/>
          <w:szCs w:val="20"/>
        </w:rPr>
        <w:t>goodness</w:t>
      </w:r>
      <w:proofErr w:type="spellEnd"/>
      <w:r w:rsidRPr="006C4F25">
        <w:rPr>
          <w:i/>
          <w:iCs/>
          <w:sz w:val="20"/>
          <w:szCs w:val="20"/>
        </w:rPr>
        <w:t>-</w:t>
      </w:r>
      <w:proofErr w:type="spellStart"/>
      <w:r w:rsidRPr="006C4F25">
        <w:rPr>
          <w:i/>
          <w:iCs/>
          <w:sz w:val="20"/>
          <w:szCs w:val="20"/>
        </w:rPr>
        <w:t>of</w:t>
      </w:r>
      <w:proofErr w:type="spellEnd"/>
      <w:r w:rsidRPr="006C4F25">
        <w:rPr>
          <w:i/>
          <w:iCs/>
          <w:sz w:val="20"/>
          <w:szCs w:val="20"/>
        </w:rPr>
        <w:t xml:space="preserve">-fit </w:t>
      </w:r>
      <w:proofErr w:type="spellStart"/>
      <w:r w:rsidRPr="006C4F25">
        <w:rPr>
          <w:sz w:val="20"/>
          <w:szCs w:val="20"/>
        </w:rPr>
        <w:t>values</w:t>
      </w:r>
      <w:proofErr w:type="spellEnd"/>
      <w:r w:rsidRPr="006C4F25">
        <w:rPr>
          <w:sz w:val="20"/>
          <w:szCs w:val="20"/>
        </w:rPr>
        <w:t xml:space="preserve">. </w:t>
      </w:r>
      <w:proofErr w:type="spellStart"/>
      <w:r w:rsidRPr="006C4F25">
        <w:rPr>
          <w:sz w:val="20"/>
          <w:szCs w:val="20"/>
        </w:rPr>
        <w:t>Reliability</w:t>
      </w:r>
      <w:proofErr w:type="spellEnd"/>
      <w:r w:rsidRPr="006C4F25">
        <w:rPr>
          <w:sz w:val="20"/>
          <w:szCs w:val="20"/>
        </w:rPr>
        <w:t xml:space="preserve">, as </w:t>
      </w:r>
      <w:proofErr w:type="spellStart"/>
      <w:r w:rsidRPr="006C4F25">
        <w:rPr>
          <w:sz w:val="20"/>
          <w:szCs w:val="20"/>
        </w:rPr>
        <w:t>measured</w:t>
      </w:r>
      <w:proofErr w:type="spellEnd"/>
      <w:r w:rsidRPr="006C4F25">
        <w:rPr>
          <w:sz w:val="20"/>
          <w:szCs w:val="20"/>
        </w:rPr>
        <w:t xml:space="preserve"> </w:t>
      </w:r>
      <w:proofErr w:type="spellStart"/>
      <w:r w:rsidRPr="006C4F25">
        <w:rPr>
          <w:sz w:val="20"/>
          <w:szCs w:val="20"/>
        </w:rPr>
        <w:t>by</w:t>
      </w:r>
      <w:proofErr w:type="spellEnd"/>
      <w:r w:rsidRPr="006C4F25">
        <w:rPr>
          <w:sz w:val="20"/>
          <w:szCs w:val="20"/>
        </w:rPr>
        <w:t xml:space="preserve"> CR </w:t>
      </w:r>
      <w:proofErr w:type="spellStart"/>
      <w:r w:rsidRPr="006C4F25">
        <w:rPr>
          <w:sz w:val="20"/>
          <w:szCs w:val="20"/>
        </w:rPr>
        <w:t>and</w:t>
      </w:r>
      <w:proofErr w:type="spellEnd"/>
      <w:r w:rsidRPr="006C4F25">
        <w:rPr>
          <w:sz w:val="20"/>
          <w:szCs w:val="20"/>
        </w:rPr>
        <w:t xml:space="preserve"> AVE </w:t>
      </w:r>
      <w:proofErr w:type="spellStart"/>
      <w:r w:rsidRPr="006C4F25">
        <w:rPr>
          <w:sz w:val="20"/>
          <w:szCs w:val="20"/>
        </w:rPr>
        <w:t>values</w:t>
      </w:r>
      <w:proofErr w:type="spellEnd"/>
      <w:r w:rsidRPr="006C4F25">
        <w:rPr>
          <w:sz w:val="20"/>
          <w:szCs w:val="20"/>
        </w:rPr>
        <w:t xml:space="preserve">, </w:t>
      </w:r>
      <w:proofErr w:type="spellStart"/>
      <w:r w:rsidRPr="006C4F25">
        <w:rPr>
          <w:sz w:val="20"/>
          <w:szCs w:val="20"/>
        </w:rPr>
        <w:t>was</w:t>
      </w:r>
      <w:proofErr w:type="spellEnd"/>
      <w:r w:rsidRPr="006C4F25">
        <w:rPr>
          <w:sz w:val="20"/>
          <w:szCs w:val="20"/>
        </w:rPr>
        <w:t xml:space="preserve"> </w:t>
      </w:r>
      <w:proofErr w:type="spellStart"/>
      <w:r w:rsidRPr="006C4F25">
        <w:rPr>
          <w:sz w:val="20"/>
          <w:szCs w:val="20"/>
        </w:rPr>
        <w:t>also</w:t>
      </w:r>
      <w:proofErr w:type="spellEnd"/>
      <w:r w:rsidRPr="006C4F25">
        <w:rPr>
          <w:sz w:val="20"/>
          <w:szCs w:val="20"/>
        </w:rPr>
        <w:t xml:space="preserve"> in </w:t>
      </w:r>
      <w:proofErr w:type="spellStart"/>
      <w:r w:rsidRPr="006C4F25">
        <w:rPr>
          <w:sz w:val="20"/>
          <w:szCs w:val="20"/>
        </w:rPr>
        <w:t>the</w:t>
      </w:r>
      <w:proofErr w:type="spellEnd"/>
      <w:r w:rsidRPr="006C4F25">
        <w:rPr>
          <w:sz w:val="20"/>
          <w:szCs w:val="20"/>
        </w:rPr>
        <w:t xml:space="preserve"> ideal </w:t>
      </w:r>
      <w:proofErr w:type="spellStart"/>
      <w:r w:rsidRPr="006C4F25">
        <w:rPr>
          <w:sz w:val="20"/>
          <w:szCs w:val="20"/>
        </w:rPr>
        <w:t>category</w:t>
      </w:r>
      <w:proofErr w:type="spellEnd"/>
      <w:r w:rsidRPr="006C4F25">
        <w:rPr>
          <w:sz w:val="20"/>
          <w:szCs w:val="20"/>
        </w:rPr>
        <w:t xml:space="preserve">, </w:t>
      </w:r>
      <w:proofErr w:type="spellStart"/>
      <w:r w:rsidRPr="006C4F25">
        <w:rPr>
          <w:sz w:val="20"/>
          <w:szCs w:val="20"/>
        </w:rPr>
        <w:t>indicating</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developed</w:t>
      </w:r>
      <w:proofErr w:type="spellEnd"/>
      <w:r w:rsidRPr="006C4F25">
        <w:rPr>
          <w:sz w:val="20"/>
          <w:szCs w:val="20"/>
        </w:rPr>
        <w:t xml:space="preserve"> model </w:t>
      </w:r>
      <w:proofErr w:type="spellStart"/>
      <w:r w:rsidRPr="006C4F25">
        <w:rPr>
          <w:sz w:val="20"/>
          <w:szCs w:val="20"/>
        </w:rPr>
        <w:t>is</w:t>
      </w:r>
      <w:proofErr w:type="spellEnd"/>
      <w:r w:rsidRPr="006C4F25">
        <w:rPr>
          <w:sz w:val="20"/>
          <w:szCs w:val="20"/>
        </w:rPr>
        <w:t xml:space="preserve"> </w:t>
      </w:r>
      <w:proofErr w:type="spellStart"/>
      <w:r w:rsidRPr="006C4F25">
        <w:rPr>
          <w:sz w:val="20"/>
          <w:szCs w:val="20"/>
        </w:rPr>
        <w:t>stable</w:t>
      </w:r>
      <w:proofErr w:type="spellEnd"/>
      <w:r w:rsidRPr="006C4F25">
        <w:rPr>
          <w:sz w:val="20"/>
          <w:szCs w:val="20"/>
        </w:rPr>
        <w:t xml:space="preserve">, </w:t>
      </w:r>
      <w:proofErr w:type="spellStart"/>
      <w:r w:rsidRPr="006C4F25">
        <w:rPr>
          <w:sz w:val="20"/>
          <w:szCs w:val="20"/>
        </w:rPr>
        <w:t>consistent</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representative</w:t>
      </w:r>
      <w:proofErr w:type="spellEnd"/>
      <w:r w:rsidRPr="006C4F25">
        <w:rPr>
          <w:sz w:val="20"/>
          <w:szCs w:val="20"/>
        </w:rPr>
        <w:t xml:space="preserve"> </w:t>
      </w:r>
      <w:proofErr w:type="spellStart"/>
      <w:r w:rsidRPr="006C4F25">
        <w:rPr>
          <w:sz w:val="20"/>
          <w:szCs w:val="20"/>
        </w:rPr>
        <w:t>for</w:t>
      </w:r>
      <w:proofErr w:type="spellEnd"/>
      <w:r w:rsidRPr="006C4F25">
        <w:rPr>
          <w:sz w:val="20"/>
          <w:szCs w:val="20"/>
        </w:rPr>
        <w:t xml:space="preserve"> </w:t>
      </w:r>
      <w:proofErr w:type="spellStart"/>
      <w:r w:rsidRPr="006C4F25">
        <w:rPr>
          <w:sz w:val="20"/>
          <w:szCs w:val="20"/>
        </w:rPr>
        <w:t>measuring</w:t>
      </w:r>
      <w:proofErr w:type="spellEnd"/>
      <w:r w:rsidRPr="006C4F25">
        <w:rPr>
          <w:sz w:val="20"/>
          <w:szCs w:val="20"/>
        </w:rPr>
        <w:t xml:space="preserve"> </w:t>
      </w:r>
      <w:proofErr w:type="spellStart"/>
      <w:r w:rsidRPr="006C4F25">
        <w:rPr>
          <w:sz w:val="20"/>
          <w:szCs w:val="20"/>
        </w:rPr>
        <w:t>student</w:t>
      </w:r>
      <w:proofErr w:type="spellEnd"/>
      <w:r w:rsidRPr="006C4F25">
        <w:rPr>
          <w:sz w:val="20"/>
          <w:szCs w:val="20"/>
        </w:rPr>
        <w:t xml:space="preserve"> </w:t>
      </w:r>
      <w:proofErr w:type="spellStart"/>
      <w:r w:rsidRPr="006C4F25">
        <w:rPr>
          <w:sz w:val="20"/>
          <w:szCs w:val="20"/>
        </w:rPr>
        <w:t>perceptions</w:t>
      </w:r>
      <w:proofErr w:type="spellEnd"/>
      <w:r w:rsidRPr="006C4F25">
        <w:rPr>
          <w:sz w:val="20"/>
          <w:szCs w:val="20"/>
        </w:rPr>
        <w:t xml:space="preserve">. </w:t>
      </w:r>
      <w:proofErr w:type="spellStart"/>
      <w:r w:rsidRPr="006C4F25">
        <w:rPr>
          <w:sz w:val="20"/>
          <w:szCs w:val="20"/>
        </w:rPr>
        <w:t>These</w:t>
      </w:r>
      <w:proofErr w:type="spellEnd"/>
      <w:r w:rsidRPr="006C4F25">
        <w:rPr>
          <w:sz w:val="20"/>
          <w:szCs w:val="20"/>
        </w:rPr>
        <w:t xml:space="preserve"> </w:t>
      </w:r>
      <w:proofErr w:type="spellStart"/>
      <w:r w:rsidRPr="006C4F25">
        <w:rPr>
          <w:sz w:val="20"/>
          <w:szCs w:val="20"/>
        </w:rPr>
        <w:t>findings</w:t>
      </w:r>
      <w:proofErr w:type="spellEnd"/>
      <w:r w:rsidRPr="006C4F25">
        <w:rPr>
          <w:sz w:val="20"/>
          <w:szCs w:val="20"/>
        </w:rPr>
        <w:t xml:space="preserve"> </w:t>
      </w:r>
      <w:proofErr w:type="spellStart"/>
      <w:r w:rsidRPr="006C4F25">
        <w:rPr>
          <w:sz w:val="20"/>
          <w:szCs w:val="20"/>
        </w:rPr>
        <w:t>show</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student</w:t>
      </w:r>
      <w:proofErr w:type="spellEnd"/>
      <w:r w:rsidRPr="006C4F25">
        <w:rPr>
          <w:sz w:val="20"/>
          <w:szCs w:val="20"/>
        </w:rPr>
        <w:t xml:space="preserve"> </w:t>
      </w:r>
      <w:proofErr w:type="spellStart"/>
      <w:r w:rsidRPr="006C4F25">
        <w:rPr>
          <w:sz w:val="20"/>
          <w:szCs w:val="20"/>
        </w:rPr>
        <w:t>perceptions</w:t>
      </w:r>
      <w:proofErr w:type="spellEnd"/>
      <w:r w:rsidRPr="006C4F25">
        <w:rPr>
          <w:sz w:val="20"/>
          <w:szCs w:val="20"/>
        </w:rPr>
        <w:t xml:space="preserve"> </w:t>
      </w:r>
      <w:proofErr w:type="spellStart"/>
      <w:r w:rsidRPr="006C4F25">
        <w:rPr>
          <w:sz w:val="20"/>
          <w:szCs w:val="20"/>
        </w:rPr>
        <w:t>do</w:t>
      </w:r>
      <w:proofErr w:type="spellEnd"/>
      <w:r w:rsidRPr="006C4F25">
        <w:rPr>
          <w:sz w:val="20"/>
          <w:szCs w:val="20"/>
        </w:rPr>
        <w:t xml:space="preserve"> not </w:t>
      </w:r>
      <w:proofErr w:type="spellStart"/>
      <w:r w:rsidRPr="006C4F25">
        <w:rPr>
          <w:sz w:val="20"/>
          <w:szCs w:val="20"/>
        </w:rPr>
        <w:t>stand</w:t>
      </w:r>
      <w:proofErr w:type="spellEnd"/>
      <w:r w:rsidRPr="006C4F25">
        <w:rPr>
          <w:sz w:val="20"/>
          <w:szCs w:val="20"/>
        </w:rPr>
        <w:t xml:space="preserve"> </w:t>
      </w:r>
      <w:proofErr w:type="spellStart"/>
      <w:r w:rsidRPr="006C4F25">
        <w:rPr>
          <w:sz w:val="20"/>
          <w:szCs w:val="20"/>
        </w:rPr>
        <w:t>on</w:t>
      </w:r>
      <w:proofErr w:type="spellEnd"/>
      <w:r w:rsidRPr="006C4F25">
        <w:rPr>
          <w:sz w:val="20"/>
          <w:szCs w:val="20"/>
        </w:rPr>
        <w:t xml:space="preserve"> a </w:t>
      </w:r>
      <w:proofErr w:type="spellStart"/>
      <w:r w:rsidRPr="006C4F25">
        <w:rPr>
          <w:sz w:val="20"/>
          <w:szCs w:val="20"/>
        </w:rPr>
        <w:t>single</w:t>
      </w:r>
      <w:proofErr w:type="spellEnd"/>
      <w:r w:rsidRPr="006C4F25">
        <w:rPr>
          <w:sz w:val="20"/>
          <w:szCs w:val="20"/>
        </w:rPr>
        <w:t xml:space="preserve"> </w:t>
      </w:r>
      <w:proofErr w:type="spellStart"/>
      <w:r w:rsidRPr="006C4F25">
        <w:rPr>
          <w:sz w:val="20"/>
          <w:szCs w:val="20"/>
        </w:rPr>
        <w:t>aspect</w:t>
      </w:r>
      <w:proofErr w:type="spellEnd"/>
      <w:r w:rsidRPr="006C4F25">
        <w:rPr>
          <w:sz w:val="20"/>
          <w:szCs w:val="20"/>
        </w:rPr>
        <w:t xml:space="preserve"> </w:t>
      </w:r>
      <w:proofErr w:type="spellStart"/>
      <w:r w:rsidRPr="006C4F25">
        <w:rPr>
          <w:sz w:val="20"/>
          <w:szCs w:val="20"/>
        </w:rPr>
        <w:t>but</w:t>
      </w:r>
      <w:proofErr w:type="spellEnd"/>
      <w:r w:rsidRPr="006C4F25">
        <w:rPr>
          <w:sz w:val="20"/>
          <w:szCs w:val="20"/>
        </w:rPr>
        <w:t xml:space="preserve"> are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result</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integration</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knowledge</w:t>
      </w:r>
      <w:proofErr w:type="spellEnd"/>
      <w:r w:rsidRPr="006C4F25">
        <w:rPr>
          <w:sz w:val="20"/>
          <w:szCs w:val="20"/>
        </w:rPr>
        <w:t xml:space="preserve">, </w:t>
      </w:r>
      <w:proofErr w:type="spellStart"/>
      <w:r w:rsidRPr="006C4F25">
        <w:rPr>
          <w:sz w:val="20"/>
          <w:szCs w:val="20"/>
        </w:rPr>
        <w:t>emotional</w:t>
      </w:r>
      <w:proofErr w:type="spellEnd"/>
      <w:r w:rsidRPr="006C4F25">
        <w:rPr>
          <w:sz w:val="20"/>
          <w:szCs w:val="20"/>
        </w:rPr>
        <w:t xml:space="preserve"> </w:t>
      </w:r>
      <w:proofErr w:type="spellStart"/>
      <w:r w:rsidRPr="006C4F25">
        <w:rPr>
          <w:sz w:val="20"/>
          <w:szCs w:val="20"/>
        </w:rPr>
        <w:t>responses</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readiness</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act</w:t>
      </w:r>
      <w:proofErr w:type="spellEnd"/>
      <w:r w:rsidRPr="006C4F25">
        <w:rPr>
          <w:sz w:val="20"/>
          <w:szCs w:val="20"/>
        </w:rPr>
        <w:t>.</w:t>
      </w:r>
    </w:p>
    <w:p w14:paraId="5C6C7887" w14:textId="77777777" w:rsidR="006C4F25" w:rsidRPr="006C4F25" w:rsidRDefault="006C4F25" w:rsidP="006C4F25">
      <w:pPr>
        <w:pStyle w:val="Paragraph"/>
        <w:rPr>
          <w:sz w:val="20"/>
          <w:szCs w:val="20"/>
        </w:rPr>
      </w:pPr>
      <w:r w:rsidRPr="006C4F25">
        <w:rPr>
          <w:sz w:val="20"/>
          <w:szCs w:val="20"/>
        </w:rPr>
        <w:t xml:space="preserve">The </w:t>
      </w:r>
      <w:proofErr w:type="spellStart"/>
      <w:r w:rsidRPr="006C4F25">
        <w:rPr>
          <w:sz w:val="20"/>
          <w:szCs w:val="20"/>
        </w:rPr>
        <w:t>cognitive</w:t>
      </w:r>
      <w:proofErr w:type="spellEnd"/>
      <w:r w:rsidRPr="006C4F25">
        <w:rPr>
          <w:sz w:val="20"/>
          <w:szCs w:val="20"/>
        </w:rPr>
        <w:t xml:space="preserve"> </w:t>
      </w:r>
      <w:proofErr w:type="spellStart"/>
      <w:r w:rsidRPr="006C4F25">
        <w:rPr>
          <w:sz w:val="20"/>
          <w:szCs w:val="20"/>
        </w:rPr>
        <w:t>dimension</w:t>
      </w:r>
      <w:proofErr w:type="spellEnd"/>
      <w:r w:rsidRPr="006C4F25">
        <w:rPr>
          <w:sz w:val="20"/>
          <w:szCs w:val="20"/>
        </w:rPr>
        <w:t xml:space="preserve"> </w:t>
      </w:r>
      <w:proofErr w:type="spellStart"/>
      <w:r w:rsidRPr="006C4F25">
        <w:rPr>
          <w:sz w:val="20"/>
          <w:szCs w:val="20"/>
        </w:rPr>
        <w:t>shows</w:t>
      </w:r>
      <w:proofErr w:type="spellEnd"/>
      <w:r w:rsidRPr="006C4F25">
        <w:rPr>
          <w:sz w:val="20"/>
          <w:szCs w:val="20"/>
        </w:rPr>
        <w:t xml:space="preserve"> a </w:t>
      </w:r>
      <w:proofErr w:type="spellStart"/>
      <w:r w:rsidRPr="006C4F25">
        <w:rPr>
          <w:sz w:val="20"/>
          <w:szCs w:val="20"/>
        </w:rPr>
        <w:t>strong</w:t>
      </w:r>
      <w:proofErr w:type="spellEnd"/>
      <w:r w:rsidRPr="006C4F25">
        <w:rPr>
          <w:sz w:val="20"/>
          <w:szCs w:val="20"/>
        </w:rPr>
        <w:t xml:space="preserve"> </w:t>
      </w:r>
      <w:proofErr w:type="spellStart"/>
      <w:r w:rsidRPr="006C4F25">
        <w:rPr>
          <w:sz w:val="20"/>
          <w:szCs w:val="20"/>
        </w:rPr>
        <w:t>contribution</w:t>
      </w:r>
      <w:proofErr w:type="spellEnd"/>
      <w:r w:rsidRPr="006C4F25">
        <w:rPr>
          <w:sz w:val="20"/>
          <w:szCs w:val="20"/>
        </w:rPr>
        <w:t xml:space="preserve"> </w:t>
      </w:r>
      <w:proofErr w:type="spellStart"/>
      <w:r w:rsidRPr="006C4F25">
        <w:rPr>
          <w:sz w:val="20"/>
          <w:szCs w:val="20"/>
        </w:rPr>
        <w:t>from</w:t>
      </w:r>
      <w:proofErr w:type="spellEnd"/>
      <w:r w:rsidRPr="006C4F25">
        <w:rPr>
          <w:sz w:val="20"/>
          <w:szCs w:val="20"/>
        </w:rPr>
        <w:t xml:space="preserve"> </w:t>
      </w:r>
      <w:proofErr w:type="spellStart"/>
      <w:r w:rsidRPr="006C4F25">
        <w:rPr>
          <w:sz w:val="20"/>
          <w:szCs w:val="20"/>
        </w:rPr>
        <w:t>items</w:t>
      </w:r>
      <w:proofErr w:type="spellEnd"/>
      <w:r w:rsidRPr="006C4F25">
        <w:rPr>
          <w:sz w:val="20"/>
          <w:szCs w:val="20"/>
        </w:rPr>
        <w:t xml:space="preserve"> </w:t>
      </w:r>
      <w:proofErr w:type="spellStart"/>
      <w:r w:rsidRPr="006C4F25">
        <w:rPr>
          <w:sz w:val="20"/>
          <w:szCs w:val="20"/>
        </w:rPr>
        <w:t>related</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ability</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recognize</w:t>
      </w:r>
      <w:proofErr w:type="spellEnd"/>
      <w:r w:rsidRPr="006C4F25">
        <w:rPr>
          <w:sz w:val="20"/>
          <w:szCs w:val="20"/>
        </w:rPr>
        <w:t xml:space="preserve"> </w:t>
      </w:r>
      <w:proofErr w:type="spellStart"/>
      <w:r w:rsidRPr="006C4F25">
        <w:rPr>
          <w:sz w:val="20"/>
          <w:szCs w:val="20"/>
        </w:rPr>
        <w:t>forms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behavior</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violate</w:t>
      </w:r>
      <w:proofErr w:type="spellEnd"/>
      <w:r w:rsidRPr="006C4F25">
        <w:rPr>
          <w:sz w:val="20"/>
          <w:szCs w:val="20"/>
        </w:rPr>
        <w:t xml:space="preserve"> </w:t>
      </w:r>
      <w:proofErr w:type="spellStart"/>
      <w:r w:rsidRPr="006C4F25">
        <w:rPr>
          <w:sz w:val="20"/>
          <w:szCs w:val="20"/>
        </w:rPr>
        <w:t>sexual</w:t>
      </w:r>
      <w:proofErr w:type="spellEnd"/>
      <w:r w:rsidRPr="006C4F25">
        <w:rPr>
          <w:sz w:val="20"/>
          <w:szCs w:val="20"/>
        </w:rPr>
        <w:t xml:space="preserve"> </w:t>
      </w:r>
      <w:proofErr w:type="spellStart"/>
      <w:r w:rsidRPr="006C4F25">
        <w:rPr>
          <w:sz w:val="20"/>
          <w:szCs w:val="20"/>
        </w:rPr>
        <w:t>boundaries</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an</w:t>
      </w:r>
      <w:proofErr w:type="spellEnd"/>
      <w:r w:rsidRPr="006C4F25">
        <w:rPr>
          <w:sz w:val="20"/>
          <w:szCs w:val="20"/>
        </w:rPr>
        <w:t xml:space="preserve"> </w:t>
      </w:r>
      <w:proofErr w:type="spellStart"/>
      <w:r w:rsidRPr="006C4F25">
        <w:rPr>
          <w:sz w:val="20"/>
          <w:szCs w:val="20"/>
        </w:rPr>
        <w:t>understanding</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reporting</w:t>
      </w:r>
      <w:proofErr w:type="spellEnd"/>
      <w:r w:rsidRPr="006C4F25">
        <w:rPr>
          <w:sz w:val="20"/>
          <w:szCs w:val="20"/>
        </w:rPr>
        <w:t xml:space="preserve"> </w:t>
      </w:r>
      <w:proofErr w:type="spellStart"/>
      <w:r w:rsidRPr="006C4F25">
        <w:rPr>
          <w:sz w:val="20"/>
          <w:szCs w:val="20"/>
        </w:rPr>
        <w:t>mechanisms</w:t>
      </w:r>
      <w:proofErr w:type="spellEnd"/>
      <w:r w:rsidRPr="006C4F25">
        <w:rPr>
          <w:sz w:val="20"/>
          <w:szCs w:val="20"/>
        </w:rPr>
        <w:t xml:space="preserve">. </w:t>
      </w:r>
      <w:proofErr w:type="spellStart"/>
      <w:r w:rsidRPr="006C4F25">
        <w:rPr>
          <w:sz w:val="20"/>
          <w:szCs w:val="20"/>
        </w:rPr>
        <w:t>Items</w:t>
      </w:r>
      <w:proofErr w:type="spellEnd"/>
      <w:r w:rsidRPr="006C4F25">
        <w:rPr>
          <w:sz w:val="20"/>
          <w:szCs w:val="20"/>
        </w:rPr>
        <w:t xml:space="preserve"> </w:t>
      </w:r>
      <w:proofErr w:type="spellStart"/>
      <w:r w:rsidRPr="006C4F25">
        <w:rPr>
          <w:sz w:val="20"/>
          <w:szCs w:val="20"/>
        </w:rPr>
        <w:t>describing</w:t>
      </w:r>
      <w:proofErr w:type="spellEnd"/>
      <w:r w:rsidRPr="006C4F25">
        <w:rPr>
          <w:sz w:val="20"/>
          <w:szCs w:val="20"/>
        </w:rPr>
        <w:t xml:space="preserve"> </w:t>
      </w:r>
      <w:proofErr w:type="spellStart"/>
      <w:r w:rsidRPr="006C4F25">
        <w:rPr>
          <w:sz w:val="20"/>
          <w:szCs w:val="20"/>
        </w:rPr>
        <w:t>inappropriate</w:t>
      </w:r>
      <w:proofErr w:type="spellEnd"/>
      <w:r w:rsidRPr="006C4F25">
        <w:rPr>
          <w:sz w:val="20"/>
          <w:szCs w:val="20"/>
        </w:rPr>
        <w:t xml:space="preserve"> </w:t>
      </w:r>
      <w:proofErr w:type="spellStart"/>
      <w:r w:rsidRPr="006C4F25">
        <w:rPr>
          <w:sz w:val="20"/>
          <w:szCs w:val="20"/>
        </w:rPr>
        <w:t>comments</w:t>
      </w:r>
      <w:proofErr w:type="spellEnd"/>
      <w:r w:rsidRPr="006C4F25">
        <w:rPr>
          <w:sz w:val="20"/>
          <w:szCs w:val="20"/>
        </w:rPr>
        <w:t xml:space="preserve">, </w:t>
      </w:r>
      <w:proofErr w:type="spellStart"/>
      <w:r w:rsidRPr="006C4F25">
        <w:rPr>
          <w:sz w:val="20"/>
          <w:szCs w:val="20"/>
        </w:rPr>
        <w:t>relational</w:t>
      </w:r>
      <w:proofErr w:type="spellEnd"/>
      <w:r w:rsidRPr="006C4F25">
        <w:rPr>
          <w:sz w:val="20"/>
          <w:szCs w:val="20"/>
        </w:rPr>
        <w:t xml:space="preserve"> </w:t>
      </w:r>
      <w:proofErr w:type="spellStart"/>
      <w:r w:rsidRPr="006C4F25">
        <w:rPr>
          <w:sz w:val="20"/>
          <w:szCs w:val="20"/>
        </w:rPr>
        <w:t>pressure</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knowledge</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reporting</w:t>
      </w:r>
      <w:proofErr w:type="spellEnd"/>
      <w:r w:rsidRPr="006C4F25">
        <w:rPr>
          <w:sz w:val="20"/>
          <w:szCs w:val="20"/>
        </w:rPr>
        <w:t xml:space="preserve"> </w:t>
      </w:r>
      <w:proofErr w:type="spellStart"/>
      <w:r w:rsidRPr="006C4F25">
        <w:rPr>
          <w:sz w:val="20"/>
          <w:szCs w:val="20"/>
        </w:rPr>
        <w:t>channels</w:t>
      </w:r>
      <w:proofErr w:type="spellEnd"/>
      <w:r w:rsidRPr="006C4F25">
        <w:rPr>
          <w:sz w:val="20"/>
          <w:szCs w:val="20"/>
        </w:rPr>
        <w:t xml:space="preserve"> </w:t>
      </w:r>
      <w:proofErr w:type="spellStart"/>
      <w:r w:rsidRPr="006C4F25">
        <w:rPr>
          <w:sz w:val="20"/>
          <w:szCs w:val="20"/>
        </w:rPr>
        <w:t>contribute</w:t>
      </w:r>
      <w:proofErr w:type="spellEnd"/>
      <w:r w:rsidRPr="006C4F25">
        <w:rPr>
          <w:sz w:val="20"/>
          <w:szCs w:val="20"/>
        </w:rPr>
        <w:t xml:space="preserve"> </w:t>
      </w:r>
      <w:proofErr w:type="spellStart"/>
      <w:r w:rsidRPr="006C4F25">
        <w:rPr>
          <w:sz w:val="20"/>
          <w:szCs w:val="20"/>
        </w:rPr>
        <w:t>significantly</w:t>
      </w:r>
      <w:proofErr w:type="spellEnd"/>
      <w:r w:rsidRPr="006C4F25">
        <w:rPr>
          <w:sz w:val="20"/>
          <w:szCs w:val="20"/>
        </w:rPr>
        <w:t xml:space="preserve">. </w:t>
      </w:r>
      <w:proofErr w:type="spellStart"/>
      <w:r w:rsidRPr="006C4F25">
        <w:rPr>
          <w:sz w:val="20"/>
          <w:szCs w:val="20"/>
        </w:rPr>
        <w:t>These</w:t>
      </w:r>
      <w:proofErr w:type="spellEnd"/>
      <w:r w:rsidRPr="006C4F25">
        <w:rPr>
          <w:sz w:val="20"/>
          <w:szCs w:val="20"/>
        </w:rPr>
        <w:t xml:space="preserve"> </w:t>
      </w:r>
      <w:proofErr w:type="spellStart"/>
      <w:r w:rsidRPr="006C4F25">
        <w:rPr>
          <w:sz w:val="20"/>
          <w:szCs w:val="20"/>
        </w:rPr>
        <w:t>findings</w:t>
      </w:r>
      <w:proofErr w:type="spellEnd"/>
      <w:r w:rsidRPr="006C4F25">
        <w:rPr>
          <w:sz w:val="20"/>
          <w:szCs w:val="20"/>
        </w:rPr>
        <w:t xml:space="preserve"> </w:t>
      </w:r>
      <w:proofErr w:type="spellStart"/>
      <w:r w:rsidRPr="006C4F25">
        <w:rPr>
          <w:sz w:val="20"/>
          <w:szCs w:val="20"/>
        </w:rPr>
        <w:t>illustrate</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students</w:t>
      </w:r>
      <w:proofErr w:type="spellEnd"/>
      <w:r w:rsidRPr="006C4F25">
        <w:rPr>
          <w:sz w:val="20"/>
          <w:szCs w:val="20"/>
        </w:rPr>
        <w:t xml:space="preserve"> </w:t>
      </w:r>
      <w:proofErr w:type="spellStart"/>
      <w:r w:rsidRPr="006C4F25">
        <w:rPr>
          <w:sz w:val="20"/>
          <w:szCs w:val="20"/>
        </w:rPr>
        <w:t>already</w:t>
      </w:r>
      <w:proofErr w:type="spellEnd"/>
      <w:r w:rsidRPr="006C4F25">
        <w:rPr>
          <w:sz w:val="20"/>
          <w:szCs w:val="20"/>
        </w:rPr>
        <w:t xml:space="preserve"> </w:t>
      </w:r>
      <w:proofErr w:type="spellStart"/>
      <w:r w:rsidRPr="006C4F25">
        <w:rPr>
          <w:sz w:val="20"/>
          <w:szCs w:val="20"/>
        </w:rPr>
        <w:t>have</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capacity</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understand</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forms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non-</w:t>
      </w:r>
      <w:proofErr w:type="spellStart"/>
      <w:r w:rsidRPr="006C4F25">
        <w:rPr>
          <w:sz w:val="20"/>
          <w:szCs w:val="20"/>
        </w:rPr>
        <w:t>physical</w:t>
      </w:r>
      <w:proofErr w:type="spellEnd"/>
      <w:r w:rsidRPr="006C4F25">
        <w:rPr>
          <w:sz w:val="20"/>
          <w:szCs w:val="20"/>
        </w:rPr>
        <w:t xml:space="preserve"> </w:t>
      </w:r>
      <w:proofErr w:type="spellStart"/>
      <w:r w:rsidRPr="006C4F25">
        <w:rPr>
          <w:sz w:val="20"/>
          <w:szCs w:val="20"/>
        </w:rPr>
        <w:t>sexual</w:t>
      </w:r>
      <w:proofErr w:type="spellEnd"/>
      <w:r w:rsidRPr="006C4F25">
        <w:rPr>
          <w:sz w:val="20"/>
          <w:szCs w:val="20"/>
        </w:rPr>
        <w:t xml:space="preserve"> </w:t>
      </w:r>
      <w:proofErr w:type="spellStart"/>
      <w:r w:rsidRPr="006C4F25">
        <w:rPr>
          <w:sz w:val="20"/>
          <w:szCs w:val="20"/>
        </w:rPr>
        <w:t>harassment</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often</w:t>
      </w:r>
      <w:proofErr w:type="spellEnd"/>
      <w:r w:rsidRPr="006C4F25">
        <w:rPr>
          <w:sz w:val="20"/>
          <w:szCs w:val="20"/>
        </w:rPr>
        <w:t xml:space="preserve"> </w:t>
      </w:r>
      <w:proofErr w:type="spellStart"/>
      <w:r w:rsidRPr="006C4F25">
        <w:rPr>
          <w:sz w:val="20"/>
          <w:szCs w:val="20"/>
        </w:rPr>
        <w:t>occur</w:t>
      </w:r>
      <w:proofErr w:type="spellEnd"/>
      <w:r w:rsidRPr="006C4F25">
        <w:rPr>
          <w:sz w:val="20"/>
          <w:szCs w:val="20"/>
        </w:rPr>
        <w:t xml:space="preserve"> </w:t>
      </w:r>
      <w:proofErr w:type="spellStart"/>
      <w:r w:rsidRPr="006C4F25">
        <w:rPr>
          <w:sz w:val="20"/>
          <w:szCs w:val="20"/>
        </w:rPr>
        <w:t>on</w:t>
      </w:r>
      <w:proofErr w:type="spellEnd"/>
      <w:r w:rsidRPr="006C4F25">
        <w:rPr>
          <w:sz w:val="20"/>
          <w:szCs w:val="20"/>
        </w:rPr>
        <w:t xml:space="preserve"> </w:t>
      </w:r>
      <w:proofErr w:type="spellStart"/>
      <w:r w:rsidRPr="006C4F25">
        <w:rPr>
          <w:sz w:val="20"/>
          <w:szCs w:val="20"/>
        </w:rPr>
        <w:t>campus</w:t>
      </w:r>
      <w:proofErr w:type="spellEnd"/>
      <w:r w:rsidRPr="006C4F25">
        <w:rPr>
          <w:sz w:val="20"/>
          <w:szCs w:val="20"/>
        </w:rPr>
        <w:t xml:space="preserve">. </w:t>
      </w:r>
      <w:proofErr w:type="spellStart"/>
      <w:r w:rsidRPr="006C4F25">
        <w:rPr>
          <w:sz w:val="20"/>
          <w:szCs w:val="20"/>
        </w:rPr>
        <w:t>Literacy</w:t>
      </w:r>
      <w:proofErr w:type="spellEnd"/>
      <w:r w:rsidRPr="006C4F25">
        <w:rPr>
          <w:sz w:val="20"/>
          <w:szCs w:val="20"/>
        </w:rPr>
        <w:t xml:space="preserve"> </w:t>
      </w:r>
      <w:proofErr w:type="spellStart"/>
      <w:r w:rsidRPr="006C4F25">
        <w:rPr>
          <w:sz w:val="20"/>
          <w:szCs w:val="20"/>
        </w:rPr>
        <w:t>regarding</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definition</w:t>
      </w:r>
      <w:proofErr w:type="spellEnd"/>
      <w:r w:rsidRPr="006C4F25">
        <w:rPr>
          <w:sz w:val="20"/>
          <w:szCs w:val="20"/>
        </w:rPr>
        <w:t xml:space="preserve">, </w:t>
      </w:r>
      <w:proofErr w:type="spellStart"/>
      <w:r w:rsidRPr="006C4F25">
        <w:rPr>
          <w:sz w:val="20"/>
          <w:szCs w:val="20"/>
        </w:rPr>
        <w:t>forms</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consequences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sexual</w:t>
      </w:r>
      <w:proofErr w:type="spellEnd"/>
      <w:r w:rsidRPr="006C4F25">
        <w:rPr>
          <w:sz w:val="20"/>
          <w:szCs w:val="20"/>
        </w:rPr>
        <w:t xml:space="preserve"> </w:t>
      </w:r>
      <w:proofErr w:type="spellStart"/>
      <w:r w:rsidRPr="006C4F25">
        <w:rPr>
          <w:sz w:val="20"/>
          <w:szCs w:val="20"/>
        </w:rPr>
        <w:t>harassment</w:t>
      </w:r>
      <w:proofErr w:type="spellEnd"/>
      <w:r w:rsidRPr="006C4F25">
        <w:rPr>
          <w:sz w:val="20"/>
          <w:szCs w:val="20"/>
        </w:rPr>
        <w:t xml:space="preserve"> has </w:t>
      </w:r>
      <w:proofErr w:type="spellStart"/>
      <w:r w:rsidRPr="006C4F25">
        <w:rPr>
          <w:sz w:val="20"/>
          <w:szCs w:val="20"/>
        </w:rPr>
        <w:t>been</w:t>
      </w:r>
      <w:proofErr w:type="spellEnd"/>
      <w:r w:rsidRPr="006C4F25">
        <w:rPr>
          <w:sz w:val="20"/>
          <w:szCs w:val="20"/>
        </w:rPr>
        <w:t xml:space="preserve"> </w:t>
      </w:r>
      <w:proofErr w:type="spellStart"/>
      <w:r w:rsidRPr="006C4F25">
        <w:rPr>
          <w:sz w:val="20"/>
          <w:szCs w:val="20"/>
        </w:rPr>
        <w:t>greatly</w:t>
      </w:r>
      <w:proofErr w:type="spellEnd"/>
      <w:r w:rsidRPr="006C4F25">
        <w:rPr>
          <w:sz w:val="20"/>
          <w:szCs w:val="20"/>
        </w:rPr>
        <w:t xml:space="preserve"> </w:t>
      </w:r>
      <w:proofErr w:type="spellStart"/>
      <w:r w:rsidRPr="006C4F25">
        <w:rPr>
          <w:sz w:val="20"/>
          <w:szCs w:val="20"/>
        </w:rPr>
        <w:t>strengthened</w:t>
      </w:r>
      <w:proofErr w:type="spellEnd"/>
      <w:r w:rsidRPr="006C4F25">
        <w:rPr>
          <w:sz w:val="20"/>
          <w:szCs w:val="20"/>
        </w:rPr>
        <w:t xml:space="preserve"> </w:t>
      </w:r>
      <w:proofErr w:type="spellStart"/>
      <w:r w:rsidRPr="006C4F25">
        <w:rPr>
          <w:sz w:val="20"/>
          <w:szCs w:val="20"/>
        </w:rPr>
        <w:t>through</w:t>
      </w:r>
      <w:proofErr w:type="spellEnd"/>
      <w:r w:rsidRPr="006C4F25">
        <w:rPr>
          <w:sz w:val="20"/>
          <w:szCs w:val="20"/>
        </w:rPr>
        <w:t xml:space="preserve"> digital </w:t>
      </w:r>
      <w:proofErr w:type="spellStart"/>
      <w:r w:rsidRPr="006C4F25">
        <w:rPr>
          <w:sz w:val="20"/>
          <w:szCs w:val="20"/>
        </w:rPr>
        <w:t>campaigns</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increasingly</w:t>
      </w:r>
      <w:proofErr w:type="spellEnd"/>
      <w:r w:rsidRPr="006C4F25">
        <w:rPr>
          <w:sz w:val="20"/>
          <w:szCs w:val="20"/>
        </w:rPr>
        <w:t xml:space="preserve"> </w:t>
      </w:r>
      <w:proofErr w:type="spellStart"/>
      <w:r w:rsidRPr="006C4F25">
        <w:rPr>
          <w:sz w:val="20"/>
          <w:szCs w:val="20"/>
        </w:rPr>
        <w:t>accessible</w:t>
      </w:r>
      <w:proofErr w:type="spellEnd"/>
      <w:r w:rsidRPr="006C4F25">
        <w:rPr>
          <w:sz w:val="20"/>
          <w:szCs w:val="20"/>
        </w:rPr>
        <w:t xml:space="preserve"> </w:t>
      </w:r>
      <w:proofErr w:type="spellStart"/>
      <w:r w:rsidRPr="006C4F25">
        <w:rPr>
          <w:sz w:val="20"/>
          <w:szCs w:val="20"/>
        </w:rPr>
        <w:t>public</w:t>
      </w:r>
      <w:proofErr w:type="spellEnd"/>
      <w:r w:rsidRPr="006C4F25">
        <w:rPr>
          <w:sz w:val="20"/>
          <w:szCs w:val="20"/>
        </w:rPr>
        <w:t xml:space="preserve"> </w:t>
      </w:r>
      <w:proofErr w:type="spellStart"/>
      <w:r w:rsidRPr="006C4F25">
        <w:rPr>
          <w:sz w:val="20"/>
          <w:szCs w:val="20"/>
        </w:rPr>
        <w:t>information</w:t>
      </w:r>
      <w:proofErr w:type="spellEnd"/>
      <w:r w:rsidRPr="006C4F25">
        <w:rPr>
          <w:sz w:val="20"/>
          <w:szCs w:val="20"/>
        </w:rPr>
        <w:t xml:space="preserve"> </w:t>
      </w:r>
      <w:proofErr w:type="spellStart"/>
      <w:r w:rsidRPr="006C4F25">
        <w:rPr>
          <w:sz w:val="20"/>
          <w:szCs w:val="20"/>
        </w:rPr>
        <w:t>sources</w:t>
      </w:r>
      <w:proofErr w:type="spellEnd"/>
      <w:r w:rsidRPr="006C4F25">
        <w:rPr>
          <w:sz w:val="20"/>
          <w:szCs w:val="20"/>
        </w:rPr>
        <w:t xml:space="preserve">, as </w:t>
      </w:r>
      <w:proofErr w:type="spellStart"/>
      <w:r w:rsidRPr="006C4F25">
        <w:rPr>
          <w:sz w:val="20"/>
          <w:szCs w:val="20"/>
        </w:rPr>
        <w:t>also</w:t>
      </w:r>
      <w:proofErr w:type="spellEnd"/>
      <w:r w:rsidRPr="006C4F25">
        <w:rPr>
          <w:sz w:val="20"/>
          <w:szCs w:val="20"/>
        </w:rPr>
        <w:t xml:space="preserve"> </w:t>
      </w:r>
      <w:proofErr w:type="spellStart"/>
      <w:r w:rsidRPr="006C4F25">
        <w:rPr>
          <w:sz w:val="20"/>
          <w:szCs w:val="20"/>
        </w:rPr>
        <w:t>found</w:t>
      </w:r>
      <w:proofErr w:type="spellEnd"/>
      <w:r w:rsidRPr="006C4F25">
        <w:rPr>
          <w:sz w:val="20"/>
          <w:szCs w:val="20"/>
        </w:rPr>
        <w:t xml:space="preserve"> in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studies</w:t>
      </w:r>
      <w:proofErr w:type="spellEnd"/>
      <w:r w:rsidRPr="006C4F25">
        <w:rPr>
          <w:sz w:val="20"/>
          <w:szCs w:val="20"/>
        </w:rPr>
        <w:fldChar w:fldCharType="begin" w:fldLock="1"/>
      </w:r>
      <w:r w:rsidRPr="006C4F25">
        <w:rPr>
          <w:sz w:val="20"/>
          <w:szCs w:val="20"/>
        </w:rPr>
        <w:instrText>ADDIN CSL_CITATION {"citationItems":[{"id":"ITEM-1","itemData":{"DOI":"10.1016/j.jadohealth.2021.08.012","author":[{"dropping-particle":"","family":"Edison","given":"B","non-dropping-particle":"","parse-names":false,"suffix":""},{"dropping-particle":"","family":"Coulter","given":"R W S","non-dropping-particle":"","parse-names":false,"suffix":""},{"dropping-particle":"","family":"Miller","given":"E","non-dropping-particle":"","parse-names":false,"suffix":""},{"dropping-particle":"","family":"Stokes","given":"L R","non-dropping-particle":"","parse-names":false,"suffix":""},{"dropping-particle":"V","family":"Hill","given":"A","non-dropping-particle":"","parse-names":false,"suffix":""}],"container-title":"The Journal of Adolescent Health","id":"ITEM-1","issued":{"date-parts":[["2021"]]},"title":"Sexual communication and sexual consent self-efficacy among college students: Implications for sexually transmitted infection prevention","type":"article-journal"},"uris":["http://www.mendeley.com/documents/?uuid=feec3932-fe78-47f2-99b6-cd5ae57d4dcc"]}],"mendeley":{"formattedCitation":"(Edison et al., 2021)","plainTextFormattedCitation":"(Edison et al., 2021)","previouslyFormattedCitation":"(Edison et al., 2021)"},"properties":{"noteIndex":0},"schema":"https://github.com/citation-style-language/schema/raw/master/csl-citation.json"}</w:instrText>
      </w:r>
      <w:r w:rsidRPr="006C4F25">
        <w:rPr>
          <w:sz w:val="20"/>
          <w:szCs w:val="20"/>
        </w:rPr>
        <w:fldChar w:fldCharType="separate"/>
      </w:r>
      <w:r w:rsidRPr="006C4F25">
        <w:rPr>
          <w:sz w:val="20"/>
          <w:szCs w:val="20"/>
        </w:rPr>
        <w:t xml:space="preserve"> (Edison </w:t>
      </w:r>
      <w:proofErr w:type="spellStart"/>
      <w:r w:rsidRPr="006C4F25">
        <w:rPr>
          <w:sz w:val="20"/>
          <w:szCs w:val="20"/>
        </w:rPr>
        <w:t>et</w:t>
      </w:r>
      <w:proofErr w:type="spellEnd"/>
      <w:r w:rsidRPr="006C4F25">
        <w:rPr>
          <w:sz w:val="20"/>
          <w:szCs w:val="20"/>
        </w:rPr>
        <w:t xml:space="preserve"> </w:t>
      </w:r>
      <w:proofErr w:type="spellStart"/>
      <w:r w:rsidRPr="006C4F25">
        <w:rPr>
          <w:sz w:val="20"/>
          <w:szCs w:val="20"/>
        </w:rPr>
        <w:t>al.</w:t>
      </w:r>
      <w:proofErr w:type="spellEnd"/>
      <w:r w:rsidRPr="006C4F25">
        <w:rPr>
          <w:sz w:val="20"/>
          <w:szCs w:val="20"/>
        </w:rPr>
        <w:t>, 2021)</w:t>
      </w:r>
      <w:r w:rsidRPr="006C4F25">
        <w:rPr>
          <w:sz w:val="20"/>
          <w:szCs w:val="20"/>
          <w:lang w:val="en"/>
        </w:rPr>
        <w:fldChar w:fldCharType="end"/>
      </w:r>
      <w:r w:rsidRPr="006C4F25">
        <w:rPr>
          <w:sz w:val="20"/>
          <w:szCs w:val="20"/>
        </w:rPr>
        <w:t xml:space="preserve"> ;</w:t>
      </w:r>
      <w:r w:rsidRPr="006C4F25">
        <w:rPr>
          <w:sz w:val="20"/>
          <w:szCs w:val="20"/>
        </w:rPr>
        <w:fldChar w:fldCharType="begin" w:fldLock="1"/>
      </w:r>
      <w:r w:rsidRPr="006C4F25">
        <w:rPr>
          <w:sz w:val="20"/>
          <w:szCs w:val="20"/>
        </w:rPr>
        <w:instrText>ADDIN CSL_CITATION {"citationItems":[{"id":"ITEM-1","itemData":{"DOI":"10.22373/equality.v7i2.9869","author":[{"dropping-particle":"","family":"Fitri","given":"A","non-dropping-particle":"","parse-names":false,"suffix":""},{"dropping-particle":"","family":"Haekal","given":"M","non-dropping-particle":"","parse-names":false,"suffix":""},{"dropping-particle":"","family":"Almukarramah","given":"A","non-dropping-particle":"","parse-names":false,"suffix":""},{"dropping-particle":"","family":"Sari","given":"F M","non-dropping-particle":"","parse-names":false,"suffix":""}],"container-title":"Gender Equality: International Journal of Child and Gender Studies","id":"ITEM-1","issued":{"date-parts":[["2021"]]},"title":"Sexual violence in Indonesian university: On students’ critical consciousness and agency","type":"article-journal"},"uris":["http://www.mendeley.com/documents/?uuid=a15f99c2-dbda-4969-b766-cd15432f01d1"]}],"mendeley":{"formattedCitation":"(Fitri et al., 2021)","plainTextFormattedCitation":"(Fitri et al., 2021)","previouslyFormattedCitation":"(Fitri et al., 2021)"},"properties":{"noteIndex":0},"schema":"https://github.com/citation-style-language/schema/raw/master/csl-citation.json"}</w:instrText>
      </w:r>
      <w:r w:rsidRPr="006C4F25">
        <w:rPr>
          <w:sz w:val="20"/>
          <w:szCs w:val="20"/>
        </w:rPr>
        <w:fldChar w:fldCharType="separate"/>
      </w:r>
      <w:r w:rsidRPr="006C4F25">
        <w:rPr>
          <w:sz w:val="20"/>
          <w:szCs w:val="20"/>
        </w:rPr>
        <w:t xml:space="preserve"> (Fitri </w:t>
      </w:r>
      <w:proofErr w:type="spellStart"/>
      <w:r w:rsidRPr="006C4F25">
        <w:rPr>
          <w:sz w:val="20"/>
          <w:szCs w:val="20"/>
        </w:rPr>
        <w:t>et</w:t>
      </w:r>
      <w:proofErr w:type="spellEnd"/>
      <w:r w:rsidRPr="006C4F25">
        <w:rPr>
          <w:sz w:val="20"/>
          <w:szCs w:val="20"/>
        </w:rPr>
        <w:t xml:space="preserve"> </w:t>
      </w:r>
      <w:proofErr w:type="spellStart"/>
      <w:r w:rsidRPr="006C4F25">
        <w:rPr>
          <w:sz w:val="20"/>
          <w:szCs w:val="20"/>
        </w:rPr>
        <w:t>al.</w:t>
      </w:r>
      <w:proofErr w:type="spellEnd"/>
      <w:r w:rsidRPr="006C4F25">
        <w:rPr>
          <w:sz w:val="20"/>
          <w:szCs w:val="20"/>
        </w:rPr>
        <w:t>, 2021)</w:t>
      </w:r>
      <w:r w:rsidRPr="006C4F25">
        <w:rPr>
          <w:sz w:val="20"/>
          <w:szCs w:val="20"/>
          <w:lang w:val="en"/>
        </w:rPr>
        <w:fldChar w:fldCharType="end"/>
      </w:r>
      <w:r w:rsidRPr="006C4F25">
        <w:rPr>
          <w:sz w:val="20"/>
          <w:szCs w:val="20"/>
        </w:rPr>
        <w:t xml:space="preserve"> .</w:t>
      </w:r>
    </w:p>
    <w:p w14:paraId="4858B786" w14:textId="77777777" w:rsidR="006C4F25" w:rsidRPr="006C4F25" w:rsidRDefault="006C4F25" w:rsidP="006C4F25">
      <w:pPr>
        <w:pStyle w:val="Paragraph"/>
        <w:rPr>
          <w:sz w:val="20"/>
          <w:szCs w:val="20"/>
        </w:rPr>
      </w:pPr>
      <w:r w:rsidRPr="006C4F25">
        <w:rPr>
          <w:sz w:val="20"/>
          <w:szCs w:val="20"/>
        </w:rPr>
        <w:t xml:space="preserve">The </w:t>
      </w:r>
      <w:proofErr w:type="spellStart"/>
      <w:r w:rsidRPr="006C4F25">
        <w:rPr>
          <w:sz w:val="20"/>
          <w:szCs w:val="20"/>
        </w:rPr>
        <w:t>affective</w:t>
      </w:r>
      <w:proofErr w:type="spellEnd"/>
      <w:r w:rsidRPr="006C4F25">
        <w:rPr>
          <w:sz w:val="20"/>
          <w:szCs w:val="20"/>
        </w:rPr>
        <w:t xml:space="preserve"> </w:t>
      </w:r>
      <w:proofErr w:type="spellStart"/>
      <w:r w:rsidRPr="006C4F25">
        <w:rPr>
          <w:sz w:val="20"/>
          <w:szCs w:val="20"/>
        </w:rPr>
        <w:t>dimension</w:t>
      </w:r>
      <w:proofErr w:type="spellEnd"/>
      <w:r w:rsidRPr="006C4F25">
        <w:rPr>
          <w:sz w:val="20"/>
          <w:szCs w:val="20"/>
        </w:rPr>
        <w:t xml:space="preserve"> </w:t>
      </w:r>
      <w:proofErr w:type="spellStart"/>
      <w:r w:rsidRPr="006C4F25">
        <w:rPr>
          <w:sz w:val="20"/>
          <w:szCs w:val="20"/>
        </w:rPr>
        <w:t>shows</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greatest</w:t>
      </w:r>
      <w:proofErr w:type="spellEnd"/>
      <w:r w:rsidRPr="006C4F25">
        <w:rPr>
          <w:sz w:val="20"/>
          <w:szCs w:val="20"/>
        </w:rPr>
        <w:t xml:space="preserve"> </w:t>
      </w:r>
      <w:proofErr w:type="spellStart"/>
      <w:r w:rsidRPr="006C4F25">
        <w:rPr>
          <w:sz w:val="20"/>
          <w:szCs w:val="20"/>
        </w:rPr>
        <w:t>contribution</w:t>
      </w:r>
      <w:proofErr w:type="spellEnd"/>
      <w:r w:rsidRPr="006C4F25">
        <w:rPr>
          <w:sz w:val="20"/>
          <w:szCs w:val="20"/>
        </w:rPr>
        <w:t xml:space="preserve"> </w:t>
      </w:r>
      <w:proofErr w:type="spellStart"/>
      <w:r w:rsidRPr="006C4F25">
        <w:rPr>
          <w:sz w:val="20"/>
          <w:szCs w:val="20"/>
        </w:rPr>
        <w:t>from</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indicators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empathy</w:t>
      </w:r>
      <w:proofErr w:type="spellEnd"/>
      <w:r w:rsidRPr="006C4F25">
        <w:rPr>
          <w:sz w:val="20"/>
          <w:szCs w:val="20"/>
        </w:rPr>
        <w:t xml:space="preserve">, </w:t>
      </w:r>
      <w:proofErr w:type="spellStart"/>
      <w:r w:rsidRPr="006C4F25">
        <w:rPr>
          <w:sz w:val="20"/>
          <w:szCs w:val="20"/>
        </w:rPr>
        <w:t>concern</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negative</w:t>
      </w:r>
      <w:proofErr w:type="spellEnd"/>
      <w:r w:rsidRPr="006C4F25">
        <w:rPr>
          <w:sz w:val="20"/>
          <w:szCs w:val="20"/>
        </w:rPr>
        <w:t xml:space="preserve"> </w:t>
      </w:r>
      <w:proofErr w:type="spellStart"/>
      <w:r w:rsidRPr="006C4F25">
        <w:rPr>
          <w:sz w:val="20"/>
          <w:szCs w:val="20"/>
        </w:rPr>
        <w:t>emotional</w:t>
      </w:r>
      <w:proofErr w:type="spellEnd"/>
      <w:r w:rsidRPr="006C4F25">
        <w:rPr>
          <w:sz w:val="20"/>
          <w:szCs w:val="20"/>
        </w:rPr>
        <w:t xml:space="preserve"> </w:t>
      </w:r>
      <w:proofErr w:type="spellStart"/>
      <w:r w:rsidRPr="006C4F25">
        <w:rPr>
          <w:sz w:val="20"/>
          <w:szCs w:val="20"/>
        </w:rPr>
        <w:t>responses</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cases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sexual</w:t>
      </w:r>
      <w:proofErr w:type="spellEnd"/>
      <w:r w:rsidRPr="006C4F25">
        <w:rPr>
          <w:sz w:val="20"/>
          <w:szCs w:val="20"/>
        </w:rPr>
        <w:t xml:space="preserve"> </w:t>
      </w:r>
      <w:proofErr w:type="spellStart"/>
      <w:r w:rsidRPr="006C4F25">
        <w:rPr>
          <w:sz w:val="20"/>
          <w:szCs w:val="20"/>
        </w:rPr>
        <w:t>harassment</w:t>
      </w:r>
      <w:proofErr w:type="spellEnd"/>
      <w:r w:rsidRPr="006C4F25">
        <w:rPr>
          <w:sz w:val="20"/>
          <w:szCs w:val="20"/>
        </w:rPr>
        <w:t xml:space="preserve">. </w:t>
      </w:r>
      <w:proofErr w:type="spellStart"/>
      <w:r w:rsidRPr="006C4F25">
        <w:rPr>
          <w:sz w:val="20"/>
          <w:szCs w:val="20"/>
        </w:rPr>
        <w:t>Students</w:t>
      </w:r>
      <w:proofErr w:type="spellEnd"/>
      <w:r w:rsidRPr="006C4F25">
        <w:rPr>
          <w:sz w:val="20"/>
          <w:szCs w:val="20"/>
        </w:rPr>
        <w:t xml:space="preserve"> </w:t>
      </w:r>
      <w:proofErr w:type="spellStart"/>
      <w:r w:rsidRPr="006C4F25">
        <w:rPr>
          <w:sz w:val="20"/>
          <w:szCs w:val="20"/>
        </w:rPr>
        <w:t>show</w:t>
      </w:r>
      <w:proofErr w:type="spellEnd"/>
      <w:r w:rsidRPr="006C4F25">
        <w:rPr>
          <w:sz w:val="20"/>
          <w:szCs w:val="20"/>
        </w:rPr>
        <w:t xml:space="preserve"> </w:t>
      </w:r>
      <w:proofErr w:type="spellStart"/>
      <w:r w:rsidRPr="006C4F25">
        <w:rPr>
          <w:sz w:val="20"/>
          <w:szCs w:val="20"/>
        </w:rPr>
        <w:t>feelings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disturbance</w:t>
      </w:r>
      <w:proofErr w:type="spellEnd"/>
      <w:r w:rsidRPr="006C4F25">
        <w:rPr>
          <w:sz w:val="20"/>
          <w:szCs w:val="20"/>
        </w:rPr>
        <w:t xml:space="preserve">, </w:t>
      </w:r>
      <w:proofErr w:type="spellStart"/>
      <w:r w:rsidRPr="006C4F25">
        <w:rPr>
          <w:sz w:val="20"/>
          <w:szCs w:val="20"/>
        </w:rPr>
        <w:t>concern</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alertness</w:t>
      </w:r>
      <w:proofErr w:type="spellEnd"/>
      <w:r w:rsidRPr="006C4F25">
        <w:rPr>
          <w:sz w:val="20"/>
          <w:szCs w:val="20"/>
        </w:rPr>
        <w:t xml:space="preserve"> </w:t>
      </w:r>
      <w:proofErr w:type="spellStart"/>
      <w:r w:rsidRPr="006C4F25">
        <w:rPr>
          <w:sz w:val="20"/>
          <w:szCs w:val="20"/>
        </w:rPr>
        <w:t>when</w:t>
      </w:r>
      <w:proofErr w:type="spellEnd"/>
      <w:r w:rsidRPr="006C4F25">
        <w:rPr>
          <w:sz w:val="20"/>
          <w:szCs w:val="20"/>
        </w:rPr>
        <w:t xml:space="preserve"> </w:t>
      </w:r>
      <w:proofErr w:type="spellStart"/>
      <w:r w:rsidRPr="006C4F25">
        <w:rPr>
          <w:sz w:val="20"/>
          <w:szCs w:val="20"/>
        </w:rPr>
        <w:t>faced</w:t>
      </w:r>
      <w:proofErr w:type="spellEnd"/>
      <w:r w:rsidRPr="006C4F25">
        <w:rPr>
          <w:sz w:val="20"/>
          <w:szCs w:val="20"/>
        </w:rPr>
        <w:t xml:space="preserve"> </w:t>
      </w:r>
      <w:proofErr w:type="spellStart"/>
      <w:r w:rsidRPr="006C4F25">
        <w:rPr>
          <w:sz w:val="20"/>
          <w:szCs w:val="20"/>
        </w:rPr>
        <w:t>with</w:t>
      </w:r>
      <w:proofErr w:type="spellEnd"/>
      <w:r w:rsidRPr="006C4F25">
        <w:rPr>
          <w:sz w:val="20"/>
          <w:szCs w:val="20"/>
        </w:rPr>
        <w:t xml:space="preserve"> </w:t>
      </w:r>
      <w:proofErr w:type="spellStart"/>
      <w:r w:rsidRPr="006C4F25">
        <w:rPr>
          <w:sz w:val="20"/>
          <w:szCs w:val="20"/>
        </w:rPr>
        <w:t>information</w:t>
      </w:r>
      <w:proofErr w:type="spellEnd"/>
      <w:r w:rsidRPr="006C4F25">
        <w:rPr>
          <w:sz w:val="20"/>
          <w:szCs w:val="20"/>
        </w:rPr>
        <w:t xml:space="preserve"> </w:t>
      </w:r>
      <w:proofErr w:type="spellStart"/>
      <w:r w:rsidRPr="006C4F25">
        <w:rPr>
          <w:sz w:val="20"/>
          <w:szCs w:val="20"/>
        </w:rPr>
        <w:t>about</w:t>
      </w:r>
      <w:proofErr w:type="spellEnd"/>
      <w:r w:rsidRPr="006C4F25">
        <w:rPr>
          <w:sz w:val="20"/>
          <w:szCs w:val="20"/>
        </w:rPr>
        <w:t xml:space="preserve"> </w:t>
      </w:r>
      <w:proofErr w:type="spellStart"/>
      <w:r w:rsidRPr="006C4F25">
        <w:rPr>
          <w:sz w:val="20"/>
          <w:szCs w:val="20"/>
        </w:rPr>
        <w:t>sexual</w:t>
      </w:r>
      <w:proofErr w:type="spellEnd"/>
      <w:r w:rsidRPr="006C4F25">
        <w:rPr>
          <w:sz w:val="20"/>
          <w:szCs w:val="20"/>
        </w:rPr>
        <w:t xml:space="preserve"> </w:t>
      </w:r>
      <w:proofErr w:type="spellStart"/>
      <w:r w:rsidRPr="006C4F25">
        <w:rPr>
          <w:sz w:val="20"/>
          <w:szCs w:val="20"/>
        </w:rPr>
        <w:t>harassment</w:t>
      </w:r>
      <w:proofErr w:type="spellEnd"/>
      <w:r w:rsidRPr="006C4F25">
        <w:rPr>
          <w:sz w:val="20"/>
          <w:szCs w:val="20"/>
        </w:rPr>
        <w:t xml:space="preserve">, </w:t>
      </w:r>
      <w:proofErr w:type="spellStart"/>
      <w:r w:rsidRPr="006C4F25">
        <w:rPr>
          <w:sz w:val="20"/>
          <w:szCs w:val="20"/>
        </w:rPr>
        <w:t>which</w:t>
      </w:r>
      <w:proofErr w:type="spellEnd"/>
      <w:r w:rsidRPr="006C4F25">
        <w:rPr>
          <w:sz w:val="20"/>
          <w:szCs w:val="20"/>
        </w:rPr>
        <w:t xml:space="preserve"> </w:t>
      </w:r>
      <w:proofErr w:type="spellStart"/>
      <w:r w:rsidRPr="006C4F25">
        <w:rPr>
          <w:sz w:val="20"/>
          <w:szCs w:val="20"/>
        </w:rPr>
        <w:t>indicates</w:t>
      </w:r>
      <w:proofErr w:type="spellEnd"/>
      <w:r w:rsidRPr="006C4F25">
        <w:rPr>
          <w:sz w:val="20"/>
          <w:szCs w:val="20"/>
        </w:rPr>
        <w:t xml:space="preserve"> </w:t>
      </w:r>
      <w:proofErr w:type="spellStart"/>
      <w:r w:rsidRPr="006C4F25">
        <w:rPr>
          <w:sz w:val="20"/>
          <w:szCs w:val="20"/>
        </w:rPr>
        <w:t>emotional</w:t>
      </w:r>
      <w:proofErr w:type="spellEnd"/>
      <w:r w:rsidRPr="006C4F25">
        <w:rPr>
          <w:sz w:val="20"/>
          <w:szCs w:val="20"/>
        </w:rPr>
        <w:t xml:space="preserve"> </w:t>
      </w:r>
      <w:proofErr w:type="spellStart"/>
      <w:r w:rsidRPr="006C4F25">
        <w:rPr>
          <w:sz w:val="20"/>
          <w:szCs w:val="20"/>
        </w:rPr>
        <w:t>sensitivity</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this</w:t>
      </w:r>
      <w:proofErr w:type="spellEnd"/>
      <w:r w:rsidRPr="006C4F25">
        <w:rPr>
          <w:sz w:val="20"/>
          <w:szCs w:val="20"/>
        </w:rPr>
        <w:t xml:space="preserve"> </w:t>
      </w:r>
      <w:proofErr w:type="spellStart"/>
      <w:r w:rsidRPr="006C4F25">
        <w:rPr>
          <w:sz w:val="20"/>
          <w:szCs w:val="20"/>
        </w:rPr>
        <w:t>issue</w:t>
      </w:r>
      <w:proofErr w:type="spellEnd"/>
      <w:r w:rsidRPr="006C4F25">
        <w:rPr>
          <w:sz w:val="20"/>
          <w:szCs w:val="20"/>
        </w:rPr>
        <w:t xml:space="preserve">. The study </w:t>
      </w:r>
      <w:r w:rsidRPr="006C4F25">
        <w:rPr>
          <w:sz w:val="20"/>
          <w:szCs w:val="20"/>
        </w:rPr>
        <w:fldChar w:fldCharType="begin" w:fldLock="1"/>
      </w:r>
      <w:r w:rsidRPr="006C4F25">
        <w:rPr>
          <w:sz w:val="20"/>
          <w:szCs w:val="20"/>
        </w:rPr>
        <w:instrText>ADDIN CSL_CITATION {"citationItems":[{"id":"ITEM-1","itemData":{"DOI":"10.1177/08862605231153884","author":[{"dropping-particle":"","family":"Firkey","given":"M K","non-dropping-particle":"","parse-names":false,"suffix":""},{"dropping-particle":"","family":"Tully","given":"L K","non-dropping-particle":"","parse-names":false,"suffix":""},{"dropping-particle":"","family":"Schiros","given":"A","non-dropping-particle":"","parse-names":false,"suffix":""},{"dropping-particle":"","family":"Antshel","given":"K","non-dropping-particle":"","parse-names":false,"suffix":""},{"dropping-particle":"","family":"Woolf-King","given":"S E","non-dropping-particle":"","parse-names":false,"suffix":""}],"container-title":"Journal of Interpersonal Violence","id":"ITEM-1","issued":{"date-parts":[["2023"]]},"title":"Sexual assault, mental health, and alcohol use in college women: The role of resilience and campus belonging","type":"article-journal"},"uris":["http://www.mendeley.com/documents/?uuid=a289e1e7-882d-49ce-abf1-9c97c551c427"]}],"mendeley":{"formattedCitation":"(Firkey et al., 2023)","plainTextFormattedCitation":"(Firkey et al., 2023)","previouslyFormattedCitation":"(Firkey et al., 2023)"},"properties":{"noteIndex":0},"schema":"https://github.com/citation-style-language/schema/raw/master/csl-citation.json"}</w:instrText>
      </w:r>
      <w:r w:rsidRPr="006C4F25">
        <w:rPr>
          <w:sz w:val="20"/>
          <w:szCs w:val="20"/>
        </w:rPr>
        <w:fldChar w:fldCharType="separate"/>
      </w:r>
      <w:r w:rsidRPr="006C4F25">
        <w:rPr>
          <w:sz w:val="20"/>
          <w:szCs w:val="20"/>
        </w:rPr>
        <w:t xml:space="preserve"> </w:t>
      </w:r>
      <w:r w:rsidRPr="006C4F25">
        <w:rPr>
          <w:sz w:val="20"/>
          <w:szCs w:val="20"/>
          <w:lang w:val="en"/>
        </w:rPr>
        <w:fldChar w:fldCharType="end"/>
      </w:r>
      <w:r w:rsidRPr="006C4F25">
        <w:rPr>
          <w:sz w:val="20"/>
          <w:szCs w:val="20"/>
        </w:rPr>
        <w:t xml:space="preserve"> </w:t>
      </w:r>
      <w:proofErr w:type="spellStart"/>
      <w:r w:rsidRPr="006C4F25">
        <w:rPr>
          <w:sz w:val="20"/>
          <w:szCs w:val="20"/>
        </w:rPr>
        <w:t>reinforces</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empathy</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psychological</w:t>
      </w:r>
      <w:proofErr w:type="spellEnd"/>
      <w:r w:rsidRPr="006C4F25">
        <w:rPr>
          <w:sz w:val="20"/>
          <w:szCs w:val="20"/>
        </w:rPr>
        <w:t xml:space="preserve"> </w:t>
      </w:r>
      <w:proofErr w:type="spellStart"/>
      <w:r w:rsidRPr="006C4F25">
        <w:rPr>
          <w:sz w:val="20"/>
          <w:szCs w:val="20"/>
        </w:rPr>
        <w:t>attachment</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campus</w:t>
      </w:r>
      <w:proofErr w:type="spellEnd"/>
      <w:r w:rsidRPr="006C4F25">
        <w:rPr>
          <w:sz w:val="20"/>
          <w:szCs w:val="20"/>
        </w:rPr>
        <w:t xml:space="preserve"> </w:t>
      </w:r>
      <w:proofErr w:type="spellStart"/>
      <w:r w:rsidRPr="006C4F25">
        <w:rPr>
          <w:sz w:val="20"/>
          <w:szCs w:val="20"/>
        </w:rPr>
        <w:t>environment</w:t>
      </w:r>
      <w:proofErr w:type="spellEnd"/>
      <w:r w:rsidRPr="006C4F25">
        <w:rPr>
          <w:sz w:val="20"/>
          <w:szCs w:val="20"/>
        </w:rPr>
        <w:t xml:space="preserve"> </w:t>
      </w:r>
      <w:proofErr w:type="spellStart"/>
      <w:r w:rsidRPr="006C4F25">
        <w:rPr>
          <w:sz w:val="20"/>
          <w:szCs w:val="20"/>
        </w:rPr>
        <w:t>play</w:t>
      </w:r>
      <w:proofErr w:type="spellEnd"/>
      <w:r w:rsidRPr="006C4F25">
        <w:rPr>
          <w:sz w:val="20"/>
          <w:szCs w:val="20"/>
        </w:rPr>
        <w:t xml:space="preserve"> </w:t>
      </w:r>
      <w:proofErr w:type="spellStart"/>
      <w:r w:rsidRPr="006C4F25">
        <w:rPr>
          <w:sz w:val="20"/>
          <w:szCs w:val="20"/>
        </w:rPr>
        <w:t>an</w:t>
      </w:r>
      <w:proofErr w:type="spellEnd"/>
      <w:r w:rsidRPr="006C4F25">
        <w:rPr>
          <w:sz w:val="20"/>
          <w:szCs w:val="20"/>
        </w:rPr>
        <w:t xml:space="preserve"> </w:t>
      </w:r>
      <w:proofErr w:type="spellStart"/>
      <w:r w:rsidRPr="006C4F25">
        <w:rPr>
          <w:sz w:val="20"/>
          <w:szCs w:val="20"/>
        </w:rPr>
        <w:t>important</w:t>
      </w:r>
      <w:proofErr w:type="spellEnd"/>
      <w:r w:rsidRPr="006C4F25">
        <w:rPr>
          <w:sz w:val="20"/>
          <w:szCs w:val="20"/>
        </w:rPr>
        <w:t xml:space="preserve"> </w:t>
      </w:r>
      <w:proofErr w:type="spellStart"/>
      <w:r w:rsidRPr="006C4F25">
        <w:rPr>
          <w:sz w:val="20"/>
          <w:szCs w:val="20"/>
        </w:rPr>
        <w:t>role</w:t>
      </w:r>
      <w:proofErr w:type="spellEnd"/>
      <w:r w:rsidRPr="006C4F25">
        <w:rPr>
          <w:sz w:val="20"/>
          <w:szCs w:val="20"/>
        </w:rPr>
        <w:t xml:space="preserve"> in </w:t>
      </w:r>
      <w:proofErr w:type="spellStart"/>
      <w:r w:rsidRPr="006C4F25">
        <w:rPr>
          <w:sz w:val="20"/>
          <w:szCs w:val="20"/>
        </w:rPr>
        <w:t>deepening</w:t>
      </w:r>
      <w:proofErr w:type="spellEnd"/>
      <w:r w:rsidRPr="006C4F25">
        <w:rPr>
          <w:sz w:val="20"/>
          <w:szCs w:val="20"/>
        </w:rPr>
        <w:t xml:space="preserve"> </w:t>
      </w:r>
      <w:proofErr w:type="spellStart"/>
      <w:r w:rsidRPr="006C4F25">
        <w:rPr>
          <w:sz w:val="20"/>
          <w:szCs w:val="20"/>
        </w:rPr>
        <w:t>students</w:t>
      </w:r>
      <w:proofErr w:type="spellEnd"/>
      <w:r w:rsidRPr="006C4F25">
        <w:rPr>
          <w:sz w:val="20"/>
          <w:szCs w:val="20"/>
        </w:rPr>
        <w:t xml:space="preserve">' </w:t>
      </w:r>
      <w:proofErr w:type="spellStart"/>
      <w:r w:rsidRPr="006C4F25">
        <w:rPr>
          <w:sz w:val="20"/>
          <w:szCs w:val="20"/>
        </w:rPr>
        <w:t>perceptions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risk</w:t>
      </w:r>
      <w:proofErr w:type="spellEnd"/>
      <w:r w:rsidRPr="006C4F25">
        <w:rPr>
          <w:sz w:val="20"/>
          <w:szCs w:val="20"/>
        </w:rPr>
        <w:t xml:space="preserve">. </w:t>
      </w:r>
      <w:proofErr w:type="spellStart"/>
      <w:r w:rsidRPr="006C4F25">
        <w:rPr>
          <w:sz w:val="20"/>
          <w:szCs w:val="20"/>
        </w:rPr>
        <w:t>These</w:t>
      </w:r>
      <w:proofErr w:type="spellEnd"/>
      <w:r w:rsidRPr="006C4F25">
        <w:rPr>
          <w:sz w:val="20"/>
          <w:szCs w:val="20"/>
        </w:rPr>
        <w:t xml:space="preserve"> </w:t>
      </w:r>
      <w:proofErr w:type="spellStart"/>
      <w:r w:rsidRPr="006C4F25">
        <w:rPr>
          <w:sz w:val="20"/>
          <w:szCs w:val="20"/>
        </w:rPr>
        <w:t>findings</w:t>
      </w:r>
      <w:proofErr w:type="spellEnd"/>
      <w:r w:rsidRPr="006C4F25">
        <w:rPr>
          <w:sz w:val="20"/>
          <w:szCs w:val="20"/>
        </w:rPr>
        <w:t xml:space="preserve"> </w:t>
      </w:r>
      <w:proofErr w:type="spellStart"/>
      <w:r w:rsidRPr="006C4F25">
        <w:rPr>
          <w:sz w:val="20"/>
          <w:szCs w:val="20"/>
        </w:rPr>
        <w:t>show</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emotional</w:t>
      </w:r>
      <w:proofErr w:type="spellEnd"/>
      <w:r w:rsidRPr="006C4F25">
        <w:rPr>
          <w:sz w:val="20"/>
          <w:szCs w:val="20"/>
        </w:rPr>
        <w:t xml:space="preserve"> </w:t>
      </w:r>
      <w:proofErr w:type="spellStart"/>
      <w:r w:rsidRPr="006C4F25">
        <w:rPr>
          <w:sz w:val="20"/>
          <w:szCs w:val="20"/>
        </w:rPr>
        <w:t>aspect</w:t>
      </w:r>
      <w:proofErr w:type="spellEnd"/>
      <w:r w:rsidRPr="006C4F25">
        <w:rPr>
          <w:sz w:val="20"/>
          <w:szCs w:val="20"/>
        </w:rPr>
        <w:t xml:space="preserve"> </w:t>
      </w:r>
      <w:proofErr w:type="spellStart"/>
      <w:r w:rsidRPr="006C4F25">
        <w:rPr>
          <w:sz w:val="20"/>
          <w:szCs w:val="20"/>
        </w:rPr>
        <w:t>serves</w:t>
      </w:r>
      <w:proofErr w:type="spellEnd"/>
      <w:r w:rsidRPr="006C4F25">
        <w:rPr>
          <w:sz w:val="20"/>
          <w:szCs w:val="20"/>
        </w:rPr>
        <w:t xml:space="preserve"> as a </w:t>
      </w:r>
      <w:proofErr w:type="spellStart"/>
      <w:r w:rsidRPr="006C4F25">
        <w:rPr>
          <w:sz w:val="20"/>
          <w:szCs w:val="20"/>
        </w:rPr>
        <w:t>link</w:t>
      </w:r>
      <w:proofErr w:type="spellEnd"/>
      <w:r w:rsidRPr="006C4F25">
        <w:rPr>
          <w:sz w:val="20"/>
          <w:szCs w:val="20"/>
        </w:rPr>
        <w:t xml:space="preserve"> </w:t>
      </w:r>
      <w:proofErr w:type="spellStart"/>
      <w:r w:rsidRPr="006C4F25">
        <w:rPr>
          <w:sz w:val="20"/>
          <w:szCs w:val="20"/>
        </w:rPr>
        <w:t>between</w:t>
      </w:r>
      <w:proofErr w:type="spellEnd"/>
      <w:r w:rsidRPr="006C4F25">
        <w:rPr>
          <w:sz w:val="20"/>
          <w:szCs w:val="20"/>
        </w:rPr>
        <w:t xml:space="preserve"> </w:t>
      </w:r>
      <w:proofErr w:type="spellStart"/>
      <w:r w:rsidRPr="006C4F25">
        <w:rPr>
          <w:sz w:val="20"/>
          <w:szCs w:val="20"/>
        </w:rPr>
        <w:t>students</w:t>
      </w:r>
      <w:proofErr w:type="spellEnd"/>
      <w:r w:rsidRPr="006C4F25">
        <w:rPr>
          <w:sz w:val="20"/>
          <w:szCs w:val="20"/>
        </w:rPr>
        <w:t xml:space="preserve">' </w:t>
      </w:r>
      <w:proofErr w:type="spellStart"/>
      <w:r w:rsidRPr="006C4F25">
        <w:rPr>
          <w:sz w:val="20"/>
          <w:szCs w:val="20"/>
        </w:rPr>
        <w:t>knowledge</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their</w:t>
      </w:r>
      <w:proofErr w:type="spellEnd"/>
      <w:r w:rsidRPr="006C4F25">
        <w:rPr>
          <w:sz w:val="20"/>
          <w:szCs w:val="20"/>
        </w:rPr>
        <w:t xml:space="preserve"> </w:t>
      </w:r>
      <w:proofErr w:type="spellStart"/>
      <w:r w:rsidRPr="006C4F25">
        <w:rPr>
          <w:sz w:val="20"/>
          <w:szCs w:val="20"/>
        </w:rPr>
        <w:t>understanding</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lastRenderedPageBreak/>
        <w:t>the</w:t>
      </w:r>
      <w:proofErr w:type="spellEnd"/>
      <w:r w:rsidRPr="006C4F25">
        <w:rPr>
          <w:sz w:val="20"/>
          <w:szCs w:val="20"/>
        </w:rPr>
        <w:t xml:space="preserve"> </w:t>
      </w:r>
      <w:proofErr w:type="spellStart"/>
      <w:r w:rsidRPr="006C4F25">
        <w:rPr>
          <w:sz w:val="20"/>
          <w:szCs w:val="20"/>
        </w:rPr>
        <w:t>impact</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sexual</w:t>
      </w:r>
      <w:proofErr w:type="spellEnd"/>
      <w:r w:rsidRPr="006C4F25">
        <w:rPr>
          <w:sz w:val="20"/>
          <w:szCs w:val="20"/>
        </w:rPr>
        <w:t xml:space="preserve"> </w:t>
      </w:r>
      <w:proofErr w:type="spellStart"/>
      <w:r w:rsidRPr="006C4F25">
        <w:rPr>
          <w:sz w:val="20"/>
          <w:szCs w:val="20"/>
        </w:rPr>
        <w:t>harassment</w:t>
      </w:r>
      <w:proofErr w:type="spellEnd"/>
      <w:r w:rsidRPr="006C4F25">
        <w:rPr>
          <w:sz w:val="20"/>
          <w:szCs w:val="20"/>
        </w:rPr>
        <w:t xml:space="preserve"> </w:t>
      </w:r>
      <w:proofErr w:type="spellStart"/>
      <w:r w:rsidRPr="006C4F25">
        <w:rPr>
          <w:sz w:val="20"/>
          <w:szCs w:val="20"/>
        </w:rPr>
        <w:t>on</w:t>
      </w:r>
      <w:proofErr w:type="spellEnd"/>
      <w:r w:rsidRPr="006C4F25">
        <w:rPr>
          <w:sz w:val="20"/>
          <w:szCs w:val="20"/>
        </w:rPr>
        <w:t xml:space="preserve"> </w:t>
      </w:r>
      <w:proofErr w:type="spellStart"/>
      <w:r w:rsidRPr="006C4F25">
        <w:rPr>
          <w:sz w:val="20"/>
          <w:szCs w:val="20"/>
        </w:rPr>
        <w:t>victims</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campus</w:t>
      </w:r>
      <w:proofErr w:type="spellEnd"/>
      <w:r w:rsidRPr="006C4F25">
        <w:rPr>
          <w:sz w:val="20"/>
          <w:szCs w:val="20"/>
        </w:rPr>
        <w:t xml:space="preserve"> </w:t>
      </w:r>
      <w:proofErr w:type="spellStart"/>
      <w:r w:rsidRPr="006C4F25">
        <w:rPr>
          <w:sz w:val="20"/>
          <w:szCs w:val="20"/>
        </w:rPr>
        <w:t>community</w:t>
      </w:r>
      <w:proofErr w:type="spellEnd"/>
      <w:r w:rsidRPr="006C4F25">
        <w:rPr>
          <w:sz w:val="20"/>
          <w:szCs w:val="20"/>
        </w:rPr>
        <w:t>.</w:t>
      </w:r>
    </w:p>
    <w:p w14:paraId="0E85596A" w14:textId="77777777" w:rsidR="006C4F25" w:rsidRPr="006C4F25" w:rsidRDefault="006C4F25" w:rsidP="006C4F25">
      <w:pPr>
        <w:pStyle w:val="Paragraph"/>
        <w:rPr>
          <w:sz w:val="20"/>
          <w:szCs w:val="20"/>
        </w:rPr>
      </w:pPr>
      <w:r w:rsidRPr="006C4F25">
        <w:rPr>
          <w:sz w:val="20"/>
          <w:szCs w:val="20"/>
        </w:rPr>
        <w:t xml:space="preserve">The </w:t>
      </w:r>
      <w:proofErr w:type="spellStart"/>
      <w:r w:rsidRPr="006C4F25">
        <w:rPr>
          <w:sz w:val="20"/>
          <w:szCs w:val="20"/>
        </w:rPr>
        <w:t>conative</w:t>
      </w:r>
      <w:proofErr w:type="spellEnd"/>
      <w:r w:rsidRPr="006C4F25">
        <w:rPr>
          <w:sz w:val="20"/>
          <w:szCs w:val="20"/>
        </w:rPr>
        <w:t xml:space="preserve"> </w:t>
      </w:r>
      <w:proofErr w:type="spellStart"/>
      <w:r w:rsidRPr="006C4F25">
        <w:rPr>
          <w:sz w:val="20"/>
          <w:szCs w:val="20"/>
        </w:rPr>
        <w:t>dimension</w:t>
      </w:r>
      <w:proofErr w:type="spellEnd"/>
      <w:r w:rsidRPr="006C4F25">
        <w:rPr>
          <w:sz w:val="20"/>
          <w:szCs w:val="20"/>
        </w:rPr>
        <w:t xml:space="preserve"> </w:t>
      </w:r>
      <w:proofErr w:type="spellStart"/>
      <w:r w:rsidRPr="006C4F25">
        <w:rPr>
          <w:sz w:val="20"/>
          <w:szCs w:val="20"/>
        </w:rPr>
        <w:t>illustrates</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students</w:t>
      </w:r>
      <w:proofErr w:type="spellEnd"/>
      <w:r w:rsidRPr="006C4F25">
        <w:rPr>
          <w:sz w:val="20"/>
          <w:szCs w:val="20"/>
        </w:rPr>
        <w:t xml:space="preserve"> not </w:t>
      </w:r>
      <w:proofErr w:type="spellStart"/>
      <w:r w:rsidRPr="006C4F25">
        <w:rPr>
          <w:sz w:val="20"/>
          <w:szCs w:val="20"/>
        </w:rPr>
        <w:t>only</w:t>
      </w:r>
      <w:proofErr w:type="spellEnd"/>
      <w:r w:rsidRPr="006C4F25">
        <w:rPr>
          <w:sz w:val="20"/>
          <w:szCs w:val="20"/>
        </w:rPr>
        <w:t xml:space="preserve"> </w:t>
      </w:r>
      <w:proofErr w:type="spellStart"/>
      <w:r w:rsidRPr="006C4F25">
        <w:rPr>
          <w:sz w:val="20"/>
          <w:szCs w:val="20"/>
        </w:rPr>
        <w:t>understand</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care</w:t>
      </w:r>
      <w:proofErr w:type="spellEnd"/>
      <w:r w:rsidRPr="006C4F25">
        <w:rPr>
          <w:sz w:val="20"/>
          <w:szCs w:val="20"/>
        </w:rPr>
        <w:t xml:space="preserve"> </w:t>
      </w:r>
      <w:proofErr w:type="spellStart"/>
      <w:r w:rsidRPr="006C4F25">
        <w:rPr>
          <w:sz w:val="20"/>
          <w:szCs w:val="20"/>
        </w:rPr>
        <w:t>about</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issue</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sexual</w:t>
      </w:r>
      <w:proofErr w:type="spellEnd"/>
      <w:r w:rsidRPr="006C4F25">
        <w:rPr>
          <w:sz w:val="20"/>
          <w:szCs w:val="20"/>
        </w:rPr>
        <w:t xml:space="preserve"> </w:t>
      </w:r>
      <w:proofErr w:type="spellStart"/>
      <w:r w:rsidRPr="006C4F25">
        <w:rPr>
          <w:sz w:val="20"/>
          <w:szCs w:val="20"/>
        </w:rPr>
        <w:t>harassment</w:t>
      </w:r>
      <w:proofErr w:type="spellEnd"/>
      <w:r w:rsidRPr="006C4F25">
        <w:rPr>
          <w:sz w:val="20"/>
          <w:szCs w:val="20"/>
        </w:rPr>
        <w:t xml:space="preserve">, </w:t>
      </w:r>
      <w:proofErr w:type="spellStart"/>
      <w:r w:rsidRPr="006C4F25">
        <w:rPr>
          <w:sz w:val="20"/>
          <w:szCs w:val="20"/>
        </w:rPr>
        <w:t>but</w:t>
      </w:r>
      <w:proofErr w:type="spellEnd"/>
      <w:r w:rsidRPr="006C4F25">
        <w:rPr>
          <w:sz w:val="20"/>
          <w:szCs w:val="20"/>
        </w:rPr>
        <w:t xml:space="preserve"> </w:t>
      </w:r>
      <w:proofErr w:type="spellStart"/>
      <w:r w:rsidRPr="006C4F25">
        <w:rPr>
          <w:sz w:val="20"/>
          <w:szCs w:val="20"/>
        </w:rPr>
        <w:t>also</w:t>
      </w:r>
      <w:proofErr w:type="spellEnd"/>
      <w:r w:rsidRPr="006C4F25">
        <w:rPr>
          <w:sz w:val="20"/>
          <w:szCs w:val="20"/>
        </w:rPr>
        <w:t xml:space="preserve"> </w:t>
      </w:r>
      <w:proofErr w:type="spellStart"/>
      <w:r w:rsidRPr="006C4F25">
        <w:rPr>
          <w:sz w:val="20"/>
          <w:szCs w:val="20"/>
        </w:rPr>
        <w:t>demonstrate</w:t>
      </w:r>
      <w:proofErr w:type="spellEnd"/>
      <w:r w:rsidRPr="006C4F25">
        <w:rPr>
          <w:sz w:val="20"/>
          <w:szCs w:val="20"/>
        </w:rPr>
        <w:t xml:space="preserve"> a </w:t>
      </w:r>
      <w:proofErr w:type="spellStart"/>
      <w:r w:rsidRPr="006C4F25">
        <w:rPr>
          <w:sz w:val="20"/>
          <w:szCs w:val="20"/>
        </w:rPr>
        <w:t>readiness</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take</w:t>
      </w:r>
      <w:proofErr w:type="spellEnd"/>
      <w:r w:rsidRPr="006C4F25">
        <w:rPr>
          <w:sz w:val="20"/>
          <w:szCs w:val="20"/>
        </w:rPr>
        <w:t xml:space="preserve"> </w:t>
      </w:r>
      <w:proofErr w:type="spellStart"/>
      <w:r w:rsidRPr="006C4F25">
        <w:rPr>
          <w:sz w:val="20"/>
          <w:szCs w:val="20"/>
        </w:rPr>
        <w:t>preventive</w:t>
      </w:r>
      <w:proofErr w:type="spellEnd"/>
      <w:r w:rsidRPr="006C4F25">
        <w:rPr>
          <w:sz w:val="20"/>
          <w:szCs w:val="20"/>
        </w:rPr>
        <w:t xml:space="preserve"> </w:t>
      </w:r>
      <w:proofErr w:type="spellStart"/>
      <w:r w:rsidRPr="006C4F25">
        <w:rPr>
          <w:sz w:val="20"/>
          <w:szCs w:val="20"/>
        </w:rPr>
        <w:t>action</w:t>
      </w:r>
      <w:proofErr w:type="spellEnd"/>
      <w:r w:rsidRPr="006C4F25">
        <w:rPr>
          <w:sz w:val="20"/>
          <w:szCs w:val="20"/>
        </w:rPr>
        <w:t xml:space="preserve">. </w:t>
      </w:r>
      <w:proofErr w:type="spellStart"/>
      <w:r w:rsidRPr="006C4F25">
        <w:rPr>
          <w:sz w:val="20"/>
          <w:szCs w:val="20"/>
        </w:rPr>
        <w:t>Items</w:t>
      </w:r>
      <w:proofErr w:type="spellEnd"/>
      <w:r w:rsidRPr="006C4F25">
        <w:rPr>
          <w:sz w:val="20"/>
          <w:szCs w:val="20"/>
        </w:rPr>
        <w:t xml:space="preserve"> </w:t>
      </w:r>
      <w:proofErr w:type="spellStart"/>
      <w:r w:rsidRPr="006C4F25">
        <w:rPr>
          <w:sz w:val="20"/>
          <w:szCs w:val="20"/>
        </w:rPr>
        <w:t>related</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desire</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report</w:t>
      </w:r>
      <w:proofErr w:type="spellEnd"/>
      <w:r w:rsidRPr="006C4F25">
        <w:rPr>
          <w:sz w:val="20"/>
          <w:szCs w:val="20"/>
        </w:rPr>
        <w:t xml:space="preserve">, </w:t>
      </w:r>
      <w:proofErr w:type="spellStart"/>
      <w:r w:rsidRPr="006C4F25">
        <w:rPr>
          <w:sz w:val="20"/>
          <w:szCs w:val="20"/>
        </w:rPr>
        <w:t>support</w:t>
      </w:r>
      <w:proofErr w:type="spellEnd"/>
      <w:r w:rsidRPr="006C4F25">
        <w:rPr>
          <w:sz w:val="20"/>
          <w:szCs w:val="20"/>
        </w:rPr>
        <w:t xml:space="preserve"> </w:t>
      </w:r>
      <w:proofErr w:type="spellStart"/>
      <w:r w:rsidRPr="006C4F25">
        <w:rPr>
          <w:sz w:val="20"/>
          <w:szCs w:val="20"/>
        </w:rPr>
        <w:t>victims</w:t>
      </w:r>
      <w:proofErr w:type="spellEnd"/>
      <w:r w:rsidRPr="006C4F25">
        <w:rPr>
          <w:sz w:val="20"/>
          <w:szCs w:val="20"/>
        </w:rPr>
        <w:t xml:space="preserve">, </w:t>
      </w:r>
      <w:proofErr w:type="spellStart"/>
      <w:r w:rsidRPr="006C4F25">
        <w:rPr>
          <w:sz w:val="20"/>
          <w:szCs w:val="20"/>
        </w:rPr>
        <w:t>participate</w:t>
      </w:r>
      <w:proofErr w:type="spellEnd"/>
      <w:r w:rsidRPr="006C4F25">
        <w:rPr>
          <w:sz w:val="20"/>
          <w:szCs w:val="20"/>
        </w:rPr>
        <w:t xml:space="preserve"> in </w:t>
      </w:r>
      <w:proofErr w:type="spellStart"/>
      <w:r w:rsidRPr="006C4F25">
        <w:rPr>
          <w:sz w:val="20"/>
          <w:szCs w:val="20"/>
        </w:rPr>
        <w:t>prevention</w:t>
      </w:r>
      <w:proofErr w:type="spellEnd"/>
      <w:r w:rsidRPr="006C4F25">
        <w:rPr>
          <w:sz w:val="20"/>
          <w:szCs w:val="20"/>
        </w:rPr>
        <w:t xml:space="preserve"> </w:t>
      </w:r>
      <w:proofErr w:type="spellStart"/>
      <w:r w:rsidRPr="006C4F25">
        <w:rPr>
          <w:sz w:val="20"/>
          <w:szCs w:val="20"/>
        </w:rPr>
        <w:t>activities</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actively</w:t>
      </w:r>
      <w:proofErr w:type="spellEnd"/>
      <w:r w:rsidRPr="006C4F25">
        <w:rPr>
          <w:sz w:val="20"/>
          <w:szCs w:val="20"/>
        </w:rPr>
        <w:t xml:space="preserve"> </w:t>
      </w:r>
      <w:proofErr w:type="spellStart"/>
      <w:r w:rsidRPr="006C4F25">
        <w:rPr>
          <w:sz w:val="20"/>
          <w:szCs w:val="20"/>
        </w:rPr>
        <w:t>maintain</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campus</w:t>
      </w:r>
      <w:proofErr w:type="spellEnd"/>
      <w:r w:rsidRPr="006C4F25">
        <w:rPr>
          <w:sz w:val="20"/>
          <w:szCs w:val="20"/>
        </w:rPr>
        <w:t xml:space="preserve"> </w:t>
      </w:r>
      <w:proofErr w:type="spellStart"/>
      <w:r w:rsidRPr="006C4F25">
        <w:rPr>
          <w:sz w:val="20"/>
          <w:szCs w:val="20"/>
        </w:rPr>
        <w:t>environment</w:t>
      </w:r>
      <w:proofErr w:type="spellEnd"/>
      <w:r w:rsidRPr="006C4F25">
        <w:rPr>
          <w:sz w:val="20"/>
          <w:szCs w:val="20"/>
        </w:rPr>
        <w:t xml:space="preserve"> </w:t>
      </w:r>
      <w:proofErr w:type="spellStart"/>
      <w:r w:rsidRPr="006C4F25">
        <w:rPr>
          <w:sz w:val="20"/>
          <w:szCs w:val="20"/>
        </w:rPr>
        <w:t>contribute</w:t>
      </w:r>
      <w:proofErr w:type="spellEnd"/>
      <w:r w:rsidRPr="006C4F25">
        <w:rPr>
          <w:sz w:val="20"/>
          <w:szCs w:val="20"/>
        </w:rPr>
        <w:t xml:space="preserve"> </w:t>
      </w:r>
      <w:proofErr w:type="spellStart"/>
      <w:r w:rsidRPr="006C4F25">
        <w:rPr>
          <w:sz w:val="20"/>
          <w:szCs w:val="20"/>
        </w:rPr>
        <w:t>significantly</w:t>
      </w:r>
      <w:proofErr w:type="spellEnd"/>
      <w:r w:rsidRPr="006C4F25">
        <w:rPr>
          <w:sz w:val="20"/>
          <w:szCs w:val="20"/>
        </w:rPr>
        <w:t xml:space="preserve">. </w:t>
      </w:r>
      <w:proofErr w:type="spellStart"/>
      <w:r w:rsidRPr="006C4F25">
        <w:rPr>
          <w:sz w:val="20"/>
          <w:szCs w:val="20"/>
        </w:rPr>
        <w:t>This</w:t>
      </w:r>
      <w:proofErr w:type="spellEnd"/>
      <w:r w:rsidRPr="006C4F25">
        <w:rPr>
          <w:sz w:val="20"/>
          <w:szCs w:val="20"/>
        </w:rPr>
        <w:t xml:space="preserve"> </w:t>
      </w:r>
      <w:proofErr w:type="spellStart"/>
      <w:r w:rsidRPr="006C4F25">
        <w:rPr>
          <w:sz w:val="20"/>
          <w:szCs w:val="20"/>
        </w:rPr>
        <w:t>strong</w:t>
      </w:r>
      <w:proofErr w:type="spellEnd"/>
      <w:r w:rsidRPr="006C4F25">
        <w:rPr>
          <w:sz w:val="20"/>
          <w:szCs w:val="20"/>
        </w:rPr>
        <w:t xml:space="preserve"> </w:t>
      </w:r>
      <w:proofErr w:type="spellStart"/>
      <w:r w:rsidRPr="006C4F25">
        <w:rPr>
          <w:sz w:val="20"/>
          <w:szCs w:val="20"/>
        </w:rPr>
        <w:t>intention</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act</w:t>
      </w:r>
      <w:proofErr w:type="spellEnd"/>
      <w:r w:rsidRPr="006C4F25">
        <w:rPr>
          <w:sz w:val="20"/>
          <w:szCs w:val="20"/>
        </w:rPr>
        <w:t xml:space="preserve"> </w:t>
      </w:r>
      <w:proofErr w:type="spellStart"/>
      <w:r w:rsidRPr="006C4F25">
        <w:rPr>
          <w:sz w:val="20"/>
          <w:szCs w:val="20"/>
        </w:rPr>
        <w:t>is</w:t>
      </w:r>
      <w:proofErr w:type="spellEnd"/>
      <w:r w:rsidRPr="006C4F25">
        <w:rPr>
          <w:sz w:val="20"/>
          <w:szCs w:val="20"/>
        </w:rPr>
        <w:t xml:space="preserve"> in </w:t>
      </w:r>
      <w:proofErr w:type="spellStart"/>
      <w:r w:rsidRPr="006C4F25">
        <w:rPr>
          <w:sz w:val="20"/>
          <w:szCs w:val="20"/>
        </w:rPr>
        <w:t>line</w:t>
      </w:r>
      <w:proofErr w:type="spellEnd"/>
      <w:r w:rsidRPr="006C4F25">
        <w:rPr>
          <w:sz w:val="20"/>
          <w:szCs w:val="20"/>
        </w:rPr>
        <w:t xml:space="preserve"> </w:t>
      </w:r>
      <w:proofErr w:type="spellStart"/>
      <w:r w:rsidRPr="006C4F25">
        <w:rPr>
          <w:sz w:val="20"/>
          <w:szCs w:val="20"/>
        </w:rPr>
        <w:t>with</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research</w:t>
      </w:r>
      <w:proofErr w:type="spellEnd"/>
      <w:r w:rsidRPr="006C4F25">
        <w:rPr>
          <w:sz w:val="20"/>
          <w:szCs w:val="20"/>
        </w:rPr>
        <w:fldChar w:fldCharType="begin" w:fldLock="1"/>
      </w:r>
      <w:r w:rsidRPr="006C4F25">
        <w:rPr>
          <w:sz w:val="20"/>
          <w:szCs w:val="20"/>
        </w:rPr>
        <w:instrText>ADDIN CSL_CITATION {"citationItems":[{"id":"ITEM-1","itemData":{"DOI":"10.1007/s10964-021-01479-z","author":[{"dropping-particle":"","family":"Banyard","given":"V","non-dropping-particle":"","parse-names":false,"suffix":""},{"dropping-particle":"","family":"Waterman","given":"Emily","non-dropping-particle":"","parse-names":false,"suffix":""},{"dropping-particle":"","family":"Edwards","given":"Katie","non-dropping-particle":"","parse-names":false,"suffix":""}],"container-title":"Journal of Youth and Adolescence","id":"ITEM-1","issued":{"date-parts":[["2021"]]},"page":"1982-1994","title":"Bystanders to Prevent Peer Sexual Violence: Understanding Patterns of Prosocial Behavior Over Time from Early to Later Adolescence","type":"article-journal","volume":"50"},"uris":["http://www.mendeley.com/documents/?uuid=6aa505cd-9350-44c3-b92c-9dc728a2e2e9"]}],"mendeley":{"formattedCitation":"(Banyard et al., 2021)","plainTextFormattedCitation":"(Banyard et al., 2021)","previouslyFormattedCitation":"(Banyard et al., 2021)"},"properties":{"noteIndex":0},"schema":"https://github.com/citation-style-language/schema/raw/master/csl-citation.json"}</w:instrText>
      </w:r>
      <w:r w:rsidRPr="006C4F25">
        <w:rPr>
          <w:sz w:val="20"/>
          <w:szCs w:val="20"/>
        </w:rPr>
        <w:fldChar w:fldCharType="separate"/>
      </w:r>
      <w:r w:rsidRPr="006C4F25">
        <w:rPr>
          <w:sz w:val="20"/>
          <w:szCs w:val="20"/>
        </w:rPr>
        <w:t xml:space="preserve"> (</w:t>
      </w:r>
      <w:proofErr w:type="spellStart"/>
      <w:r w:rsidRPr="006C4F25">
        <w:rPr>
          <w:sz w:val="20"/>
          <w:szCs w:val="20"/>
        </w:rPr>
        <w:t>Banyard</w:t>
      </w:r>
      <w:proofErr w:type="spellEnd"/>
      <w:r w:rsidRPr="006C4F25">
        <w:rPr>
          <w:sz w:val="20"/>
          <w:szCs w:val="20"/>
        </w:rPr>
        <w:t xml:space="preserve"> </w:t>
      </w:r>
      <w:proofErr w:type="spellStart"/>
      <w:r w:rsidRPr="006C4F25">
        <w:rPr>
          <w:sz w:val="20"/>
          <w:szCs w:val="20"/>
        </w:rPr>
        <w:t>et</w:t>
      </w:r>
      <w:proofErr w:type="spellEnd"/>
      <w:r w:rsidRPr="006C4F25">
        <w:rPr>
          <w:sz w:val="20"/>
          <w:szCs w:val="20"/>
        </w:rPr>
        <w:t xml:space="preserve"> </w:t>
      </w:r>
      <w:proofErr w:type="spellStart"/>
      <w:r w:rsidRPr="006C4F25">
        <w:rPr>
          <w:sz w:val="20"/>
          <w:szCs w:val="20"/>
        </w:rPr>
        <w:t>al.</w:t>
      </w:r>
      <w:proofErr w:type="spellEnd"/>
      <w:r w:rsidRPr="006C4F25">
        <w:rPr>
          <w:sz w:val="20"/>
          <w:szCs w:val="20"/>
        </w:rPr>
        <w:t>, 2021)</w:t>
      </w:r>
      <w:r w:rsidRPr="006C4F25">
        <w:rPr>
          <w:sz w:val="20"/>
          <w:szCs w:val="20"/>
          <w:lang w:val="en"/>
        </w:rPr>
        <w:fldChar w:fldCharType="end"/>
      </w:r>
      <w:r w:rsidRPr="006C4F25">
        <w:rPr>
          <w:sz w:val="20"/>
          <w:szCs w:val="20"/>
        </w:rPr>
        <w:t xml:space="preserve"> ;</w:t>
      </w:r>
      <w:r w:rsidRPr="006C4F25">
        <w:rPr>
          <w:sz w:val="20"/>
          <w:szCs w:val="20"/>
        </w:rPr>
        <w:fldChar w:fldCharType="begin" w:fldLock="1"/>
      </w:r>
      <w:r w:rsidRPr="006C4F25">
        <w:rPr>
          <w:sz w:val="20"/>
          <w:szCs w:val="20"/>
        </w:rPr>
        <w:instrText>ADDIN CSL_CITATION {"citationItems":[{"id":"ITEM-1","itemData":{"DOI":"10.1037/vio0000413","author":[{"dropping-particle":"","family":"Banyard","given":"V","non-dropping-particle":"","parse-names":false,"suffix":""},{"dropping-particle":"","family":"Edwards","given":"Katie","non-dropping-particle":"","parse-names":false,"suffix":""},{"dropping-particle":"","family":"Waterman","given":"Emily","non-dropping-particle":"","parse-names":false,"suffix":""},{"dropping-particle":"","family":"Kollar","given":"Laura Mercer","non-dropping-particle":"","parse-names":false,"suffix":""},{"dropping-particle":"","family":"Jones","given":"L","non-dropping-particle":"","parse-names":false,"suffix":""},{"dropping-particle":"","family":"Mitchell","given":"K","non-dropping-particle":"","parse-names":false,"suffix":""}],"container-title":"Psychology of violence","id":"ITEM-1","issued":{"date-parts":[["2022"]]},"page":"403-412","title":"Exposure to a Youth-Led Sexual Violence Prevention Program Among Adolescents: The Impact of Engagement.","type":"article-journal","volume":"12 6"},"uris":["http://www.mendeley.com/documents/?uuid=d5b34da1-e4d2-472f-9bf8-485c9d01d727"]}],"mendeley":{"formattedCitation":"(Banyard et al., 2022)","plainTextFormattedCitation":"(Banyard et al., 2022)","previouslyFormattedCitation":"(Banyard et al., 2022)"},"properties":{"noteIndex":0},"schema":"https://github.com/citation-style-language/schema/raw/master/csl-citation.json"}</w:instrText>
      </w:r>
      <w:r w:rsidRPr="006C4F25">
        <w:rPr>
          <w:sz w:val="20"/>
          <w:szCs w:val="20"/>
        </w:rPr>
        <w:fldChar w:fldCharType="separate"/>
      </w:r>
      <w:r w:rsidRPr="006C4F25">
        <w:rPr>
          <w:sz w:val="20"/>
          <w:szCs w:val="20"/>
        </w:rPr>
        <w:t xml:space="preserve"> (</w:t>
      </w:r>
      <w:proofErr w:type="spellStart"/>
      <w:r w:rsidRPr="006C4F25">
        <w:rPr>
          <w:sz w:val="20"/>
          <w:szCs w:val="20"/>
        </w:rPr>
        <w:t>Banyard</w:t>
      </w:r>
      <w:proofErr w:type="spellEnd"/>
      <w:r w:rsidRPr="006C4F25">
        <w:rPr>
          <w:sz w:val="20"/>
          <w:szCs w:val="20"/>
        </w:rPr>
        <w:t xml:space="preserve"> </w:t>
      </w:r>
      <w:proofErr w:type="spellStart"/>
      <w:r w:rsidRPr="006C4F25">
        <w:rPr>
          <w:sz w:val="20"/>
          <w:szCs w:val="20"/>
        </w:rPr>
        <w:t>et</w:t>
      </w:r>
      <w:proofErr w:type="spellEnd"/>
      <w:r w:rsidRPr="006C4F25">
        <w:rPr>
          <w:sz w:val="20"/>
          <w:szCs w:val="20"/>
        </w:rPr>
        <w:t xml:space="preserve"> </w:t>
      </w:r>
      <w:proofErr w:type="spellStart"/>
      <w:r w:rsidRPr="006C4F25">
        <w:rPr>
          <w:sz w:val="20"/>
          <w:szCs w:val="20"/>
        </w:rPr>
        <w:t>al.</w:t>
      </w:r>
      <w:proofErr w:type="spellEnd"/>
      <w:r w:rsidRPr="006C4F25">
        <w:rPr>
          <w:sz w:val="20"/>
          <w:szCs w:val="20"/>
        </w:rPr>
        <w:t>, 2022)</w:t>
      </w:r>
      <w:r w:rsidRPr="006C4F25">
        <w:rPr>
          <w:sz w:val="20"/>
          <w:szCs w:val="20"/>
          <w:lang w:val="en"/>
        </w:rPr>
        <w:fldChar w:fldCharType="end"/>
      </w:r>
      <w:r w:rsidRPr="006C4F25">
        <w:rPr>
          <w:sz w:val="20"/>
          <w:szCs w:val="20"/>
        </w:rPr>
        <w:t xml:space="preserve"> ;</w:t>
      </w:r>
      <w:r w:rsidRPr="006C4F25">
        <w:rPr>
          <w:sz w:val="20"/>
          <w:szCs w:val="20"/>
        </w:rPr>
        <w:fldChar w:fldCharType="begin" w:fldLock="1"/>
      </w:r>
      <w:r w:rsidRPr="006C4F25">
        <w:rPr>
          <w:sz w:val="20"/>
          <w:szCs w:val="20"/>
        </w:rPr>
        <w:instrText>ADDIN CSL_CITATION {"citationItems":[{"id":"ITEM-1","itemData":{"DOI":"10.1093/her/cyac037","author":[{"dropping-particle":"","family":"Schipani-McLaughlin","given":"A M","non-dropping-particle":"","parse-names":false,"suffix":""},{"dropping-particle":"","family":"Leone","given":"R","non-dropping-particle":"","parse-names":false,"suffix":""},{"dropping-particle":"","family":"Salazar","given":"L","non-dropping-particle":"","parse-names":false,"suffix":""},{"dropping-particle":"","family":"Swahn","given":"M","non-dropping-particle":"","parse-names":false,"suffix":""},{"dropping-particle":"","family":"Khader","given":"S","non-dropping-particle":"","parse-names":false,"suffix":""}],"container-title":"Health Education Research","id":"ITEM-1","issued":{"date-parts":[["2022"]]},"title":"Knowledge of sexual consent as a protective factor against sexual violence perpetration among first-year college men: A moderation analysis","type":"article-journal"},"uris":["http://www.mendeley.com/documents/?uuid=749c1ee8-429a-4826-8dc9-2b8f248dffa6"]}],"mendeley":{"formattedCitation":"(Schipani-McLaughlin et al., 2022)","plainTextFormattedCitation":"(Schipani-McLaughlin et al., 2022)","previouslyFormattedCitation":"(Schipani-McLaughlin et al., 2022)"},"properties":{"noteIndex":0},"schema":"https://github.com/citation-style-language/schema/raw/master/csl-citation.json"}</w:instrText>
      </w:r>
      <w:r w:rsidRPr="006C4F25">
        <w:rPr>
          <w:sz w:val="20"/>
          <w:szCs w:val="20"/>
        </w:rPr>
        <w:fldChar w:fldCharType="separate"/>
      </w:r>
      <w:r w:rsidRPr="006C4F25">
        <w:rPr>
          <w:sz w:val="20"/>
          <w:szCs w:val="20"/>
        </w:rPr>
        <w:t xml:space="preserve"> (</w:t>
      </w:r>
      <w:proofErr w:type="spellStart"/>
      <w:r w:rsidRPr="006C4F25">
        <w:rPr>
          <w:sz w:val="20"/>
          <w:szCs w:val="20"/>
        </w:rPr>
        <w:t>Schipani-McLaughlin</w:t>
      </w:r>
      <w:proofErr w:type="spellEnd"/>
      <w:r w:rsidRPr="006C4F25">
        <w:rPr>
          <w:sz w:val="20"/>
          <w:szCs w:val="20"/>
        </w:rPr>
        <w:t xml:space="preserve"> </w:t>
      </w:r>
      <w:proofErr w:type="spellStart"/>
      <w:r w:rsidRPr="006C4F25">
        <w:rPr>
          <w:sz w:val="20"/>
          <w:szCs w:val="20"/>
        </w:rPr>
        <w:t>et</w:t>
      </w:r>
      <w:proofErr w:type="spellEnd"/>
      <w:r w:rsidRPr="006C4F25">
        <w:rPr>
          <w:sz w:val="20"/>
          <w:szCs w:val="20"/>
        </w:rPr>
        <w:t xml:space="preserve"> </w:t>
      </w:r>
      <w:proofErr w:type="spellStart"/>
      <w:r w:rsidRPr="006C4F25">
        <w:rPr>
          <w:sz w:val="20"/>
          <w:szCs w:val="20"/>
        </w:rPr>
        <w:t>al.</w:t>
      </w:r>
      <w:proofErr w:type="spellEnd"/>
      <w:r w:rsidRPr="006C4F25">
        <w:rPr>
          <w:sz w:val="20"/>
          <w:szCs w:val="20"/>
        </w:rPr>
        <w:t>, 2022)</w:t>
      </w:r>
      <w:r w:rsidRPr="006C4F25">
        <w:rPr>
          <w:sz w:val="20"/>
          <w:szCs w:val="20"/>
          <w:lang w:val="en"/>
        </w:rPr>
        <w:fldChar w:fldCharType="end"/>
      </w:r>
      <w:r w:rsidRPr="006C4F25">
        <w:rPr>
          <w:sz w:val="20"/>
          <w:szCs w:val="20"/>
        </w:rPr>
        <w:t xml:space="preserve"> , </w:t>
      </w:r>
      <w:proofErr w:type="spellStart"/>
      <w:r w:rsidRPr="006C4F25">
        <w:rPr>
          <w:sz w:val="20"/>
          <w:szCs w:val="20"/>
        </w:rPr>
        <w:t>which</w:t>
      </w:r>
      <w:proofErr w:type="spellEnd"/>
      <w:r w:rsidRPr="006C4F25">
        <w:rPr>
          <w:sz w:val="20"/>
          <w:szCs w:val="20"/>
        </w:rPr>
        <w:t xml:space="preserve"> </w:t>
      </w:r>
      <w:proofErr w:type="spellStart"/>
      <w:r w:rsidRPr="006C4F25">
        <w:rPr>
          <w:sz w:val="20"/>
          <w:szCs w:val="20"/>
        </w:rPr>
        <w:t>states</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self-efficacy</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readiness</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intervene</w:t>
      </w:r>
      <w:proofErr w:type="spellEnd"/>
      <w:r w:rsidRPr="006C4F25">
        <w:rPr>
          <w:sz w:val="20"/>
          <w:szCs w:val="20"/>
        </w:rPr>
        <w:t xml:space="preserve"> are </w:t>
      </w:r>
      <w:proofErr w:type="spellStart"/>
      <w:r w:rsidRPr="006C4F25">
        <w:rPr>
          <w:sz w:val="20"/>
          <w:szCs w:val="20"/>
        </w:rPr>
        <w:t>important</w:t>
      </w:r>
      <w:proofErr w:type="spellEnd"/>
      <w:r w:rsidRPr="006C4F25">
        <w:rPr>
          <w:sz w:val="20"/>
          <w:szCs w:val="20"/>
        </w:rPr>
        <w:t xml:space="preserve"> </w:t>
      </w:r>
      <w:proofErr w:type="spellStart"/>
      <w:r w:rsidRPr="006C4F25">
        <w:rPr>
          <w:sz w:val="20"/>
          <w:szCs w:val="20"/>
        </w:rPr>
        <w:t>predictors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sexual</w:t>
      </w:r>
      <w:proofErr w:type="spellEnd"/>
      <w:r w:rsidRPr="006C4F25">
        <w:rPr>
          <w:sz w:val="20"/>
          <w:szCs w:val="20"/>
        </w:rPr>
        <w:t xml:space="preserve"> </w:t>
      </w:r>
      <w:proofErr w:type="spellStart"/>
      <w:r w:rsidRPr="006C4F25">
        <w:rPr>
          <w:sz w:val="20"/>
          <w:szCs w:val="20"/>
        </w:rPr>
        <w:t>harassment</w:t>
      </w:r>
      <w:proofErr w:type="spellEnd"/>
      <w:r w:rsidRPr="006C4F25">
        <w:rPr>
          <w:sz w:val="20"/>
          <w:szCs w:val="20"/>
        </w:rPr>
        <w:t xml:space="preserve"> </w:t>
      </w:r>
      <w:proofErr w:type="spellStart"/>
      <w:r w:rsidRPr="006C4F25">
        <w:rPr>
          <w:sz w:val="20"/>
          <w:szCs w:val="20"/>
        </w:rPr>
        <w:t>prevention</w:t>
      </w:r>
      <w:proofErr w:type="spellEnd"/>
      <w:r w:rsidRPr="006C4F25">
        <w:rPr>
          <w:sz w:val="20"/>
          <w:szCs w:val="20"/>
        </w:rPr>
        <w:t xml:space="preserve"> </w:t>
      </w:r>
      <w:proofErr w:type="spellStart"/>
      <w:r w:rsidRPr="006C4F25">
        <w:rPr>
          <w:sz w:val="20"/>
          <w:szCs w:val="20"/>
        </w:rPr>
        <w:t>behavior</w:t>
      </w:r>
      <w:proofErr w:type="spellEnd"/>
      <w:r w:rsidRPr="006C4F25">
        <w:rPr>
          <w:sz w:val="20"/>
          <w:szCs w:val="20"/>
        </w:rPr>
        <w:t xml:space="preserve">. </w:t>
      </w:r>
      <w:proofErr w:type="spellStart"/>
      <w:r w:rsidRPr="006C4F25">
        <w:rPr>
          <w:sz w:val="20"/>
          <w:szCs w:val="20"/>
        </w:rPr>
        <w:t>These</w:t>
      </w:r>
      <w:proofErr w:type="spellEnd"/>
      <w:r w:rsidRPr="006C4F25">
        <w:rPr>
          <w:sz w:val="20"/>
          <w:szCs w:val="20"/>
        </w:rPr>
        <w:t xml:space="preserve"> </w:t>
      </w:r>
      <w:proofErr w:type="spellStart"/>
      <w:r w:rsidRPr="006C4F25">
        <w:rPr>
          <w:sz w:val="20"/>
          <w:szCs w:val="20"/>
        </w:rPr>
        <w:t>findings</w:t>
      </w:r>
      <w:proofErr w:type="spellEnd"/>
      <w:r w:rsidRPr="006C4F25">
        <w:rPr>
          <w:sz w:val="20"/>
          <w:szCs w:val="20"/>
        </w:rPr>
        <w:t xml:space="preserve"> </w:t>
      </w:r>
      <w:proofErr w:type="spellStart"/>
      <w:r w:rsidRPr="006C4F25">
        <w:rPr>
          <w:sz w:val="20"/>
          <w:szCs w:val="20"/>
        </w:rPr>
        <w:t>indicate</w:t>
      </w:r>
      <w:proofErr w:type="spellEnd"/>
      <w:r w:rsidRPr="006C4F25">
        <w:rPr>
          <w:sz w:val="20"/>
          <w:szCs w:val="20"/>
        </w:rPr>
        <w:t xml:space="preserve"> </w:t>
      </w:r>
      <w:proofErr w:type="spellStart"/>
      <w:r w:rsidRPr="006C4F25">
        <w:rPr>
          <w:sz w:val="20"/>
          <w:szCs w:val="20"/>
        </w:rPr>
        <w:t>significant</w:t>
      </w:r>
      <w:proofErr w:type="spellEnd"/>
      <w:r w:rsidRPr="006C4F25">
        <w:rPr>
          <w:sz w:val="20"/>
          <w:szCs w:val="20"/>
        </w:rPr>
        <w:t xml:space="preserve"> </w:t>
      </w:r>
      <w:proofErr w:type="spellStart"/>
      <w:r w:rsidRPr="006C4F25">
        <w:rPr>
          <w:sz w:val="20"/>
          <w:szCs w:val="20"/>
        </w:rPr>
        <w:t>potential</w:t>
      </w:r>
      <w:proofErr w:type="spellEnd"/>
      <w:r w:rsidRPr="006C4F25">
        <w:rPr>
          <w:sz w:val="20"/>
          <w:szCs w:val="20"/>
        </w:rPr>
        <w:t xml:space="preserve"> </w:t>
      </w:r>
      <w:proofErr w:type="spellStart"/>
      <w:r w:rsidRPr="006C4F25">
        <w:rPr>
          <w:sz w:val="20"/>
          <w:szCs w:val="20"/>
        </w:rPr>
        <w:t>for</w:t>
      </w:r>
      <w:proofErr w:type="spellEnd"/>
      <w:r w:rsidRPr="006C4F25">
        <w:rPr>
          <w:sz w:val="20"/>
          <w:szCs w:val="20"/>
        </w:rPr>
        <w:t xml:space="preserve"> </w:t>
      </w:r>
      <w:proofErr w:type="spellStart"/>
      <w:r w:rsidRPr="006C4F25">
        <w:rPr>
          <w:sz w:val="20"/>
          <w:szCs w:val="20"/>
        </w:rPr>
        <w:t>campuses</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develop</w:t>
      </w:r>
      <w:proofErr w:type="spellEnd"/>
      <w:r w:rsidRPr="006C4F25">
        <w:rPr>
          <w:sz w:val="20"/>
          <w:szCs w:val="20"/>
        </w:rPr>
        <w:t xml:space="preserve"> </w:t>
      </w:r>
      <w:proofErr w:type="spellStart"/>
      <w:r w:rsidRPr="006C4F25">
        <w:rPr>
          <w:sz w:val="20"/>
          <w:szCs w:val="20"/>
        </w:rPr>
        <w:t>participatory</w:t>
      </w:r>
      <w:proofErr w:type="spellEnd"/>
      <w:r w:rsidRPr="006C4F25">
        <w:rPr>
          <w:sz w:val="20"/>
          <w:szCs w:val="20"/>
        </w:rPr>
        <w:t xml:space="preserve"> </w:t>
      </w:r>
      <w:proofErr w:type="spellStart"/>
      <w:r w:rsidRPr="006C4F25">
        <w:rPr>
          <w:sz w:val="20"/>
          <w:szCs w:val="20"/>
        </w:rPr>
        <w:t>programs</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directly</w:t>
      </w:r>
      <w:proofErr w:type="spellEnd"/>
      <w:r w:rsidRPr="006C4F25">
        <w:rPr>
          <w:sz w:val="20"/>
          <w:szCs w:val="20"/>
        </w:rPr>
        <w:t xml:space="preserve"> </w:t>
      </w:r>
      <w:proofErr w:type="spellStart"/>
      <w:r w:rsidRPr="006C4F25">
        <w:rPr>
          <w:sz w:val="20"/>
          <w:szCs w:val="20"/>
        </w:rPr>
        <w:t>involve</w:t>
      </w:r>
      <w:proofErr w:type="spellEnd"/>
      <w:r w:rsidRPr="006C4F25">
        <w:rPr>
          <w:sz w:val="20"/>
          <w:szCs w:val="20"/>
        </w:rPr>
        <w:t xml:space="preserve"> </w:t>
      </w:r>
      <w:proofErr w:type="spellStart"/>
      <w:r w:rsidRPr="006C4F25">
        <w:rPr>
          <w:sz w:val="20"/>
          <w:szCs w:val="20"/>
        </w:rPr>
        <w:t>students</w:t>
      </w:r>
      <w:proofErr w:type="spellEnd"/>
      <w:r w:rsidRPr="006C4F25">
        <w:rPr>
          <w:sz w:val="20"/>
          <w:szCs w:val="20"/>
        </w:rPr>
        <w:t>.</w:t>
      </w:r>
    </w:p>
    <w:p w14:paraId="2CC3E0CB" w14:textId="77777777" w:rsidR="006C4F25" w:rsidRPr="006C4F25" w:rsidRDefault="006C4F25" w:rsidP="006C4F25">
      <w:pPr>
        <w:pStyle w:val="Paragraph"/>
        <w:rPr>
          <w:sz w:val="20"/>
          <w:szCs w:val="20"/>
        </w:rPr>
      </w:pPr>
      <w:proofErr w:type="spellStart"/>
      <w:r w:rsidRPr="006C4F25">
        <w:rPr>
          <w:sz w:val="20"/>
          <w:szCs w:val="20"/>
        </w:rPr>
        <w:t>Overall</w:t>
      </w:r>
      <w:proofErr w:type="spellEnd"/>
      <w:r w:rsidRPr="006C4F25">
        <w:rPr>
          <w:sz w:val="20"/>
          <w:szCs w:val="20"/>
        </w:rPr>
        <w:t xml:space="preserve">, </w:t>
      </w:r>
      <w:proofErr w:type="spellStart"/>
      <w:r w:rsidRPr="006C4F25">
        <w:rPr>
          <w:sz w:val="20"/>
          <w:szCs w:val="20"/>
        </w:rPr>
        <w:t>these</w:t>
      </w:r>
      <w:proofErr w:type="spellEnd"/>
      <w:r w:rsidRPr="006C4F25">
        <w:rPr>
          <w:sz w:val="20"/>
          <w:szCs w:val="20"/>
        </w:rPr>
        <w:t xml:space="preserve"> </w:t>
      </w:r>
      <w:proofErr w:type="spellStart"/>
      <w:r w:rsidRPr="006C4F25">
        <w:rPr>
          <w:sz w:val="20"/>
          <w:szCs w:val="20"/>
        </w:rPr>
        <w:t>three</w:t>
      </w:r>
      <w:proofErr w:type="spellEnd"/>
      <w:r w:rsidRPr="006C4F25">
        <w:rPr>
          <w:sz w:val="20"/>
          <w:szCs w:val="20"/>
        </w:rPr>
        <w:t xml:space="preserve"> </w:t>
      </w:r>
      <w:proofErr w:type="spellStart"/>
      <w:r w:rsidRPr="006C4F25">
        <w:rPr>
          <w:sz w:val="20"/>
          <w:szCs w:val="20"/>
        </w:rPr>
        <w:t>dimensions</w:t>
      </w:r>
      <w:proofErr w:type="spellEnd"/>
      <w:r w:rsidRPr="006C4F25">
        <w:rPr>
          <w:sz w:val="20"/>
          <w:szCs w:val="20"/>
        </w:rPr>
        <w:t xml:space="preserve"> are </w:t>
      </w:r>
      <w:proofErr w:type="spellStart"/>
      <w:r w:rsidRPr="006C4F25">
        <w:rPr>
          <w:sz w:val="20"/>
          <w:szCs w:val="20"/>
        </w:rPr>
        <w:t>interrelated</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form</w:t>
      </w:r>
      <w:proofErr w:type="spellEnd"/>
      <w:r w:rsidRPr="006C4F25">
        <w:rPr>
          <w:sz w:val="20"/>
          <w:szCs w:val="20"/>
        </w:rPr>
        <w:t xml:space="preserve"> a </w:t>
      </w:r>
      <w:proofErr w:type="spellStart"/>
      <w:r w:rsidRPr="006C4F25">
        <w:rPr>
          <w:sz w:val="20"/>
          <w:szCs w:val="20"/>
        </w:rPr>
        <w:t>complete</w:t>
      </w:r>
      <w:proofErr w:type="spellEnd"/>
      <w:r w:rsidRPr="006C4F25">
        <w:rPr>
          <w:sz w:val="20"/>
          <w:szCs w:val="20"/>
        </w:rPr>
        <w:t xml:space="preserve"> </w:t>
      </w:r>
      <w:proofErr w:type="spellStart"/>
      <w:r w:rsidRPr="006C4F25">
        <w:rPr>
          <w:sz w:val="20"/>
          <w:szCs w:val="20"/>
        </w:rPr>
        <w:t>pattern</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perception</w:t>
      </w:r>
      <w:proofErr w:type="spellEnd"/>
      <w:r w:rsidRPr="006C4F25">
        <w:rPr>
          <w:sz w:val="20"/>
          <w:szCs w:val="20"/>
        </w:rPr>
        <w:t xml:space="preserve">. </w:t>
      </w:r>
      <w:proofErr w:type="spellStart"/>
      <w:r w:rsidRPr="006C4F25">
        <w:rPr>
          <w:sz w:val="20"/>
          <w:szCs w:val="20"/>
        </w:rPr>
        <w:t>Student</w:t>
      </w:r>
      <w:proofErr w:type="spellEnd"/>
      <w:r w:rsidRPr="006C4F25">
        <w:rPr>
          <w:sz w:val="20"/>
          <w:szCs w:val="20"/>
        </w:rPr>
        <w:t xml:space="preserve"> </w:t>
      </w:r>
      <w:proofErr w:type="spellStart"/>
      <w:r w:rsidRPr="006C4F25">
        <w:rPr>
          <w:sz w:val="20"/>
          <w:szCs w:val="20"/>
        </w:rPr>
        <w:t>knowledge</w:t>
      </w:r>
      <w:proofErr w:type="spellEnd"/>
      <w:r w:rsidRPr="006C4F25">
        <w:rPr>
          <w:sz w:val="20"/>
          <w:szCs w:val="20"/>
        </w:rPr>
        <w:t xml:space="preserve"> </w:t>
      </w:r>
      <w:proofErr w:type="spellStart"/>
      <w:r w:rsidRPr="006C4F25">
        <w:rPr>
          <w:sz w:val="20"/>
          <w:szCs w:val="20"/>
        </w:rPr>
        <w:t>provides</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basis </w:t>
      </w:r>
      <w:proofErr w:type="spellStart"/>
      <w:r w:rsidRPr="006C4F25">
        <w:rPr>
          <w:sz w:val="20"/>
          <w:szCs w:val="20"/>
        </w:rPr>
        <w:t>for</w:t>
      </w:r>
      <w:proofErr w:type="spellEnd"/>
      <w:r w:rsidRPr="006C4F25">
        <w:rPr>
          <w:sz w:val="20"/>
          <w:szCs w:val="20"/>
        </w:rPr>
        <w:t xml:space="preserve"> </w:t>
      </w:r>
      <w:proofErr w:type="spellStart"/>
      <w:r w:rsidRPr="006C4F25">
        <w:rPr>
          <w:sz w:val="20"/>
          <w:szCs w:val="20"/>
        </w:rPr>
        <w:t>risk</w:t>
      </w:r>
      <w:proofErr w:type="spellEnd"/>
      <w:r w:rsidRPr="006C4F25">
        <w:rPr>
          <w:sz w:val="20"/>
          <w:szCs w:val="20"/>
        </w:rPr>
        <w:t xml:space="preserve"> </w:t>
      </w:r>
      <w:proofErr w:type="spellStart"/>
      <w:r w:rsidRPr="006C4F25">
        <w:rPr>
          <w:sz w:val="20"/>
          <w:szCs w:val="20"/>
        </w:rPr>
        <w:t>recognition</w:t>
      </w:r>
      <w:proofErr w:type="spellEnd"/>
      <w:r w:rsidRPr="006C4F25">
        <w:rPr>
          <w:sz w:val="20"/>
          <w:szCs w:val="20"/>
        </w:rPr>
        <w:t xml:space="preserve">, </w:t>
      </w:r>
      <w:proofErr w:type="spellStart"/>
      <w:r w:rsidRPr="006C4F25">
        <w:rPr>
          <w:sz w:val="20"/>
          <w:szCs w:val="20"/>
        </w:rPr>
        <w:t>emotional</w:t>
      </w:r>
      <w:proofErr w:type="spellEnd"/>
      <w:r w:rsidRPr="006C4F25">
        <w:rPr>
          <w:sz w:val="20"/>
          <w:szCs w:val="20"/>
        </w:rPr>
        <w:t xml:space="preserve"> </w:t>
      </w:r>
      <w:proofErr w:type="spellStart"/>
      <w:r w:rsidRPr="006C4F25">
        <w:rPr>
          <w:sz w:val="20"/>
          <w:szCs w:val="20"/>
        </w:rPr>
        <w:t>responses</w:t>
      </w:r>
      <w:proofErr w:type="spellEnd"/>
      <w:r w:rsidRPr="006C4F25">
        <w:rPr>
          <w:sz w:val="20"/>
          <w:szCs w:val="20"/>
        </w:rPr>
        <w:t xml:space="preserve"> </w:t>
      </w:r>
      <w:proofErr w:type="spellStart"/>
      <w:r w:rsidRPr="006C4F25">
        <w:rPr>
          <w:sz w:val="20"/>
          <w:szCs w:val="20"/>
        </w:rPr>
        <w:t>enrich</w:t>
      </w:r>
      <w:proofErr w:type="spellEnd"/>
      <w:r w:rsidRPr="006C4F25">
        <w:rPr>
          <w:sz w:val="20"/>
          <w:szCs w:val="20"/>
        </w:rPr>
        <w:t xml:space="preserve"> </w:t>
      </w:r>
      <w:proofErr w:type="spellStart"/>
      <w:r w:rsidRPr="006C4F25">
        <w:rPr>
          <w:sz w:val="20"/>
          <w:szCs w:val="20"/>
        </w:rPr>
        <w:t>meaning</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readiness</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act</w:t>
      </w:r>
      <w:proofErr w:type="spellEnd"/>
      <w:r w:rsidRPr="006C4F25">
        <w:rPr>
          <w:sz w:val="20"/>
          <w:szCs w:val="20"/>
        </w:rPr>
        <w:t xml:space="preserve"> </w:t>
      </w:r>
      <w:proofErr w:type="spellStart"/>
      <w:r w:rsidRPr="006C4F25">
        <w:rPr>
          <w:sz w:val="20"/>
          <w:szCs w:val="20"/>
        </w:rPr>
        <w:t>connects</w:t>
      </w:r>
      <w:proofErr w:type="spellEnd"/>
      <w:r w:rsidRPr="006C4F25">
        <w:rPr>
          <w:sz w:val="20"/>
          <w:szCs w:val="20"/>
        </w:rPr>
        <w:t xml:space="preserve"> </w:t>
      </w:r>
      <w:proofErr w:type="spellStart"/>
      <w:r w:rsidRPr="006C4F25">
        <w:rPr>
          <w:sz w:val="20"/>
          <w:szCs w:val="20"/>
        </w:rPr>
        <w:t>perception</w:t>
      </w:r>
      <w:proofErr w:type="spellEnd"/>
      <w:r w:rsidRPr="006C4F25">
        <w:rPr>
          <w:sz w:val="20"/>
          <w:szCs w:val="20"/>
        </w:rPr>
        <w:t xml:space="preserve"> </w:t>
      </w:r>
      <w:proofErr w:type="spellStart"/>
      <w:r w:rsidRPr="006C4F25">
        <w:rPr>
          <w:sz w:val="20"/>
          <w:szCs w:val="20"/>
        </w:rPr>
        <w:t>with</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possibility</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actual</w:t>
      </w:r>
      <w:proofErr w:type="spellEnd"/>
      <w:r w:rsidRPr="006C4F25">
        <w:rPr>
          <w:sz w:val="20"/>
          <w:szCs w:val="20"/>
        </w:rPr>
        <w:t xml:space="preserve"> </w:t>
      </w:r>
      <w:proofErr w:type="spellStart"/>
      <w:r w:rsidRPr="006C4F25">
        <w:rPr>
          <w:sz w:val="20"/>
          <w:szCs w:val="20"/>
        </w:rPr>
        <w:t>behavior</w:t>
      </w:r>
      <w:proofErr w:type="spellEnd"/>
      <w:r w:rsidRPr="006C4F25">
        <w:rPr>
          <w:sz w:val="20"/>
          <w:szCs w:val="20"/>
        </w:rPr>
        <w:t xml:space="preserve">. </w:t>
      </w:r>
      <w:proofErr w:type="spellStart"/>
      <w:r w:rsidRPr="006C4F25">
        <w:rPr>
          <w:sz w:val="20"/>
          <w:szCs w:val="20"/>
        </w:rPr>
        <w:t>This</w:t>
      </w:r>
      <w:proofErr w:type="spellEnd"/>
      <w:r w:rsidRPr="006C4F25">
        <w:rPr>
          <w:sz w:val="20"/>
          <w:szCs w:val="20"/>
        </w:rPr>
        <w:t xml:space="preserve"> </w:t>
      </w:r>
      <w:proofErr w:type="spellStart"/>
      <w:r w:rsidRPr="006C4F25">
        <w:rPr>
          <w:sz w:val="20"/>
          <w:szCs w:val="20"/>
        </w:rPr>
        <w:t>combination</w:t>
      </w:r>
      <w:proofErr w:type="spellEnd"/>
      <w:r w:rsidRPr="006C4F25">
        <w:rPr>
          <w:sz w:val="20"/>
          <w:szCs w:val="20"/>
        </w:rPr>
        <w:t xml:space="preserve"> </w:t>
      </w:r>
      <w:proofErr w:type="spellStart"/>
      <w:r w:rsidRPr="006C4F25">
        <w:rPr>
          <w:sz w:val="20"/>
          <w:szCs w:val="20"/>
        </w:rPr>
        <w:t>shows</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student</w:t>
      </w:r>
      <w:proofErr w:type="spellEnd"/>
      <w:r w:rsidRPr="006C4F25">
        <w:rPr>
          <w:sz w:val="20"/>
          <w:szCs w:val="20"/>
        </w:rPr>
        <w:t xml:space="preserve"> </w:t>
      </w:r>
      <w:proofErr w:type="spellStart"/>
      <w:r w:rsidRPr="006C4F25">
        <w:rPr>
          <w:sz w:val="20"/>
          <w:szCs w:val="20"/>
        </w:rPr>
        <w:t>perceptions</w:t>
      </w:r>
      <w:proofErr w:type="spellEnd"/>
      <w:r w:rsidRPr="006C4F25">
        <w:rPr>
          <w:sz w:val="20"/>
          <w:szCs w:val="20"/>
        </w:rPr>
        <w:t xml:space="preserve"> are not </w:t>
      </w:r>
      <w:proofErr w:type="spellStart"/>
      <w:r w:rsidRPr="006C4F25">
        <w:rPr>
          <w:sz w:val="20"/>
          <w:szCs w:val="20"/>
        </w:rPr>
        <w:t>only</w:t>
      </w:r>
      <w:proofErr w:type="spellEnd"/>
      <w:r w:rsidRPr="006C4F25">
        <w:rPr>
          <w:sz w:val="20"/>
          <w:szCs w:val="20"/>
        </w:rPr>
        <w:t xml:space="preserve"> </w:t>
      </w:r>
      <w:proofErr w:type="spellStart"/>
      <w:r w:rsidRPr="006C4F25">
        <w:rPr>
          <w:sz w:val="20"/>
          <w:szCs w:val="20"/>
        </w:rPr>
        <w:t>cognitive</w:t>
      </w:r>
      <w:proofErr w:type="spellEnd"/>
      <w:r w:rsidRPr="006C4F25">
        <w:rPr>
          <w:sz w:val="20"/>
          <w:szCs w:val="20"/>
        </w:rPr>
        <w:t xml:space="preserve"> </w:t>
      </w:r>
      <w:proofErr w:type="spellStart"/>
      <w:r w:rsidRPr="006C4F25">
        <w:rPr>
          <w:sz w:val="20"/>
          <w:szCs w:val="20"/>
        </w:rPr>
        <w:t>but</w:t>
      </w:r>
      <w:proofErr w:type="spellEnd"/>
      <w:r w:rsidRPr="006C4F25">
        <w:rPr>
          <w:sz w:val="20"/>
          <w:szCs w:val="20"/>
        </w:rPr>
        <w:t xml:space="preserve"> </w:t>
      </w:r>
      <w:proofErr w:type="spellStart"/>
      <w:r w:rsidRPr="006C4F25">
        <w:rPr>
          <w:sz w:val="20"/>
          <w:szCs w:val="20"/>
        </w:rPr>
        <w:t>also</w:t>
      </w:r>
      <w:proofErr w:type="spellEnd"/>
      <w:r w:rsidRPr="006C4F25">
        <w:rPr>
          <w:sz w:val="20"/>
          <w:szCs w:val="20"/>
        </w:rPr>
        <w:t xml:space="preserve"> </w:t>
      </w:r>
      <w:proofErr w:type="spellStart"/>
      <w:r w:rsidRPr="006C4F25">
        <w:rPr>
          <w:sz w:val="20"/>
          <w:szCs w:val="20"/>
        </w:rPr>
        <w:t>reflect</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social</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cultural</w:t>
      </w:r>
      <w:proofErr w:type="spellEnd"/>
      <w:r w:rsidRPr="006C4F25">
        <w:rPr>
          <w:sz w:val="20"/>
          <w:szCs w:val="20"/>
        </w:rPr>
        <w:t xml:space="preserve"> </w:t>
      </w:r>
      <w:proofErr w:type="spellStart"/>
      <w:r w:rsidRPr="006C4F25">
        <w:rPr>
          <w:sz w:val="20"/>
          <w:szCs w:val="20"/>
        </w:rPr>
        <w:t>conditions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campus</w:t>
      </w:r>
      <w:proofErr w:type="spellEnd"/>
      <w:r w:rsidRPr="006C4F25">
        <w:rPr>
          <w:sz w:val="20"/>
          <w:szCs w:val="20"/>
        </w:rPr>
        <w:t xml:space="preserve"> </w:t>
      </w:r>
      <w:proofErr w:type="spellStart"/>
      <w:r w:rsidRPr="006C4F25">
        <w:rPr>
          <w:sz w:val="20"/>
          <w:szCs w:val="20"/>
        </w:rPr>
        <w:t>where</w:t>
      </w:r>
      <w:proofErr w:type="spellEnd"/>
      <w:r w:rsidRPr="006C4F25">
        <w:rPr>
          <w:sz w:val="20"/>
          <w:szCs w:val="20"/>
        </w:rPr>
        <w:t xml:space="preserve"> </w:t>
      </w:r>
      <w:proofErr w:type="spellStart"/>
      <w:r w:rsidRPr="006C4F25">
        <w:rPr>
          <w:sz w:val="20"/>
          <w:szCs w:val="20"/>
        </w:rPr>
        <w:t>they</w:t>
      </w:r>
      <w:proofErr w:type="spellEnd"/>
      <w:r w:rsidRPr="006C4F25">
        <w:rPr>
          <w:sz w:val="20"/>
          <w:szCs w:val="20"/>
        </w:rPr>
        <w:t xml:space="preserve"> are </w:t>
      </w:r>
      <w:proofErr w:type="spellStart"/>
      <w:r w:rsidRPr="006C4F25">
        <w:rPr>
          <w:sz w:val="20"/>
          <w:szCs w:val="20"/>
        </w:rPr>
        <w:t>located</w:t>
      </w:r>
      <w:proofErr w:type="spellEnd"/>
      <w:r w:rsidRPr="006C4F25">
        <w:rPr>
          <w:sz w:val="20"/>
          <w:szCs w:val="20"/>
        </w:rPr>
        <w:t xml:space="preserve">. </w:t>
      </w:r>
      <w:proofErr w:type="spellStart"/>
      <w:r w:rsidRPr="006C4F25">
        <w:rPr>
          <w:sz w:val="20"/>
          <w:szCs w:val="20"/>
        </w:rPr>
        <w:t>This</w:t>
      </w:r>
      <w:proofErr w:type="spellEnd"/>
      <w:r w:rsidRPr="006C4F25">
        <w:rPr>
          <w:sz w:val="20"/>
          <w:szCs w:val="20"/>
        </w:rPr>
        <w:t xml:space="preserve"> </w:t>
      </w:r>
      <w:proofErr w:type="spellStart"/>
      <w:r w:rsidRPr="006C4F25">
        <w:rPr>
          <w:sz w:val="20"/>
          <w:szCs w:val="20"/>
        </w:rPr>
        <w:t>perception</w:t>
      </w:r>
      <w:proofErr w:type="spellEnd"/>
      <w:r w:rsidRPr="006C4F25">
        <w:rPr>
          <w:sz w:val="20"/>
          <w:szCs w:val="20"/>
        </w:rPr>
        <w:t xml:space="preserve"> </w:t>
      </w:r>
      <w:proofErr w:type="spellStart"/>
      <w:r w:rsidRPr="006C4F25">
        <w:rPr>
          <w:sz w:val="20"/>
          <w:szCs w:val="20"/>
        </w:rPr>
        <w:t>is</w:t>
      </w:r>
      <w:proofErr w:type="spellEnd"/>
      <w:r w:rsidRPr="006C4F25">
        <w:rPr>
          <w:sz w:val="20"/>
          <w:szCs w:val="20"/>
        </w:rPr>
        <w:t xml:space="preserve"> </w:t>
      </w:r>
      <w:proofErr w:type="spellStart"/>
      <w:r w:rsidRPr="006C4F25">
        <w:rPr>
          <w:sz w:val="20"/>
          <w:szCs w:val="20"/>
        </w:rPr>
        <w:t>influenced</w:t>
      </w:r>
      <w:proofErr w:type="spellEnd"/>
      <w:r w:rsidRPr="006C4F25">
        <w:rPr>
          <w:sz w:val="20"/>
          <w:szCs w:val="20"/>
        </w:rPr>
        <w:t xml:space="preserve"> </w:t>
      </w:r>
      <w:proofErr w:type="spellStart"/>
      <w:r w:rsidRPr="006C4F25">
        <w:rPr>
          <w:sz w:val="20"/>
          <w:szCs w:val="20"/>
        </w:rPr>
        <w:t>by</w:t>
      </w:r>
      <w:proofErr w:type="spellEnd"/>
      <w:r w:rsidRPr="006C4F25">
        <w:rPr>
          <w:sz w:val="20"/>
          <w:szCs w:val="20"/>
        </w:rPr>
        <w:t xml:space="preserve"> </w:t>
      </w:r>
      <w:proofErr w:type="spellStart"/>
      <w:r w:rsidRPr="006C4F25">
        <w:rPr>
          <w:sz w:val="20"/>
          <w:szCs w:val="20"/>
        </w:rPr>
        <w:t>exposure</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digital </w:t>
      </w:r>
      <w:proofErr w:type="spellStart"/>
      <w:r w:rsidRPr="006C4F25">
        <w:rPr>
          <w:sz w:val="20"/>
          <w:szCs w:val="20"/>
        </w:rPr>
        <w:t>information</w:t>
      </w:r>
      <w:proofErr w:type="spellEnd"/>
      <w:r w:rsidRPr="006C4F25">
        <w:rPr>
          <w:sz w:val="20"/>
          <w:szCs w:val="20"/>
        </w:rPr>
        <w:t xml:space="preserve">, </w:t>
      </w:r>
      <w:proofErr w:type="spellStart"/>
      <w:r w:rsidRPr="006C4F25">
        <w:rPr>
          <w:sz w:val="20"/>
          <w:szCs w:val="20"/>
        </w:rPr>
        <w:t>social</w:t>
      </w:r>
      <w:proofErr w:type="spellEnd"/>
      <w:r w:rsidRPr="006C4F25">
        <w:rPr>
          <w:sz w:val="20"/>
          <w:szCs w:val="20"/>
        </w:rPr>
        <w:t xml:space="preserve"> </w:t>
      </w:r>
      <w:proofErr w:type="spellStart"/>
      <w:r w:rsidRPr="006C4F25">
        <w:rPr>
          <w:sz w:val="20"/>
          <w:szCs w:val="20"/>
        </w:rPr>
        <w:t>interactions</w:t>
      </w:r>
      <w:proofErr w:type="spellEnd"/>
      <w:r w:rsidRPr="006C4F25">
        <w:rPr>
          <w:sz w:val="20"/>
          <w:szCs w:val="20"/>
        </w:rPr>
        <w:t xml:space="preserve">, </w:t>
      </w:r>
      <w:proofErr w:type="spellStart"/>
      <w:r w:rsidRPr="006C4F25">
        <w:rPr>
          <w:sz w:val="20"/>
          <w:szCs w:val="20"/>
        </w:rPr>
        <w:t>peer</w:t>
      </w:r>
      <w:proofErr w:type="spellEnd"/>
      <w:r w:rsidRPr="006C4F25">
        <w:rPr>
          <w:sz w:val="20"/>
          <w:szCs w:val="20"/>
        </w:rPr>
        <w:t xml:space="preserve"> </w:t>
      </w:r>
      <w:proofErr w:type="spellStart"/>
      <w:r w:rsidRPr="006C4F25">
        <w:rPr>
          <w:sz w:val="20"/>
          <w:szCs w:val="20"/>
        </w:rPr>
        <w:t>group</w:t>
      </w:r>
      <w:proofErr w:type="spellEnd"/>
      <w:r w:rsidRPr="006C4F25">
        <w:rPr>
          <w:sz w:val="20"/>
          <w:szCs w:val="20"/>
        </w:rPr>
        <w:t xml:space="preserve"> </w:t>
      </w:r>
      <w:proofErr w:type="spellStart"/>
      <w:r w:rsidRPr="006C4F25">
        <w:rPr>
          <w:sz w:val="20"/>
          <w:szCs w:val="20"/>
        </w:rPr>
        <w:t>experiences</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institutional</w:t>
      </w:r>
      <w:proofErr w:type="spellEnd"/>
      <w:r w:rsidRPr="006C4F25">
        <w:rPr>
          <w:sz w:val="20"/>
          <w:szCs w:val="20"/>
        </w:rPr>
        <w:t xml:space="preserve"> </w:t>
      </w:r>
      <w:proofErr w:type="spellStart"/>
      <w:r w:rsidRPr="006C4F25">
        <w:rPr>
          <w:sz w:val="20"/>
          <w:szCs w:val="20"/>
        </w:rPr>
        <w:t>policies</w:t>
      </w:r>
      <w:proofErr w:type="spellEnd"/>
      <w:r w:rsidRPr="006C4F25">
        <w:rPr>
          <w:sz w:val="20"/>
          <w:szCs w:val="20"/>
        </w:rPr>
        <w:t xml:space="preserve"> </w:t>
      </w:r>
      <w:proofErr w:type="spellStart"/>
      <w:r w:rsidRPr="006C4F25">
        <w:rPr>
          <w:sz w:val="20"/>
          <w:szCs w:val="20"/>
        </w:rPr>
        <w:t>such</w:t>
      </w:r>
      <w:proofErr w:type="spellEnd"/>
      <w:r w:rsidRPr="006C4F25">
        <w:rPr>
          <w:sz w:val="20"/>
          <w:szCs w:val="20"/>
        </w:rPr>
        <w:t xml:space="preserve"> as Permendikbud </w:t>
      </w:r>
      <w:proofErr w:type="spellStart"/>
      <w:r w:rsidRPr="006C4F25">
        <w:rPr>
          <w:sz w:val="20"/>
          <w:szCs w:val="20"/>
        </w:rPr>
        <w:t>Ristek</w:t>
      </w:r>
      <w:proofErr w:type="spellEnd"/>
      <w:r w:rsidRPr="006C4F25">
        <w:rPr>
          <w:sz w:val="20"/>
          <w:szCs w:val="20"/>
        </w:rPr>
        <w:t xml:space="preserve"> No. 55/2024. </w:t>
      </w:r>
      <w:proofErr w:type="spellStart"/>
      <w:r w:rsidRPr="006C4F25">
        <w:rPr>
          <w:sz w:val="20"/>
          <w:szCs w:val="20"/>
        </w:rPr>
        <w:t>This</w:t>
      </w:r>
      <w:proofErr w:type="spellEnd"/>
      <w:r w:rsidRPr="006C4F25">
        <w:rPr>
          <w:sz w:val="20"/>
          <w:szCs w:val="20"/>
        </w:rPr>
        <w:t xml:space="preserve"> </w:t>
      </w:r>
      <w:proofErr w:type="spellStart"/>
      <w:r w:rsidRPr="006C4F25">
        <w:rPr>
          <w:sz w:val="20"/>
          <w:szCs w:val="20"/>
        </w:rPr>
        <w:t>view</w:t>
      </w:r>
      <w:proofErr w:type="spellEnd"/>
      <w:r w:rsidRPr="006C4F25">
        <w:rPr>
          <w:sz w:val="20"/>
          <w:szCs w:val="20"/>
        </w:rPr>
        <w:t xml:space="preserve"> </w:t>
      </w:r>
      <w:proofErr w:type="spellStart"/>
      <w:r w:rsidRPr="006C4F25">
        <w:rPr>
          <w:sz w:val="20"/>
          <w:szCs w:val="20"/>
        </w:rPr>
        <w:t>is</w:t>
      </w:r>
      <w:proofErr w:type="spellEnd"/>
      <w:r w:rsidRPr="006C4F25">
        <w:rPr>
          <w:sz w:val="20"/>
          <w:szCs w:val="20"/>
        </w:rPr>
        <w:t xml:space="preserve"> in </w:t>
      </w:r>
      <w:proofErr w:type="spellStart"/>
      <w:r w:rsidRPr="006C4F25">
        <w:rPr>
          <w:sz w:val="20"/>
          <w:szCs w:val="20"/>
        </w:rPr>
        <w:t>line</w:t>
      </w:r>
      <w:proofErr w:type="spellEnd"/>
      <w:r w:rsidRPr="006C4F25">
        <w:rPr>
          <w:sz w:val="20"/>
          <w:szCs w:val="20"/>
        </w:rPr>
        <w:t xml:space="preserve"> </w:t>
      </w:r>
      <w:proofErr w:type="spellStart"/>
      <w:r w:rsidRPr="006C4F25">
        <w:rPr>
          <w:sz w:val="20"/>
          <w:szCs w:val="20"/>
        </w:rPr>
        <w:t>with</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findings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fldChar w:fldCharType="begin" w:fldLock="1"/>
      </w:r>
      <w:r w:rsidRPr="006C4F25">
        <w:rPr>
          <w:sz w:val="20"/>
          <w:szCs w:val="20"/>
        </w:rPr>
        <w:instrText>ADDIN CSL_CITATION {"citationItems":[{"id":"ITEM-1","itemData":{"DOI":"10.3390/ijerph19042117","author":[{"dropping-particle":"","family":"Grinshteyn","given":"E","non-dropping-particle":"","parse-names":false,"suffix":""},{"dropping-particle":"","family":"Whaley","given":"R","non-dropping-particle":"","parse-names":false,"suffix":""},{"dropping-particle":"","family":"Couture","given":"M.-C.","non-dropping-particle":"","parse-names":false,"suffix":""}],"container-title":"International Journal of Environmental Research and Public Health","id":"ITEM-1","issued":{"date-parts":[["2022"]]},"title":"High fear of discriminatory violence among racial, gender, and sexual minority college students and its association with anxiety and depression","type":"article-journal"},"uris":["http://www.mendeley.com/documents/?uuid=ffaa5897-d0d4-41a8-b556-33b68c3b726d"]}],"mendeley":{"formattedCitation":"(Grinshteyn et al., 2022)","plainTextFormattedCitation":"(Grinshteyn et al., 2022)","previouslyFormattedCitation":"(Grinshteyn et al., 2022)"},"properties":{"noteIndex":0},"schema":"https://github.com/citation-style-language/schema/raw/master/csl-citation.json"}</w:instrText>
      </w:r>
      <w:r w:rsidRPr="006C4F25">
        <w:rPr>
          <w:sz w:val="20"/>
          <w:szCs w:val="20"/>
        </w:rPr>
        <w:fldChar w:fldCharType="separate"/>
      </w:r>
      <w:r w:rsidRPr="006C4F25">
        <w:rPr>
          <w:sz w:val="20"/>
          <w:szCs w:val="20"/>
          <w:lang w:val="en"/>
        </w:rPr>
        <w:fldChar w:fldCharType="end"/>
      </w:r>
      <w:r w:rsidRPr="006C4F25">
        <w:rPr>
          <w:sz w:val="20"/>
          <w:szCs w:val="20"/>
        </w:rPr>
        <w:t xml:space="preserve"> </w:t>
      </w:r>
      <w:proofErr w:type="spellStart"/>
      <w:r w:rsidRPr="006C4F25">
        <w:rPr>
          <w:sz w:val="20"/>
          <w:szCs w:val="20"/>
        </w:rPr>
        <w:t>which</w:t>
      </w:r>
      <w:proofErr w:type="spellEnd"/>
      <w:r w:rsidRPr="006C4F25">
        <w:rPr>
          <w:sz w:val="20"/>
          <w:szCs w:val="20"/>
        </w:rPr>
        <w:t xml:space="preserve"> </w:t>
      </w:r>
      <w:proofErr w:type="spellStart"/>
      <w:r w:rsidRPr="006C4F25">
        <w:rPr>
          <w:sz w:val="20"/>
          <w:szCs w:val="20"/>
        </w:rPr>
        <w:t>emphasize</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role</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campus</w:t>
      </w:r>
      <w:proofErr w:type="spellEnd"/>
      <w:r w:rsidRPr="006C4F25">
        <w:rPr>
          <w:sz w:val="20"/>
          <w:szCs w:val="20"/>
        </w:rPr>
        <w:t xml:space="preserve"> </w:t>
      </w:r>
      <w:proofErr w:type="spellStart"/>
      <w:r w:rsidRPr="006C4F25">
        <w:rPr>
          <w:sz w:val="20"/>
          <w:szCs w:val="20"/>
        </w:rPr>
        <w:t>climate</w:t>
      </w:r>
      <w:proofErr w:type="spellEnd"/>
      <w:r w:rsidRPr="006C4F25">
        <w:rPr>
          <w:sz w:val="20"/>
          <w:szCs w:val="20"/>
        </w:rPr>
        <w:t xml:space="preserve"> in </w:t>
      </w:r>
      <w:proofErr w:type="spellStart"/>
      <w:r w:rsidRPr="006C4F25">
        <w:rPr>
          <w:sz w:val="20"/>
          <w:szCs w:val="20"/>
        </w:rPr>
        <w:t>shaping</w:t>
      </w:r>
      <w:proofErr w:type="spellEnd"/>
      <w:r w:rsidRPr="006C4F25">
        <w:rPr>
          <w:sz w:val="20"/>
          <w:szCs w:val="20"/>
        </w:rPr>
        <w:t xml:space="preserve"> </w:t>
      </w:r>
      <w:proofErr w:type="spellStart"/>
      <w:r w:rsidRPr="006C4F25">
        <w:rPr>
          <w:sz w:val="20"/>
          <w:szCs w:val="20"/>
        </w:rPr>
        <w:t>students</w:t>
      </w:r>
      <w:proofErr w:type="spellEnd"/>
      <w:r w:rsidRPr="006C4F25">
        <w:rPr>
          <w:sz w:val="20"/>
          <w:szCs w:val="20"/>
        </w:rPr>
        <w:t xml:space="preserve">' </w:t>
      </w:r>
      <w:proofErr w:type="spellStart"/>
      <w:r w:rsidRPr="006C4F25">
        <w:rPr>
          <w:sz w:val="20"/>
          <w:szCs w:val="20"/>
        </w:rPr>
        <w:t>sense</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safety</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risk</w:t>
      </w:r>
      <w:proofErr w:type="spellEnd"/>
      <w:r w:rsidRPr="006C4F25">
        <w:rPr>
          <w:sz w:val="20"/>
          <w:szCs w:val="20"/>
        </w:rPr>
        <w:t xml:space="preserve"> </w:t>
      </w:r>
      <w:proofErr w:type="spellStart"/>
      <w:r w:rsidRPr="006C4F25">
        <w:rPr>
          <w:sz w:val="20"/>
          <w:szCs w:val="20"/>
        </w:rPr>
        <w:t>assessment</w:t>
      </w:r>
      <w:proofErr w:type="spellEnd"/>
      <w:r w:rsidRPr="006C4F25">
        <w:rPr>
          <w:sz w:val="20"/>
          <w:szCs w:val="20"/>
        </w:rPr>
        <w:t>.</w:t>
      </w:r>
    </w:p>
    <w:p w14:paraId="7193A8CE" w14:textId="77777777" w:rsidR="006C4F25" w:rsidRPr="006C4F25" w:rsidRDefault="006C4F25" w:rsidP="006C4F25">
      <w:pPr>
        <w:pStyle w:val="Paragraph"/>
        <w:rPr>
          <w:sz w:val="20"/>
          <w:szCs w:val="20"/>
        </w:rPr>
      </w:pPr>
      <w:proofErr w:type="spellStart"/>
      <w:r w:rsidRPr="006C4F25">
        <w:rPr>
          <w:sz w:val="20"/>
          <w:szCs w:val="20"/>
        </w:rPr>
        <w:t>Residual</w:t>
      </w:r>
      <w:proofErr w:type="spellEnd"/>
      <w:r w:rsidRPr="006C4F25">
        <w:rPr>
          <w:sz w:val="20"/>
          <w:szCs w:val="20"/>
        </w:rPr>
        <w:t xml:space="preserve"> </w:t>
      </w:r>
      <w:proofErr w:type="spellStart"/>
      <w:r w:rsidRPr="006C4F25">
        <w:rPr>
          <w:sz w:val="20"/>
          <w:szCs w:val="20"/>
        </w:rPr>
        <w:t>covariance</w:t>
      </w:r>
      <w:proofErr w:type="spellEnd"/>
      <w:r w:rsidRPr="006C4F25">
        <w:rPr>
          <w:sz w:val="20"/>
          <w:szCs w:val="20"/>
        </w:rPr>
        <w:t xml:space="preserve"> </w:t>
      </w:r>
      <w:proofErr w:type="spellStart"/>
      <w:r w:rsidRPr="006C4F25">
        <w:rPr>
          <w:sz w:val="20"/>
          <w:szCs w:val="20"/>
        </w:rPr>
        <w:t>analysis</w:t>
      </w:r>
      <w:proofErr w:type="spellEnd"/>
      <w:r w:rsidRPr="006C4F25">
        <w:rPr>
          <w:sz w:val="20"/>
          <w:szCs w:val="20"/>
        </w:rPr>
        <w:t xml:space="preserve"> </w:t>
      </w:r>
      <w:proofErr w:type="spellStart"/>
      <w:r w:rsidRPr="006C4F25">
        <w:rPr>
          <w:sz w:val="20"/>
          <w:szCs w:val="20"/>
        </w:rPr>
        <w:t>shows</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there</w:t>
      </w:r>
      <w:proofErr w:type="spellEnd"/>
      <w:r w:rsidRPr="006C4F25">
        <w:rPr>
          <w:sz w:val="20"/>
          <w:szCs w:val="20"/>
        </w:rPr>
        <w:t xml:space="preserve"> are </w:t>
      </w:r>
      <w:proofErr w:type="spellStart"/>
      <w:r w:rsidRPr="006C4F25">
        <w:rPr>
          <w:sz w:val="20"/>
          <w:szCs w:val="20"/>
        </w:rPr>
        <w:t>relationships</w:t>
      </w:r>
      <w:proofErr w:type="spellEnd"/>
      <w:r w:rsidRPr="006C4F25">
        <w:rPr>
          <w:sz w:val="20"/>
          <w:szCs w:val="20"/>
        </w:rPr>
        <w:t xml:space="preserve"> </w:t>
      </w:r>
      <w:proofErr w:type="spellStart"/>
      <w:r w:rsidRPr="006C4F25">
        <w:rPr>
          <w:sz w:val="20"/>
          <w:szCs w:val="20"/>
        </w:rPr>
        <w:t>between</w:t>
      </w:r>
      <w:proofErr w:type="spellEnd"/>
      <w:r w:rsidRPr="006C4F25">
        <w:rPr>
          <w:sz w:val="20"/>
          <w:szCs w:val="20"/>
        </w:rPr>
        <w:t xml:space="preserve"> </w:t>
      </w:r>
      <w:proofErr w:type="spellStart"/>
      <w:r w:rsidRPr="006C4F25">
        <w:rPr>
          <w:sz w:val="20"/>
          <w:szCs w:val="20"/>
        </w:rPr>
        <w:t>indicators</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are not </w:t>
      </w:r>
      <w:proofErr w:type="spellStart"/>
      <w:r w:rsidRPr="006C4F25">
        <w:rPr>
          <w:sz w:val="20"/>
          <w:szCs w:val="20"/>
        </w:rPr>
        <w:t>fully</w:t>
      </w:r>
      <w:proofErr w:type="spellEnd"/>
      <w:r w:rsidRPr="006C4F25">
        <w:rPr>
          <w:sz w:val="20"/>
          <w:szCs w:val="20"/>
        </w:rPr>
        <w:t xml:space="preserve"> </w:t>
      </w:r>
      <w:proofErr w:type="spellStart"/>
      <w:r w:rsidRPr="006C4F25">
        <w:rPr>
          <w:sz w:val="20"/>
          <w:szCs w:val="20"/>
        </w:rPr>
        <w:t>explained</w:t>
      </w:r>
      <w:proofErr w:type="spellEnd"/>
      <w:r w:rsidRPr="006C4F25">
        <w:rPr>
          <w:sz w:val="20"/>
          <w:szCs w:val="20"/>
        </w:rPr>
        <w:t xml:space="preserve"> </w:t>
      </w:r>
      <w:proofErr w:type="spellStart"/>
      <w:r w:rsidRPr="006C4F25">
        <w:rPr>
          <w:sz w:val="20"/>
          <w:szCs w:val="20"/>
        </w:rPr>
        <w:t>by</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model </w:t>
      </w:r>
      <w:proofErr w:type="spellStart"/>
      <w:r w:rsidRPr="006C4F25">
        <w:rPr>
          <w:sz w:val="20"/>
          <w:szCs w:val="20"/>
        </w:rPr>
        <w:t>structure</w:t>
      </w:r>
      <w:proofErr w:type="spellEnd"/>
      <w:r w:rsidRPr="006C4F25">
        <w:rPr>
          <w:sz w:val="20"/>
          <w:szCs w:val="20"/>
        </w:rPr>
        <w:t xml:space="preserve">. </w:t>
      </w:r>
      <w:proofErr w:type="spellStart"/>
      <w:r w:rsidRPr="006C4F25">
        <w:rPr>
          <w:sz w:val="20"/>
          <w:szCs w:val="20"/>
        </w:rPr>
        <w:t>This</w:t>
      </w:r>
      <w:proofErr w:type="spellEnd"/>
      <w:r w:rsidRPr="006C4F25">
        <w:rPr>
          <w:sz w:val="20"/>
          <w:szCs w:val="20"/>
        </w:rPr>
        <w:t xml:space="preserve"> </w:t>
      </w:r>
      <w:proofErr w:type="spellStart"/>
      <w:r w:rsidRPr="006C4F25">
        <w:rPr>
          <w:sz w:val="20"/>
          <w:szCs w:val="20"/>
        </w:rPr>
        <w:t>condition</w:t>
      </w:r>
      <w:proofErr w:type="spellEnd"/>
      <w:r w:rsidRPr="006C4F25">
        <w:rPr>
          <w:sz w:val="20"/>
          <w:szCs w:val="20"/>
        </w:rPr>
        <w:t xml:space="preserve"> </w:t>
      </w:r>
      <w:proofErr w:type="spellStart"/>
      <w:r w:rsidRPr="006C4F25">
        <w:rPr>
          <w:sz w:val="20"/>
          <w:szCs w:val="20"/>
        </w:rPr>
        <w:t>shows</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student</w:t>
      </w:r>
      <w:proofErr w:type="spellEnd"/>
      <w:r w:rsidRPr="006C4F25">
        <w:rPr>
          <w:sz w:val="20"/>
          <w:szCs w:val="20"/>
        </w:rPr>
        <w:t xml:space="preserve"> </w:t>
      </w:r>
      <w:proofErr w:type="spellStart"/>
      <w:r w:rsidRPr="006C4F25">
        <w:rPr>
          <w:sz w:val="20"/>
          <w:szCs w:val="20"/>
        </w:rPr>
        <w:t>experiences</w:t>
      </w:r>
      <w:proofErr w:type="spellEnd"/>
      <w:r w:rsidRPr="006C4F25">
        <w:rPr>
          <w:sz w:val="20"/>
          <w:szCs w:val="20"/>
        </w:rPr>
        <w:t xml:space="preserve"> </w:t>
      </w:r>
      <w:proofErr w:type="spellStart"/>
      <w:r w:rsidRPr="006C4F25">
        <w:rPr>
          <w:sz w:val="20"/>
          <w:szCs w:val="20"/>
        </w:rPr>
        <w:t>related</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sexual</w:t>
      </w:r>
      <w:proofErr w:type="spellEnd"/>
      <w:r w:rsidRPr="006C4F25">
        <w:rPr>
          <w:sz w:val="20"/>
          <w:szCs w:val="20"/>
        </w:rPr>
        <w:t xml:space="preserve"> </w:t>
      </w:r>
      <w:proofErr w:type="spellStart"/>
      <w:r w:rsidRPr="006C4F25">
        <w:rPr>
          <w:sz w:val="20"/>
          <w:szCs w:val="20"/>
        </w:rPr>
        <w:t>violence</w:t>
      </w:r>
      <w:proofErr w:type="spellEnd"/>
      <w:r w:rsidRPr="006C4F25">
        <w:rPr>
          <w:sz w:val="20"/>
          <w:szCs w:val="20"/>
        </w:rPr>
        <w:t xml:space="preserve"> are </w:t>
      </w:r>
      <w:proofErr w:type="spellStart"/>
      <w:r w:rsidRPr="006C4F25">
        <w:rPr>
          <w:sz w:val="20"/>
          <w:szCs w:val="20"/>
        </w:rPr>
        <w:t>complex</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can</w:t>
      </w:r>
      <w:proofErr w:type="spellEnd"/>
      <w:r w:rsidRPr="006C4F25">
        <w:rPr>
          <w:sz w:val="20"/>
          <w:szCs w:val="20"/>
        </w:rPr>
        <w:t xml:space="preserve"> </w:t>
      </w:r>
      <w:proofErr w:type="spellStart"/>
      <w:r w:rsidRPr="006C4F25">
        <w:rPr>
          <w:sz w:val="20"/>
          <w:szCs w:val="20"/>
        </w:rPr>
        <w:t>be</w:t>
      </w:r>
      <w:proofErr w:type="spellEnd"/>
      <w:r w:rsidRPr="006C4F25">
        <w:rPr>
          <w:sz w:val="20"/>
          <w:szCs w:val="20"/>
        </w:rPr>
        <w:t xml:space="preserve"> </w:t>
      </w:r>
      <w:proofErr w:type="spellStart"/>
      <w:r w:rsidRPr="006C4F25">
        <w:rPr>
          <w:sz w:val="20"/>
          <w:szCs w:val="20"/>
        </w:rPr>
        <w:t>influenced</w:t>
      </w:r>
      <w:proofErr w:type="spellEnd"/>
      <w:r w:rsidRPr="006C4F25">
        <w:rPr>
          <w:sz w:val="20"/>
          <w:szCs w:val="20"/>
        </w:rPr>
        <w:t xml:space="preserve"> </w:t>
      </w:r>
      <w:proofErr w:type="spellStart"/>
      <w:r w:rsidRPr="006C4F25">
        <w:rPr>
          <w:sz w:val="20"/>
          <w:szCs w:val="20"/>
        </w:rPr>
        <w:t>by</w:t>
      </w:r>
      <w:proofErr w:type="spellEnd"/>
      <w:r w:rsidRPr="006C4F25">
        <w:rPr>
          <w:sz w:val="20"/>
          <w:szCs w:val="20"/>
        </w:rPr>
        <w:t xml:space="preserve"> </w:t>
      </w:r>
      <w:proofErr w:type="spellStart"/>
      <w:r w:rsidRPr="006C4F25">
        <w:rPr>
          <w:sz w:val="20"/>
          <w:szCs w:val="20"/>
        </w:rPr>
        <w:t>cultural</w:t>
      </w:r>
      <w:proofErr w:type="spellEnd"/>
      <w:r w:rsidRPr="006C4F25">
        <w:rPr>
          <w:sz w:val="20"/>
          <w:szCs w:val="20"/>
        </w:rPr>
        <w:t xml:space="preserve"> </w:t>
      </w:r>
      <w:proofErr w:type="spellStart"/>
      <w:r w:rsidRPr="006C4F25">
        <w:rPr>
          <w:sz w:val="20"/>
          <w:szCs w:val="20"/>
        </w:rPr>
        <w:t>factors</w:t>
      </w:r>
      <w:proofErr w:type="spellEnd"/>
      <w:r w:rsidRPr="006C4F25">
        <w:rPr>
          <w:sz w:val="20"/>
          <w:szCs w:val="20"/>
        </w:rPr>
        <w:t xml:space="preserve">, </w:t>
      </w:r>
      <w:proofErr w:type="spellStart"/>
      <w:r w:rsidRPr="006C4F25">
        <w:rPr>
          <w:sz w:val="20"/>
          <w:szCs w:val="20"/>
        </w:rPr>
        <w:t>rape</w:t>
      </w:r>
      <w:proofErr w:type="spellEnd"/>
      <w:r w:rsidRPr="006C4F25">
        <w:rPr>
          <w:sz w:val="20"/>
          <w:szCs w:val="20"/>
        </w:rPr>
        <w:t xml:space="preserve"> </w:t>
      </w:r>
      <w:proofErr w:type="spellStart"/>
      <w:r w:rsidRPr="006C4F25">
        <w:rPr>
          <w:sz w:val="20"/>
          <w:szCs w:val="20"/>
        </w:rPr>
        <w:t>myths</w:t>
      </w:r>
      <w:proofErr w:type="spellEnd"/>
      <w:r w:rsidRPr="006C4F25">
        <w:rPr>
          <w:sz w:val="20"/>
          <w:szCs w:val="20"/>
        </w:rPr>
        <w:t xml:space="preserve">, </w:t>
      </w:r>
      <w:proofErr w:type="spellStart"/>
      <w:r w:rsidRPr="006C4F25">
        <w:rPr>
          <w:sz w:val="20"/>
          <w:szCs w:val="20"/>
        </w:rPr>
        <w:t>or</w:t>
      </w:r>
      <w:proofErr w:type="spellEnd"/>
      <w:r w:rsidRPr="006C4F25">
        <w:rPr>
          <w:sz w:val="20"/>
          <w:szCs w:val="20"/>
        </w:rPr>
        <w:t xml:space="preserve"> gender bias. </w:t>
      </w:r>
      <w:proofErr w:type="spellStart"/>
      <w:r w:rsidRPr="006C4F25">
        <w:rPr>
          <w:sz w:val="20"/>
          <w:szCs w:val="20"/>
        </w:rPr>
        <w:t>This</w:t>
      </w:r>
      <w:proofErr w:type="spellEnd"/>
      <w:r w:rsidRPr="006C4F25">
        <w:rPr>
          <w:sz w:val="20"/>
          <w:szCs w:val="20"/>
        </w:rPr>
        <w:t xml:space="preserve"> </w:t>
      </w:r>
      <w:proofErr w:type="spellStart"/>
      <w:r w:rsidRPr="006C4F25">
        <w:rPr>
          <w:sz w:val="20"/>
          <w:szCs w:val="20"/>
        </w:rPr>
        <w:t>complexity</w:t>
      </w:r>
      <w:proofErr w:type="spellEnd"/>
      <w:r w:rsidRPr="006C4F25">
        <w:rPr>
          <w:sz w:val="20"/>
          <w:szCs w:val="20"/>
        </w:rPr>
        <w:t xml:space="preserve"> </w:t>
      </w:r>
      <w:proofErr w:type="spellStart"/>
      <w:r w:rsidRPr="006C4F25">
        <w:rPr>
          <w:sz w:val="20"/>
          <w:szCs w:val="20"/>
        </w:rPr>
        <w:t>is</w:t>
      </w:r>
      <w:proofErr w:type="spellEnd"/>
      <w:r w:rsidRPr="006C4F25">
        <w:rPr>
          <w:sz w:val="20"/>
          <w:szCs w:val="20"/>
        </w:rPr>
        <w:t xml:space="preserve"> in </w:t>
      </w:r>
      <w:proofErr w:type="spellStart"/>
      <w:r w:rsidRPr="006C4F25">
        <w:rPr>
          <w:sz w:val="20"/>
          <w:szCs w:val="20"/>
        </w:rPr>
        <w:t>line</w:t>
      </w:r>
      <w:proofErr w:type="spellEnd"/>
      <w:r w:rsidRPr="006C4F25">
        <w:rPr>
          <w:sz w:val="20"/>
          <w:szCs w:val="20"/>
        </w:rPr>
        <w:t xml:space="preserve"> </w:t>
      </w:r>
      <w:proofErr w:type="spellStart"/>
      <w:r w:rsidRPr="006C4F25">
        <w:rPr>
          <w:sz w:val="20"/>
          <w:szCs w:val="20"/>
        </w:rPr>
        <w:t>with</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findings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fldChar w:fldCharType="begin" w:fldLock="1"/>
      </w:r>
      <w:r w:rsidRPr="006C4F25">
        <w:rPr>
          <w:sz w:val="20"/>
          <w:szCs w:val="20"/>
        </w:rPr>
        <w:instrText>ADDIN CSL_CITATION {"citationItems":[{"id":"ITEM-1","itemData":{"DOI":"10.1177/15248380231171189","author":[{"dropping-particle":"","family":"O’Connor","given":"J","non-dropping-particle":"","parse-names":false,"suffix":""},{"dropping-particle":"","family":"Smith","given":"L","non-dropping-particle":"","parse-names":false,"suffix":""},{"dropping-particle":"","family":"Woerner","given":"J","non-dropping-particle":"","parse-names":false,"suffix":""},{"dropping-particle":"","family":"Khan","given":"A","non-dropping-particle":"","parse-names":false,"suffix":""}],"container-title":"Trauma, Violence, &amp; Abuse","id":"ITEM-1","issued":{"date-parts":[["2023"]]},"title":"Protective factors for sexual violence perpetration among high school and college students: A systematic review","type":"article-journal"},"uris":["http://www.mendeley.com/documents/?uuid=59b7ea60-0e21-4d23-9f4c-d3485650538e"]}],"mendeley":{"formattedCitation":"(O’Connor et al., 2023)","plainTextFormattedCitation":"(O’Connor et al., 2023)","previouslyFormattedCitation":"(O’Connor et al., 2023)"},"properties":{"noteIndex":0},"schema":"https://github.com/citation-style-language/schema/raw/master/csl-citation.json"}</w:instrText>
      </w:r>
      <w:r w:rsidRPr="006C4F25">
        <w:rPr>
          <w:sz w:val="20"/>
          <w:szCs w:val="20"/>
        </w:rPr>
        <w:fldChar w:fldCharType="separate"/>
      </w:r>
      <w:r w:rsidRPr="006C4F25">
        <w:rPr>
          <w:sz w:val="20"/>
          <w:szCs w:val="20"/>
          <w:lang w:val="en"/>
        </w:rPr>
        <w:fldChar w:fldCharType="end"/>
      </w:r>
      <w:r w:rsidRPr="006C4F25">
        <w:rPr>
          <w:sz w:val="20"/>
          <w:szCs w:val="20"/>
        </w:rPr>
        <w:t xml:space="preserve"> ;</w:t>
      </w:r>
      <w:r w:rsidRPr="006C4F25">
        <w:rPr>
          <w:sz w:val="20"/>
          <w:szCs w:val="20"/>
        </w:rPr>
        <w:fldChar w:fldCharType="begin" w:fldLock="1"/>
      </w:r>
      <w:r w:rsidRPr="006C4F25">
        <w:rPr>
          <w:sz w:val="20"/>
          <w:szCs w:val="20"/>
        </w:rPr>
        <w:instrText>ADDIN CSL_CITATION {"citationItems":[{"id":"ITEM-1","itemData":{"DOI":"10.1016/J.AVB.2021.101607","author":[{"dropping-particle":"","family":"O’Connor","given":"J","non-dropping-particle":"","parse-names":false,"suffix":""},{"dropping-particle":"","family":"McMahon","given":"S","non-dropping-particle":"","parse-names":false,"suffix":""},{"dropping-particle":"","family":"Cusano","given":"J","non-dropping-particle":"","parse-names":false,"suffix":""},{"dropping-particle":"","family":"Seabrook","given":"R C","non-dropping-particle":"","parse-names":false,"suffix":""}],"container-title":"Aggression and Violent Behavior","id":"ITEM-1","issued":{"date-parts":[["2021"]]},"title":"Predictors of campus sexual violence perpetration: A systematic review of research, sampling, and study design","type":"article-journal"},"uris":["http://www.mendeley.com/documents/?uuid=93e9d3a2-dae5-4be2-8974-0067b3368ba4"]}],"mendeley":{"formattedCitation":"(O’Connor et al., 2021)","plainTextFormattedCitation":"(O’Connor et al., 2021)","previouslyFormattedCitation":"(O’Connor et al., 2021)"},"properties":{"noteIndex":0},"schema":"https://github.com/citation-style-language/schema/raw/master/csl-citation.json"}</w:instrText>
      </w:r>
      <w:r w:rsidRPr="006C4F25">
        <w:rPr>
          <w:sz w:val="20"/>
          <w:szCs w:val="20"/>
        </w:rPr>
        <w:fldChar w:fldCharType="separate"/>
      </w:r>
      <w:r w:rsidRPr="006C4F25">
        <w:rPr>
          <w:sz w:val="20"/>
          <w:szCs w:val="20"/>
        </w:rPr>
        <w:t xml:space="preserve"> (</w:t>
      </w:r>
      <w:proofErr w:type="spellStart"/>
      <w:r w:rsidRPr="006C4F25">
        <w:rPr>
          <w:sz w:val="20"/>
          <w:szCs w:val="20"/>
        </w:rPr>
        <w:t>O'Connor</w:t>
      </w:r>
      <w:proofErr w:type="spellEnd"/>
      <w:r w:rsidRPr="006C4F25">
        <w:rPr>
          <w:sz w:val="20"/>
          <w:szCs w:val="20"/>
        </w:rPr>
        <w:t xml:space="preserve"> </w:t>
      </w:r>
      <w:proofErr w:type="spellStart"/>
      <w:r w:rsidRPr="006C4F25">
        <w:rPr>
          <w:sz w:val="20"/>
          <w:szCs w:val="20"/>
        </w:rPr>
        <w:t>et</w:t>
      </w:r>
      <w:proofErr w:type="spellEnd"/>
      <w:r w:rsidRPr="006C4F25">
        <w:rPr>
          <w:sz w:val="20"/>
          <w:szCs w:val="20"/>
        </w:rPr>
        <w:t xml:space="preserve"> </w:t>
      </w:r>
      <w:proofErr w:type="spellStart"/>
      <w:r w:rsidRPr="006C4F25">
        <w:rPr>
          <w:sz w:val="20"/>
          <w:szCs w:val="20"/>
        </w:rPr>
        <w:t>al.</w:t>
      </w:r>
      <w:proofErr w:type="spellEnd"/>
      <w:r w:rsidRPr="006C4F25">
        <w:rPr>
          <w:sz w:val="20"/>
          <w:szCs w:val="20"/>
        </w:rPr>
        <w:t>, 2021)</w:t>
      </w:r>
      <w:r w:rsidRPr="006C4F25">
        <w:rPr>
          <w:sz w:val="20"/>
          <w:szCs w:val="20"/>
          <w:lang w:val="en"/>
        </w:rPr>
        <w:fldChar w:fldCharType="end"/>
      </w:r>
      <w:r w:rsidRPr="006C4F25">
        <w:rPr>
          <w:sz w:val="20"/>
          <w:szCs w:val="20"/>
        </w:rPr>
        <w:t xml:space="preserve"> </w:t>
      </w:r>
      <w:proofErr w:type="spellStart"/>
      <w:r w:rsidRPr="006C4F25">
        <w:rPr>
          <w:sz w:val="20"/>
          <w:szCs w:val="20"/>
        </w:rPr>
        <w:t>and</w:t>
      </w:r>
      <w:proofErr w:type="spellEnd"/>
      <w:r w:rsidRPr="006C4F25">
        <w:rPr>
          <w:sz w:val="20"/>
          <w:szCs w:val="20"/>
        </w:rPr>
        <w:fldChar w:fldCharType="begin" w:fldLock="1"/>
      </w:r>
      <w:r w:rsidRPr="006C4F25">
        <w:rPr>
          <w:sz w:val="20"/>
          <w:szCs w:val="20"/>
        </w:rPr>
        <w:instrText>ADDIN CSL_CITATION {"citationItems":[{"id":"ITEM-1","itemData":{"DOI":"10.1080/00224499.2024.2322591","author":[{"dropping-particle":"","family":"Jeffrey","given":"Nicole","non-dropping-particle":"","parse-names":false,"suffix":""},{"dropping-particle":"","family":"Senn","given":"Charlene","non-dropping-particle":"","parse-names":false,"suffix":""}],"container-title":"Journal of sex research","id":"ITEM-1","issued":{"date-parts":[["2024"]]},"page":"1-16","title":"Gender Differences in Sexual Violence Perpetration Behaviors and Validity of Perpetration Reports: A Mixed-Method Study.","type":"article-journal"},"uris":["http://www.mendeley.com/documents/?uuid=14bad447-35df-40f9-9109-d29ca8a68001"]}],"mendeley":{"formattedCitation":"(Jeffrey &amp; Senn, 2024)","plainTextFormattedCitation":"(Jeffrey &amp; Senn, 2024)","previouslyFormattedCitation":"(Jeffrey &amp; Senn, 2024)"},"properties":{"noteIndex":0},"schema":"https://github.com/citation-style-language/schema/raw/master/csl-citation.json"}</w:instrText>
      </w:r>
      <w:r w:rsidRPr="006C4F25">
        <w:rPr>
          <w:sz w:val="20"/>
          <w:szCs w:val="20"/>
        </w:rPr>
        <w:fldChar w:fldCharType="separate"/>
      </w:r>
      <w:r w:rsidRPr="006C4F25">
        <w:rPr>
          <w:sz w:val="20"/>
          <w:szCs w:val="20"/>
        </w:rPr>
        <w:t xml:space="preserve"> (Jeffrey &amp; </w:t>
      </w:r>
      <w:proofErr w:type="spellStart"/>
      <w:r w:rsidRPr="006C4F25">
        <w:rPr>
          <w:sz w:val="20"/>
          <w:szCs w:val="20"/>
        </w:rPr>
        <w:t>Senn</w:t>
      </w:r>
      <w:proofErr w:type="spellEnd"/>
      <w:r w:rsidRPr="006C4F25">
        <w:rPr>
          <w:sz w:val="20"/>
          <w:szCs w:val="20"/>
        </w:rPr>
        <w:t>, 2024)</w:t>
      </w:r>
      <w:r w:rsidRPr="006C4F25">
        <w:rPr>
          <w:sz w:val="20"/>
          <w:szCs w:val="20"/>
          <w:lang w:val="en"/>
        </w:rPr>
        <w:fldChar w:fldCharType="end"/>
      </w:r>
      <w:r w:rsidRPr="006C4F25">
        <w:rPr>
          <w:sz w:val="20"/>
          <w:szCs w:val="20"/>
        </w:rPr>
        <w:t xml:space="preserve"> </w:t>
      </w:r>
      <w:proofErr w:type="spellStart"/>
      <w:r w:rsidRPr="006C4F25">
        <w:rPr>
          <w:sz w:val="20"/>
          <w:szCs w:val="20"/>
        </w:rPr>
        <w:t>regarding</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influence</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bias </w:t>
      </w:r>
      <w:proofErr w:type="spellStart"/>
      <w:r w:rsidRPr="006C4F25">
        <w:rPr>
          <w:sz w:val="20"/>
          <w:szCs w:val="20"/>
        </w:rPr>
        <w:t>and</w:t>
      </w:r>
      <w:proofErr w:type="spellEnd"/>
      <w:r w:rsidRPr="006C4F25">
        <w:rPr>
          <w:sz w:val="20"/>
          <w:szCs w:val="20"/>
        </w:rPr>
        <w:t xml:space="preserve"> gender </w:t>
      </w:r>
      <w:proofErr w:type="spellStart"/>
      <w:r w:rsidRPr="006C4F25">
        <w:rPr>
          <w:sz w:val="20"/>
          <w:szCs w:val="20"/>
        </w:rPr>
        <w:t>differences</w:t>
      </w:r>
      <w:proofErr w:type="spellEnd"/>
      <w:r w:rsidRPr="006C4F25">
        <w:rPr>
          <w:sz w:val="20"/>
          <w:szCs w:val="20"/>
        </w:rPr>
        <w:t xml:space="preserve"> </w:t>
      </w:r>
      <w:proofErr w:type="spellStart"/>
      <w:r w:rsidRPr="006C4F25">
        <w:rPr>
          <w:sz w:val="20"/>
          <w:szCs w:val="20"/>
        </w:rPr>
        <w:t>on</w:t>
      </w:r>
      <w:proofErr w:type="spellEnd"/>
      <w:r w:rsidRPr="006C4F25">
        <w:rPr>
          <w:sz w:val="20"/>
          <w:szCs w:val="20"/>
        </w:rPr>
        <w:t xml:space="preserve"> </w:t>
      </w:r>
      <w:proofErr w:type="spellStart"/>
      <w:r w:rsidRPr="006C4F25">
        <w:rPr>
          <w:sz w:val="20"/>
          <w:szCs w:val="20"/>
        </w:rPr>
        <w:t>risk</w:t>
      </w:r>
      <w:proofErr w:type="spellEnd"/>
      <w:r w:rsidRPr="006C4F25">
        <w:rPr>
          <w:sz w:val="20"/>
          <w:szCs w:val="20"/>
        </w:rPr>
        <w:t xml:space="preserve"> </w:t>
      </w:r>
      <w:proofErr w:type="spellStart"/>
      <w:r w:rsidRPr="006C4F25">
        <w:rPr>
          <w:sz w:val="20"/>
          <w:szCs w:val="20"/>
        </w:rPr>
        <w:t>perception</w:t>
      </w:r>
      <w:proofErr w:type="spellEnd"/>
      <w:r w:rsidRPr="006C4F25">
        <w:rPr>
          <w:sz w:val="20"/>
          <w:szCs w:val="20"/>
        </w:rPr>
        <w:t xml:space="preserve">. </w:t>
      </w:r>
      <w:proofErr w:type="spellStart"/>
      <w:r w:rsidRPr="006C4F25">
        <w:rPr>
          <w:sz w:val="20"/>
          <w:szCs w:val="20"/>
        </w:rPr>
        <w:t>These</w:t>
      </w:r>
      <w:proofErr w:type="spellEnd"/>
      <w:r w:rsidRPr="006C4F25">
        <w:rPr>
          <w:sz w:val="20"/>
          <w:szCs w:val="20"/>
        </w:rPr>
        <w:t xml:space="preserve"> </w:t>
      </w:r>
      <w:proofErr w:type="spellStart"/>
      <w:r w:rsidRPr="006C4F25">
        <w:rPr>
          <w:sz w:val="20"/>
          <w:szCs w:val="20"/>
        </w:rPr>
        <w:t>residual</w:t>
      </w:r>
      <w:proofErr w:type="spellEnd"/>
      <w:r w:rsidRPr="006C4F25">
        <w:rPr>
          <w:sz w:val="20"/>
          <w:szCs w:val="20"/>
        </w:rPr>
        <w:t xml:space="preserve"> </w:t>
      </w:r>
      <w:proofErr w:type="spellStart"/>
      <w:r w:rsidRPr="006C4F25">
        <w:rPr>
          <w:sz w:val="20"/>
          <w:szCs w:val="20"/>
        </w:rPr>
        <w:t>correlations</w:t>
      </w:r>
      <w:proofErr w:type="spellEnd"/>
      <w:r w:rsidRPr="006C4F25">
        <w:rPr>
          <w:sz w:val="20"/>
          <w:szCs w:val="20"/>
        </w:rPr>
        <w:t xml:space="preserve"> </w:t>
      </w:r>
      <w:proofErr w:type="spellStart"/>
      <w:r w:rsidRPr="006C4F25">
        <w:rPr>
          <w:sz w:val="20"/>
          <w:szCs w:val="20"/>
        </w:rPr>
        <w:t>signal</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social</w:t>
      </w:r>
      <w:proofErr w:type="spellEnd"/>
      <w:r w:rsidRPr="006C4F25">
        <w:rPr>
          <w:sz w:val="20"/>
          <w:szCs w:val="20"/>
        </w:rPr>
        <w:t xml:space="preserve"> </w:t>
      </w:r>
      <w:proofErr w:type="spellStart"/>
      <w:r w:rsidRPr="006C4F25">
        <w:rPr>
          <w:sz w:val="20"/>
          <w:szCs w:val="20"/>
        </w:rPr>
        <w:t>context</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informal </w:t>
      </w:r>
      <w:proofErr w:type="spellStart"/>
      <w:r w:rsidRPr="006C4F25">
        <w:rPr>
          <w:sz w:val="20"/>
          <w:szCs w:val="20"/>
        </w:rPr>
        <w:t>experiences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students</w:t>
      </w:r>
      <w:proofErr w:type="spellEnd"/>
      <w:r w:rsidRPr="006C4F25">
        <w:rPr>
          <w:sz w:val="20"/>
          <w:szCs w:val="20"/>
        </w:rPr>
        <w:t xml:space="preserve"> </w:t>
      </w:r>
      <w:proofErr w:type="spellStart"/>
      <w:r w:rsidRPr="006C4F25">
        <w:rPr>
          <w:sz w:val="20"/>
          <w:szCs w:val="20"/>
        </w:rPr>
        <w:t>also</w:t>
      </w:r>
      <w:proofErr w:type="spellEnd"/>
      <w:r w:rsidRPr="006C4F25">
        <w:rPr>
          <w:sz w:val="20"/>
          <w:szCs w:val="20"/>
        </w:rPr>
        <w:t xml:space="preserve"> </w:t>
      </w:r>
      <w:proofErr w:type="spellStart"/>
      <w:r w:rsidRPr="006C4F25">
        <w:rPr>
          <w:sz w:val="20"/>
          <w:szCs w:val="20"/>
        </w:rPr>
        <w:t>shape</w:t>
      </w:r>
      <w:proofErr w:type="spellEnd"/>
      <w:r w:rsidRPr="006C4F25">
        <w:rPr>
          <w:sz w:val="20"/>
          <w:szCs w:val="20"/>
        </w:rPr>
        <w:t xml:space="preserve"> </w:t>
      </w:r>
      <w:proofErr w:type="spellStart"/>
      <w:r w:rsidRPr="006C4F25">
        <w:rPr>
          <w:sz w:val="20"/>
          <w:szCs w:val="20"/>
        </w:rPr>
        <w:t>how</w:t>
      </w:r>
      <w:proofErr w:type="spellEnd"/>
      <w:r w:rsidRPr="006C4F25">
        <w:rPr>
          <w:sz w:val="20"/>
          <w:szCs w:val="20"/>
        </w:rPr>
        <w:t xml:space="preserve"> </w:t>
      </w:r>
      <w:proofErr w:type="spellStart"/>
      <w:r w:rsidRPr="006C4F25">
        <w:rPr>
          <w:sz w:val="20"/>
          <w:szCs w:val="20"/>
        </w:rPr>
        <w:t>they</w:t>
      </w:r>
      <w:proofErr w:type="spellEnd"/>
      <w:r w:rsidRPr="006C4F25">
        <w:rPr>
          <w:sz w:val="20"/>
          <w:szCs w:val="20"/>
        </w:rPr>
        <w:t xml:space="preserve"> </w:t>
      </w:r>
      <w:proofErr w:type="spellStart"/>
      <w:r w:rsidRPr="006C4F25">
        <w:rPr>
          <w:sz w:val="20"/>
          <w:szCs w:val="20"/>
        </w:rPr>
        <w:t>assess</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understand</w:t>
      </w:r>
      <w:proofErr w:type="spellEnd"/>
      <w:r w:rsidRPr="006C4F25">
        <w:rPr>
          <w:sz w:val="20"/>
          <w:szCs w:val="20"/>
        </w:rPr>
        <w:t xml:space="preserve"> </w:t>
      </w:r>
      <w:proofErr w:type="spellStart"/>
      <w:r w:rsidRPr="006C4F25">
        <w:rPr>
          <w:sz w:val="20"/>
          <w:szCs w:val="20"/>
        </w:rPr>
        <w:t>sexual</w:t>
      </w:r>
      <w:proofErr w:type="spellEnd"/>
      <w:r w:rsidRPr="006C4F25">
        <w:rPr>
          <w:sz w:val="20"/>
          <w:szCs w:val="20"/>
        </w:rPr>
        <w:t xml:space="preserve"> </w:t>
      </w:r>
      <w:proofErr w:type="spellStart"/>
      <w:r w:rsidRPr="006C4F25">
        <w:rPr>
          <w:sz w:val="20"/>
          <w:szCs w:val="20"/>
        </w:rPr>
        <w:t>harassment</w:t>
      </w:r>
      <w:proofErr w:type="spellEnd"/>
      <w:r w:rsidRPr="006C4F25">
        <w:rPr>
          <w:sz w:val="20"/>
          <w:szCs w:val="20"/>
        </w:rPr>
        <w:t>.</w:t>
      </w:r>
    </w:p>
    <w:p w14:paraId="42F2476F" w14:textId="48BFD79A" w:rsidR="004A2BD0" w:rsidRPr="008F7D5B" w:rsidRDefault="006C4F25" w:rsidP="006C4F25">
      <w:pPr>
        <w:pStyle w:val="Paragraph"/>
        <w:rPr>
          <w:sz w:val="20"/>
          <w:szCs w:val="20"/>
        </w:rPr>
      </w:pPr>
      <w:r w:rsidRPr="006C4F25">
        <w:rPr>
          <w:sz w:val="20"/>
          <w:szCs w:val="20"/>
          <w:lang w:val="en"/>
        </w:rPr>
        <w:t xml:space="preserve">These findings have important implications for efforts to prevent sexual harassment in higher education. At the cognitive level, campuses need to strengthen </w:t>
      </w:r>
      <w:r w:rsidRPr="006C4F25">
        <w:rPr>
          <w:i/>
          <w:iCs/>
          <w:sz w:val="20"/>
          <w:szCs w:val="20"/>
          <w:lang w:val="en"/>
        </w:rPr>
        <w:t>consent-based</w:t>
      </w:r>
      <w:r w:rsidRPr="006C4F25">
        <w:rPr>
          <w:sz w:val="20"/>
          <w:szCs w:val="20"/>
          <w:lang w:val="en"/>
        </w:rPr>
        <w:t xml:space="preserve"> education and sexual harassment literacy so that students have a more comprehensive understanding. At the affective level, programs that increase empathy, such as awareness training, reflective discussions, or campaigns based on victims' experiences, can deepen students' sensitivity. At the conative level, </w:t>
      </w:r>
      <w:r w:rsidRPr="006C4F25">
        <w:rPr>
          <w:i/>
          <w:iCs/>
          <w:sz w:val="20"/>
          <w:szCs w:val="20"/>
          <w:lang w:val="en"/>
        </w:rPr>
        <w:t xml:space="preserve">bystander intervention </w:t>
      </w:r>
      <w:r w:rsidRPr="006C4F25">
        <w:rPr>
          <w:sz w:val="20"/>
          <w:szCs w:val="20"/>
          <w:lang w:val="en"/>
        </w:rPr>
        <w:t>training is crucial to strengthen students' ability to act in risky situations, as evidenced in the studies "</w:t>
      </w:r>
      <w:r w:rsidRPr="006C4F25">
        <w:rPr>
          <w:sz w:val="20"/>
          <w:szCs w:val="20"/>
          <w:lang w:val="en"/>
        </w:rPr>
        <w:fldChar w:fldCharType="begin" w:fldLock="1"/>
      </w:r>
      <w:r w:rsidRPr="006C4F25">
        <w:rPr>
          <w:sz w:val="20"/>
          <w:szCs w:val="20"/>
          <w:lang w:val="en"/>
        </w:rPr>
        <w:instrText>ADDIN CSL_CITATION {"citationItems":[{"id":"ITEM-1","itemData":{"DOI":"10.1037/vio0000413","author":[{"dropping-particle":"","family":"Banyard","given":"V","non-dropping-particle":"","parse-names":false,"suffix":""},{"dropping-particle":"","family":"Edwards","given":"Katie","non-dropping-particle":"","parse-names":false,"suffix":""},{"dropping-particle":"","family":"Waterman","given":"Emily","non-dropping-particle":"","parse-names":false,"suffix":""},{"dropping-particle":"","family":"Kollar","given":"Laura Mercer","non-dropping-particle":"","parse-names":false,"suffix":""},{"dropping-particle":"","family":"Jones","given":"L","non-dropping-particle":"","parse-names":false,"suffix":""},{"dropping-particle":"","family":"Mitchell","given":"K","non-dropping-particle":"","parse-names":false,"suffix":""}],"container-title":"Psychology of violence","id":"ITEM-1","issued":{"date-parts":[["2022"]]},"page":"403-412","title":"Exposure to a Youth-Led Sexual Violence Prevention Program Among Adolescents: The Impact of Engagement.","type":"article-journal","volume":"12 6"},"uris":["http://www.mendeley.com/documents/?uuid=d5b34da1-e4d2-472f-9bf8-485c9d01d727"]}],"mendeley":{"formattedCitation":"(Banyard et al., 2022)","plainTextFormattedCitation":"(Banyard et al., 2022)","previouslyFormattedCitation":"(Banyard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fldChar w:fldCharType="end"/>
      </w:r>
      <w:r w:rsidRPr="006C4F25">
        <w:rPr>
          <w:sz w:val="20"/>
          <w:szCs w:val="20"/>
          <w:lang w:val="en"/>
        </w:rPr>
        <w:t xml:space="preserve"> and "</w:t>
      </w:r>
      <w:r w:rsidRPr="006C4F25">
        <w:rPr>
          <w:sz w:val="20"/>
          <w:szCs w:val="20"/>
          <w:lang w:val="en"/>
        </w:rPr>
        <w:fldChar w:fldCharType="begin" w:fldLock="1"/>
      </w:r>
      <w:r w:rsidRPr="006C4F25">
        <w:rPr>
          <w:sz w:val="20"/>
          <w:szCs w:val="20"/>
          <w:lang w:val="en"/>
        </w:rPr>
        <w:instrText>ADDIN CSL_CITATION {"citationItems":[{"id":"ITEM-1","itemData":{"DOI":"10.1093/her/cyac037","author":[{"dropping-particle":"","family":"Schipani-McLaughlin","given":"A M","non-dropping-particle":"","parse-names":false,"suffix":""},{"dropping-particle":"","family":"Leone","given":"R","non-dropping-particle":"","parse-names":false,"suffix":""},{"dropping-particle":"","family":"Salazar","given":"L","non-dropping-particle":"","parse-names":false,"suffix":""},{"dropping-particle":"","family":"Swahn","given":"M","non-dropping-particle":"","parse-names":false,"suffix":""},{"dropping-particle":"","family":"Khader","given":"S","non-dropping-particle":"","parse-names":false,"suffix":""}],"container-title":"Health Education Research","id":"ITEM-1","issued":{"date-parts":[["2022"]]},"title":"Knowledge of sexual consent as a protective factor against sexual violence perpetration among first-year college men: A moderation analysis","type":"article-journal"},"uris":["http://www.mendeley.com/documents/?uuid=749c1ee8-429a-4826-8dc9-2b8f248dffa6"]}],"mendeley":{"formattedCitation":"(Schipani-McLaughlin et al., 2022)","plainTextFormattedCitation":"(Schipani-McLaughlin et al., 2022)","previouslyFormattedCitation":"(Schipani-McLaughlin et al., 2022)"},"properties":{"noteIndex":0},"schema":"https://github.com/citation-style-language/schema/raw/master/csl-citation.json"}</w:instrText>
      </w:r>
      <w:r w:rsidRPr="006C4F25">
        <w:rPr>
          <w:sz w:val="20"/>
          <w:szCs w:val="20"/>
          <w:lang w:val="en"/>
        </w:rPr>
        <w:fldChar w:fldCharType="separate"/>
      </w:r>
      <w:r w:rsidRPr="006C4F25">
        <w:rPr>
          <w:sz w:val="20"/>
          <w:szCs w:val="20"/>
          <w:lang w:val="en"/>
        </w:rPr>
        <w:fldChar w:fldCharType="end"/>
      </w:r>
      <w:r w:rsidRPr="006C4F25">
        <w:rPr>
          <w:sz w:val="20"/>
          <w:szCs w:val="20"/>
          <w:lang w:val="en"/>
        </w:rPr>
        <w:t xml:space="preserve"> . </w:t>
      </w:r>
      <w:r w:rsidRPr="006C4F25">
        <w:rPr>
          <w:i/>
          <w:iCs/>
          <w:sz w:val="20"/>
          <w:szCs w:val="20"/>
          <w:lang w:val="en"/>
        </w:rPr>
        <w:t>Social marketing-based</w:t>
      </w:r>
      <w:r w:rsidRPr="006C4F25">
        <w:rPr>
          <w:sz w:val="20"/>
          <w:szCs w:val="20"/>
          <w:lang w:val="en"/>
        </w:rPr>
        <w:t xml:space="preserve"> social norm campaigns are also needed to drive cultural change, expand the reach of prevention messages, and build a safe and inclusive campus environment. These integrated efforts can help students turn perceptions into concrete actions in creating an academic space free from sexual violence.</w:t>
      </w:r>
    </w:p>
    <w:p w14:paraId="39F4D03F" w14:textId="77777777" w:rsidR="00E90161" w:rsidRPr="008F7D5B" w:rsidRDefault="00E90161" w:rsidP="00E916CC">
      <w:pPr>
        <w:spacing w:after="0" w:line="240" w:lineRule="auto"/>
        <w:jc w:val="center"/>
        <w:rPr>
          <w:rFonts w:ascii="Candara" w:hAnsi="Candara"/>
          <w:sz w:val="20"/>
          <w:szCs w:val="20"/>
        </w:rPr>
      </w:pPr>
    </w:p>
    <w:p w14:paraId="63AB516D" w14:textId="5470FAF2" w:rsidR="004A2BD0" w:rsidRPr="008F7D5B" w:rsidRDefault="005F1CA6" w:rsidP="008F7D5B">
      <w:pPr>
        <w:pStyle w:val="Heading"/>
        <w:jc w:val="center"/>
        <w:rPr>
          <w:sz w:val="20"/>
          <w:szCs w:val="20"/>
        </w:rPr>
      </w:pPr>
      <w:r w:rsidRPr="008F7D5B">
        <w:rPr>
          <w:sz w:val="20"/>
          <w:szCs w:val="20"/>
          <w:lang w:val="en"/>
        </w:rPr>
        <w:t>Conclusion</w:t>
      </w:r>
    </w:p>
    <w:p w14:paraId="7FDFA0CF" w14:textId="77777777" w:rsidR="006C4F25" w:rsidRPr="006C4F25" w:rsidRDefault="006C4F25" w:rsidP="006C4F25">
      <w:pPr>
        <w:pStyle w:val="Paragraph"/>
        <w:rPr>
          <w:sz w:val="20"/>
          <w:szCs w:val="20"/>
        </w:rPr>
      </w:pPr>
      <w:proofErr w:type="spellStart"/>
      <w:r w:rsidRPr="006C4F25">
        <w:rPr>
          <w:sz w:val="20"/>
          <w:szCs w:val="20"/>
        </w:rPr>
        <w:t>This</w:t>
      </w:r>
      <w:proofErr w:type="spellEnd"/>
      <w:r w:rsidRPr="006C4F25">
        <w:rPr>
          <w:sz w:val="20"/>
          <w:szCs w:val="20"/>
        </w:rPr>
        <w:t xml:space="preserve"> study </w:t>
      </w:r>
      <w:proofErr w:type="spellStart"/>
      <w:r w:rsidRPr="006C4F25">
        <w:rPr>
          <w:sz w:val="20"/>
          <w:szCs w:val="20"/>
        </w:rPr>
        <w:t>confirms</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students</w:t>
      </w:r>
      <w:proofErr w:type="spellEnd"/>
      <w:r w:rsidRPr="006C4F25">
        <w:rPr>
          <w:sz w:val="20"/>
          <w:szCs w:val="20"/>
        </w:rPr>
        <w:t xml:space="preserve">' </w:t>
      </w:r>
      <w:proofErr w:type="spellStart"/>
      <w:r w:rsidRPr="006C4F25">
        <w:rPr>
          <w:sz w:val="20"/>
          <w:szCs w:val="20"/>
        </w:rPr>
        <w:t>perceptions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potential</w:t>
      </w:r>
      <w:proofErr w:type="spellEnd"/>
      <w:r w:rsidRPr="006C4F25">
        <w:rPr>
          <w:sz w:val="20"/>
          <w:szCs w:val="20"/>
        </w:rPr>
        <w:t xml:space="preserve"> </w:t>
      </w:r>
      <w:proofErr w:type="spellStart"/>
      <w:r w:rsidRPr="006C4F25">
        <w:rPr>
          <w:sz w:val="20"/>
          <w:szCs w:val="20"/>
        </w:rPr>
        <w:t>for</w:t>
      </w:r>
      <w:proofErr w:type="spellEnd"/>
      <w:r w:rsidRPr="006C4F25">
        <w:rPr>
          <w:sz w:val="20"/>
          <w:szCs w:val="20"/>
        </w:rPr>
        <w:t xml:space="preserve"> </w:t>
      </w:r>
      <w:proofErr w:type="spellStart"/>
      <w:r w:rsidRPr="006C4F25">
        <w:rPr>
          <w:sz w:val="20"/>
          <w:szCs w:val="20"/>
        </w:rPr>
        <w:t>sexual</w:t>
      </w:r>
      <w:proofErr w:type="spellEnd"/>
      <w:r w:rsidRPr="006C4F25">
        <w:rPr>
          <w:sz w:val="20"/>
          <w:szCs w:val="20"/>
        </w:rPr>
        <w:t xml:space="preserve"> </w:t>
      </w:r>
      <w:r w:rsidRPr="006C4F25">
        <w:rPr>
          <w:sz w:val="20"/>
          <w:szCs w:val="20"/>
          <w:lang w:val="en"/>
        </w:rPr>
        <w:t>harassment</w:t>
      </w:r>
      <w:r w:rsidRPr="006C4F25">
        <w:rPr>
          <w:sz w:val="20"/>
          <w:szCs w:val="20"/>
        </w:rPr>
        <w:t xml:space="preserve"> are a multidimensional </w:t>
      </w:r>
      <w:proofErr w:type="spellStart"/>
      <w:r w:rsidRPr="006C4F25">
        <w:rPr>
          <w:sz w:val="20"/>
          <w:szCs w:val="20"/>
        </w:rPr>
        <w:t>construct</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includes</w:t>
      </w:r>
      <w:proofErr w:type="spellEnd"/>
      <w:r w:rsidRPr="006C4F25">
        <w:rPr>
          <w:sz w:val="20"/>
          <w:szCs w:val="20"/>
        </w:rPr>
        <w:t xml:space="preserve"> </w:t>
      </w:r>
      <w:proofErr w:type="spellStart"/>
      <w:r w:rsidRPr="006C4F25">
        <w:rPr>
          <w:sz w:val="20"/>
          <w:szCs w:val="20"/>
        </w:rPr>
        <w:t>cognitive</w:t>
      </w:r>
      <w:proofErr w:type="spellEnd"/>
      <w:r w:rsidRPr="006C4F25">
        <w:rPr>
          <w:sz w:val="20"/>
          <w:szCs w:val="20"/>
        </w:rPr>
        <w:t xml:space="preserve">, </w:t>
      </w:r>
      <w:proofErr w:type="spellStart"/>
      <w:r w:rsidRPr="006C4F25">
        <w:rPr>
          <w:sz w:val="20"/>
          <w:szCs w:val="20"/>
        </w:rPr>
        <w:t>affective</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conative</w:t>
      </w:r>
      <w:proofErr w:type="spellEnd"/>
      <w:r w:rsidRPr="006C4F25">
        <w:rPr>
          <w:sz w:val="20"/>
          <w:szCs w:val="20"/>
        </w:rPr>
        <w:t xml:space="preserve"> </w:t>
      </w:r>
      <w:proofErr w:type="spellStart"/>
      <w:r w:rsidRPr="006C4F25">
        <w:rPr>
          <w:sz w:val="20"/>
          <w:szCs w:val="20"/>
        </w:rPr>
        <w:t>aspects</w:t>
      </w:r>
      <w:proofErr w:type="spellEnd"/>
      <w:r w:rsidRPr="006C4F25">
        <w:rPr>
          <w:sz w:val="20"/>
          <w:szCs w:val="20"/>
        </w:rPr>
        <w:t xml:space="preserve">. </w:t>
      </w:r>
      <w:proofErr w:type="spellStart"/>
      <w:r w:rsidRPr="006C4F25">
        <w:rPr>
          <w:sz w:val="20"/>
          <w:szCs w:val="20"/>
        </w:rPr>
        <w:t>Through</w:t>
      </w:r>
      <w:proofErr w:type="spellEnd"/>
      <w:r w:rsidRPr="006C4F25">
        <w:rPr>
          <w:sz w:val="20"/>
          <w:szCs w:val="20"/>
        </w:rPr>
        <w:t xml:space="preserve"> CFA </w:t>
      </w:r>
      <w:proofErr w:type="spellStart"/>
      <w:r w:rsidRPr="006C4F25">
        <w:rPr>
          <w:sz w:val="20"/>
          <w:szCs w:val="20"/>
        </w:rPr>
        <w:t>analysis</w:t>
      </w:r>
      <w:proofErr w:type="spellEnd"/>
      <w:r w:rsidRPr="006C4F25">
        <w:rPr>
          <w:sz w:val="20"/>
          <w:szCs w:val="20"/>
        </w:rPr>
        <w:t xml:space="preserve">, </w:t>
      </w:r>
      <w:proofErr w:type="spellStart"/>
      <w:r w:rsidRPr="006C4F25">
        <w:rPr>
          <w:sz w:val="20"/>
          <w:szCs w:val="20"/>
        </w:rPr>
        <w:t>all</w:t>
      </w:r>
      <w:proofErr w:type="spellEnd"/>
      <w:r w:rsidRPr="006C4F25">
        <w:rPr>
          <w:sz w:val="20"/>
          <w:szCs w:val="20"/>
        </w:rPr>
        <w:t xml:space="preserve"> </w:t>
      </w:r>
      <w:proofErr w:type="spellStart"/>
      <w:r w:rsidRPr="006C4F25">
        <w:rPr>
          <w:sz w:val="20"/>
          <w:szCs w:val="20"/>
        </w:rPr>
        <w:t>indicators</w:t>
      </w:r>
      <w:proofErr w:type="spellEnd"/>
      <w:r w:rsidRPr="006C4F25">
        <w:rPr>
          <w:sz w:val="20"/>
          <w:szCs w:val="20"/>
        </w:rPr>
        <w:t xml:space="preserve"> were </w:t>
      </w:r>
      <w:proofErr w:type="spellStart"/>
      <w:r w:rsidRPr="006C4F25">
        <w:rPr>
          <w:sz w:val="20"/>
          <w:szCs w:val="20"/>
        </w:rPr>
        <w:t>proven</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be</w:t>
      </w:r>
      <w:proofErr w:type="spellEnd"/>
      <w:r w:rsidRPr="006C4F25">
        <w:rPr>
          <w:sz w:val="20"/>
          <w:szCs w:val="20"/>
        </w:rPr>
        <w:t xml:space="preserve"> valid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reliable</w:t>
      </w:r>
      <w:proofErr w:type="spellEnd"/>
      <w:r w:rsidRPr="006C4F25">
        <w:rPr>
          <w:sz w:val="20"/>
          <w:szCs w:val="20"/>
        </w:rPr>
        <w:t xml:space="preserve">. </w:t>
      </w:r>
      <w:proofErr w:type="spellStart"/>
      <w:r w:rsidRPr="006C4F25">
        <w:rPr>
          <w:sz w:val="20"/>
          <w:szCs w:val="20"/>
        </w:rPr>
        <w:t>This</w:t>
      </w:r>
      <w:proofErr w:type="spellEnd"/>
      <w:r w:rsidRPr="006C4F25">
        <w:rPr>
          <w:sz w:val="20"/>
          <w:szCs w:val="20"/>
        </w:rPr>
        <w:t xml:space="preserve"> </w:t>
      </w:r>
      <w:proofErr w:type="spellStart"/>
      <w:r w:rsidRPr="006C4F25">
        <w:rPr>
          <w:sz w:val="20"/>
          <w:szCs w:val="20"/>
        </w:rPr>
        <w:t>shows</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students</w:t>
      </w:r>
      <w:proofErr w:type="spellEnd"/>
      <w:r w:rsidRPr="006C4F25">
        <w:rPr>
          <w:sz w:val="20"/>
          <w:szCs w:val="20"/>
        </w:rPr>
        <w:t xml:space="preserve">' </w:t>
      </w:r>
      <w:proofErr w:type="spellStart"/>
      <w:r w:rsidRPr="006C4F25">
        <w:rPr>
          <w:sz w:val="20"/>
          <w:szCs w:val="20"/>
        </w:rPr>
        <w:t>perceptions</w:t>
      </w:r>
      <w:proofErr w:type="spellEnd"/>
      <w:r w:rsidRPr="006C4F25">
        <w:rPr>
          <w:sz w:val="20"/>
          <w:szCs w:val="20"/>
        </w:rPr>
        <w:t xml:space="preserve"> are </w:t>
      </w:r>
      <w:proofErr w:type="spellStart"/>
      <w:r w:rsidRPr="006C4F25">
        <w:rPr>
          <w:sz w:val="20"/>
          <w:szCs w:val="20"/>
        </w:rPr>
        <w:t>shaped</w:t>
      </w:r>
      <w:proofErr w:type="spellEnd"/>
      <w:r w:rsidRPr="006C4F25">
        <w:rPr>
          <w:sz w:val="20"/>
          <w:szCs w:val="20"/>
        </w:rPr>
        <w:t xml:space="preserve"> </w:t>
      </w:r>
      <w:proofErr w:type="spellStart"/>
      <w:r w:rsidRPr="006C4F25">
        <w:rPr>
          <w:sz w:val="20"/>
          <w:szCs w:val="20"/>
        </w:rPr>
        <w:t>by</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integration</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knowledge</w:t>
      </w:r>
      <w:proofErr w:type="spellEnd"/>
      <w:r w:rsidRPr="006C4F25">
        <w:rPr>
          <w:sz w:val="20"/>
          <w:szCs w:val="20"/>
        </w:rPr>
        <w:t xml:space="preserve">, </w:t>
      </w:r>
      <w:proofErr w:type="spellStart"/>
      <w:r w:rsidRPr="006C4F25">
        <w:rPr>
          <w:sz w:val="20"/>
          <w:szCs w:val="20"/>
        </w:rPr>
        <w:t>emotional</w:t>
      </w:r>
      <w:proofErr w:type="spellEnd"/>
      <w:r w:rsidRPr="006C4F25">
        <w:rPr>
          <w:sz w:val="20"/>
          <w:szCs w:val="20"/>
        </w:rPr>
        <w:t xml:space="preserve"> </w:t>
      </w:r>
      <w:proofErr w:type="spellStart"/>
      <w:r w:rsidRPr="006C4F25">
        <w:rPr>
          <w:sz w:val="20"/>
          <w:szCs w:val="20"/>
        </w:rPr>
        <w:t>sensitivity</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readiness</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act</w:t>
      </w:r>
      <w:proofErr w:type="spellEnd"/>
      <w:r w:rsidRPr="006C4F25">
        <w:rPr>
          <w:sz w:val="20"/>
          <w:szCs w:val="20"/>
        </w:rPr>
        <w:t xml:space="preserve">. </w:t>
      </w:r>
      <w:proofErr w:type="spellStart"/>
      <w:r w:rsidRPr="006C4F25">
        <w:rPr>
          <w:sz w:val="20"/>
          <w:szCs w:val="20"/>
        </w:rPr>
        <w:t>This</w:t>
      </w:r>
      <w:proofErr w:type="spellEnd"/>
      <w:r w:rsidRPr="006C4F25">
        <w:rPr>
          <w:sz w:val="20"/>
          <w:szCs w:val="20"/>
        </w:rPr>
        <w:t xml:space="preserve"> </w:t>
      </w:r>
      <w:proofErr w:type="spellStart"/>
      <w:r w:rsidRPr="006C4F25">
        <w:rPr>
          <w:sz w:val="20"/>
          <w:szCs w:val="20"/>
        </w:rPr>
        <w:t>validated</w:t>
      </w:r>
      <w:proofErr w:type="spellEnd"/>
      <w:r w:rsidRPr="006C4F25">
        <w:rPr>
          <w:sz w:val="20"/>
          <w:szCs w:val="20"/>
        </w:rPr>
        <w:t xml:space="preserve"> </w:t>
      </w:r>
      <w:proofErr w:type="spellStart"/>
      <w:r w:rsidRPr="006C4F25">
        <w:rPr>
          <w:sz w:val="20"/>
          <w:szCs w:val="20"/>
        </w:rPr>
        <w:t>perception</w:t>
      </w:r>
      <w:proofErr w:type="spellEnd"/>
      <w:r w:rsidRPr="006C4F25">
        <w:rPr>
          <w:sz w:val="20"/>
          <w:szCs w:val="20"/>
        </w:rPr>
        <w:t xml:space="preserve"> model </w:t>
      </w:r>
      <w:proofErr w:type="spellStart"/>
      <w:r w:rsidRPr="006C4F25">
        <w:rPr>
          <w:sz w:val="20"/>
          <w:szCs w:val="20"/>
        </w:rPr>
        <w:t>provides</w:t>
      </w:r>
      <w:proofErr w:type="spellEnd"/>
      <w:r w:rsidRPr="006C4F25">
        <w:rPr>
          <w:sz w:val="20"/>
          <w:szCs w:val="20"/>
        </w:rPr>
        <w:t xml:space="preserve"> </w:t>
      </w:r>
      <w:proofErr w:type="spellStart"/>
      <w:r w:rsidRPr="006C4F25">
        <w:rPr>
          <w:sz w:val="20"/>
          <w:szCs w:val="20"/>
        </w:rPr>
        <w:t>an</w:t>
      </w:r>
      <w:proofErr w:type="spellEnd"/>
      <w:r w:rsidRPr="006C4F25">
        <w:rPr>
          <w:sz w:val="20"/>
          <w:szCs w:val="20"/>
        </w:rPr>
        <w:t xml:space="preserve"> </w:t>
      </w:r>
      <w:proofErr w:type="spellStart"/>
      <w:r w:rsidRPr="006C4F25">
        <w:rPr>
          <w:sz w:val="20"/>
          <w:szCs w:val="20"/>
        </w:rPr>
        <w:t>important</w:t>
      </w:r>
      <w:proofErr w:type="spellEnd"/>
      <w:r w:rsidRPr="006C4F25">
        <w:rPr>
          <w:sz w:val="20"/>
          <w:szCs w:val="20"/>
        </w:rPr>
        <w:t xml:space="preserve"> </w:t>
      </w:r>
      <w:proofErr w:type="spellStart"/>
      <w:r w:rsidRPr="006C4F25">
        <w:rPr>
          <w:sz w:val="20"/>
          <w:szCs w:val="20"/>
        </w:rPr>
        <w:t>theoretical</w:t>
      </w:r>
      <w:proofErr w:type="spellEnd"/>
      <w:r w:rsidRPr="006C4F25">
        <w:rPr>
          <w:sz w:val="20"/>
          <w:szCs w:val="20"/>
        </w:rPr>
        <w:t xml:space="preserve"> </w:t>
      </w:r>
      <w:proofErr w:type="spellStart"/>
      <w:r w:rsidRPr="006C4F25">
        <w:rPr>
          <w:sz w:val="20"/>
          <w:szCs w:val="20"/>
        </w:rPr>
        <w:t>contribution</w:t>
      </w:r>
      <w:proofErr w:type="spellEnd"/>
      <w:r w:rsidRPr="006C4F25">
        <w:rPr>
          <w:sz w:val="20"/>
          <w:szCs w:val="20"/>
        </w:rPr>
        <w:t xml:space="preserve"> </w:t>
      </w:r>
      <w:proofErr w:type="spellStart"/>
      <w:r w:rsidRPr="006C4F25">
        <w:rPr>
          <w:sz w:val="20"/>
          <w:szCs w:val="20"/>
        </w:rPr>
        <w:t>because</w:t>
      </w:r>
      <w:proofErr w:type="spellEnd"/>
      <w:r w:rsidRPr="006C4F25">
        <w:rPr>
          <w:sz w:val="20"/>
          <w:szCs w:val="20"/>
        </w:rPr>
        <w:t xml:space="preserve"> </w:t>
      </w:r>
      <w:proofErr w:type="spellStart"/>
      <w:r w:rsidRPr="006C4F25">
        <w:rPr>
          <w:sz w:val="20"/>
          <w:szCs w:val="20"/>
        </w:rPr>
        <w:t>it</w:t>
      </w:r>
      <w:proofErr w:type="spellEnd"/>
      <w:r w:rsidRPr="006C4F25">
        <w:rPr>
          <w:sz w:val="20"/>
          <w:szCs w:val="20"/>
        </w:rPr>
        <w:t xml:space="preserve"> </w:t>
      </w:r>
      <w:proofErr w:type="spellStart"/>
      <w:r w:rsidRPr="006C4F25">
        <w:rPr>
          <w:sz w:val="20"/>
          <w:szCs w:val="20"/>
        </w:rPr>
        <w:t>is</w:t>
      </w:r>
      <w:proofErr w:type="spellEnd"/>
      <w:r w:rsidRPr="006C4F25">
        <w:rPr>
          <w:sz w:val="20"/>
          <w:szCs w:val="20"/>
        </w:rPr>
        <w:t xml:space="preserve"> </w:t>
      </w:r>
      <w:proofErr w:type="spellStart"/>
      <w:r w:rsidRPr="006C4F25">
        <w:rPr>
          <w:sz w:val="20"/>
          <w:szCs w:val="20"/>
        </w:rPr>
        <w:t>able</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describe</w:t>
      </w:r>
      <w:proofErr w:type="spellEnd"/>
      <w:r w:rsidRPr="006C4F25">
        <w:rPr>
          <w:sz w:val="20"/>
          <w:szCs w:val="20"/>
        </w:rPr>
        <w:t xml:space="preserve"> </w:t>
      </w:r>
      <w:proofErr w:type="spellStart"/>
      <w:r w:rsidRPr="006C4F25">
        <w:rPr>
          <w:sz w:val="20"/>
          <w:szCs w:val="20"/>
        </w:rPr>
        <w:t>how</w:t>
      </w:r>
      <w:proofErr w:type="spellEnd"/>
      <w:r w:rsidRPr="006C4F25">
        <w:rPr>
          <w:sz w:val="20"/>
          <w:szCs w:val="20"/>
        </w:rPr>
        <w:t xml:space="preserve"> </w:t>
      </w:r>
      <w:proofErr w:type="spellStart"/>
      <w:r w:rsidRPr="006C4F25">
        <w:rPr>
          <w:sz w:val="20"/>
          <w:szCs w:val="20"/>
        </w:rPr>
        <w:t>students</w:t>
      </w:r>
      <w:proofErr w:type="spellEnd"/>
      <w:r w:rsidRPr="006C4F25">
        <w:rPr>
          <w:sz w:val="20"/>
          <w:szCs w:val="20"/>
        </w:rPr>
        <w:t xml:space="preserve"> </w:t>
      </w:r>
      <w:proofErr w:type="spellStart"/>
      <w:r w:rsidRPr="006C4F25">
        <w:rPr>
          <w:sz w:val="20"/>
          <w:szCs w:val="20"/>
        </w:rPr>
        <w:t>understand</w:t>
      </w:r>
      <w:proofErr w:type="spellEnd"/>
      <w:r w:rsidRPr="006C4F25">
        <w:rPr>
          <w:sz w:val="20"/>
          <w:szCs w:val="20"/>
        </w:rPr>
        <w:t xml:space="preserve"> </w:t>
      </w:r>
      <w:proofErr w:type="spellStart"/>
      <w:r w:rsidRPr="006C4F25">
        <w:rPr>
          <w:sz w:val="20"/>
          <w:szCs w:val="20"/>
        </w:rPr>
        <w:t>forms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sexual</w:t>
      </w:r>
      <w:proofErr w:type="spellEnd"/>
      <w:r w:rsidRPr="006C4F25">
        <w:rPr>
          <w:sz w:val="20"/>
          <w:szCs w:val="20"/>
        </w:rPr>
        <w:t xml:space="preserve"> </w:t>
      </w:r>
      <w:r w:rsidRPr="006C4F25">
        <w:rPr>
          <w:sz w:val="20"/>
          <w:szCs w:val="20"/>
          <w:lang w:val="en"/>
        </w:rPr>
        <w:t>harassment</w:t>
      </w:r>
      <w:r w:rsidRPr="006C4F25">
        <w:rPr>
          <w:sz w:val="20"/>
          <w:szCs w:val="20"/>
        </w:rPr>
        <w:t xml:space="preserve">, </w:t>
      </w:r>
      <w:proofErr w:type="spellStart"/>
      <w:r w:rsidRPr="006C4F25">
        <w:rPr>
          <w:sz w:val="20"/>
          <w:szCs w:val="20"/>
        </w:rPr>
        <w:t>feel</w:t>
      </w:r>
      <w:proofErr w:type="spellEnd"/>
      <w:r w:rsidRPr="006C4F25">
        <w:rPr>
          <w:sz w:val="20"/>
          <w:szCs w:val="20"/>
        </w:rPr>
        <w:t xml:space="preserve"> </w:t>
      </w:r>
      <w:proofErr w:type="spellStart"/>
      <w:r w:rsidRPr="006C4F25">
        <w:rPr>
          <w:sz w:val="20"/>
          <w:szCs w:val="20"/>
        </w:rPr>
        <w:t>empathy</w:t>
      </w:r>
      <w:proofErr w:type="spellEnd"/>
      <w:r w:rsidRPr="006C4F25">
        <w:rPr>
          <w:sz w:val="20"/>
          <w:szCs w:val="20"/>
        </w:rPr>
        <w:t xml:space="preserve"> </w:t>
      </w:r>
      <w:proofErr w:type="spellStart"/>
      <w:r w:rsidRPr="006C4F25">
        <w:rPr>
          <w:sz w:val="20"/>
          <w:szCs w:val="20"/>
        </w:rPr>
        <w:t>for</w:t>
      </w:r>
      <w:proofErr w:type="spellEnd"/>
      <w:r w:rsidRPr="006C4F25">
        <w:rPr>
          <w:sz w:val="20"/>
          <w:szCs w:val="20"/>
        </w:rPr>
        <w:t xml:space="preserve"> </w:t>
      </w:r>
      <w:proofErr w:type="spellStart"/>
      <w:r w:rsidRPr="006C4F25">
        <w:rPr>
          <w:sz w:val="20"/>
          <w:szCs w:val="20"/>
        </w:rPr>
        <w:t>victims</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show</w:t>
      </w:r>
      <w:proofErr w:type="spellEnd"/>
      <w:r w:rsidRPr="006C4F25">
        <w:rPr>
          <w:sz w:val="20"/>
          <w:szCs w:val="20"/>
        </w:rPr>
        <w:t xml:space="preserve"> </w:t>
      </w:r>
      <w:proofErr w:type="spellStart"/>
      <w:r w:rsidRPr="006C4F25">
        <w:rPr>
          <w:sz w:val="20"/>
          <w:szCs w:val="20"/>
        </w:rPr>
        <w:t>their</w:t>
      </w:r>
      <w:proofErr w:type="spellEnd"/>
      <w:r w:rsidRPr="006C4F25">
        <w:rPr>
          <w:sz w:val="20"/>
          <w:szCs w:val="20"/>
        </w:rPr>
        <w:t xml:space="preserve"> </w:t>
      </w:r>
      <w:proofErr w:type="spellStart"/>
      <w:r w:rsidRPr="006C4F25">
        <w:rPr>
          <w:sz w:val="20"/>
          <w:szCs w:val="20"/>
        </w:rPr>
        <w:t>intention</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prevent</w:t>
      </w:r>
      <w:proofErr w:type="spellEnd"/>
      <w:r w:rsidRPr="006C4F25">
        <w:rPr>
          <w:sz w:val="20"/>
          <w:szCs w:val="20"/>
        </w:rPr>
        <w:t xml:space="preserve"> </w:t>
      </w:r>
      <w:proofErr w:type="spellStart"/>
      <w:r w:rsidRPr="006C4F25">
        <w:rPr>
          <w:sz w:val="20"/>
          <w:szCs w:val="20"/>
        </w:rPr>
        <w:t>it</w:t>
      </w:r>
      <w:proofErr w:type="spellEnd"/>
      <w:r w:rsidRPr="006C4F25">
        <w:rPr>
          <w:sz w:val="20"/>
          <w:szCs w:val="20"/>
        </w:rPr>
        <w:t xml:space="preserve"> in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context</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Indonesian </w:t>
      </w:r>
      <w:proofErr w:type="spellStart"/>
      <w:r w:rsidRPr="006C4F25">
        <w:rPr>
          <w:sz w:val="20"/>
          <w:szCs w:val="20"/>
        </w:rPr>
        <w:t>college</w:t>
      </w:r>
      <w:proofErr w:type="spellEnd"/>
      <w:r w:rsidRPr="006C4F25">
        <w:rPr>
          <w:sz w:val="20"/>
          <w:szCs w:val="20"/>
        </w:rPr>
        <w:t xml:space="preserve"> </w:t>
      </w:r>
      <w:proofErr w:type="spellStart"/>
      <w:r w:rsidRPr="006C4F25">
        <w:rPr>
          <w:sz w:val="20"/>
          <w:szCs w:val="20"/>
        </w:rPr>
        <w:t>culture</w:t>
      </w:r>
      <w:proofErr w:type="spellEnd"/>
      <w:r w:rsidRPr="006C4F25">
        <w:rPr>
          <w:sz w:val="20"/>
          <w:szCs w:val="20"/>
        </w:rPr>
        <w:t>.</w:t>
      </w:r>
    </w:p>
    <w:p w14:paraId="41291824" w14:textId="77777777" w:rsidR="006C4F25" w:rsidRPr="006C4F25" w:rsidRDefault="006C4F25" w:rsidP="006C4F25">
      <w:pPr>
        <w:pStyle w:val="Paragraph"/>
        <w:rPr>
          <w:sz w:val="20"/>
          <w:szCs w:val="20"/>
        </w:rPr>
      </w:pPr>
      <w:proofErr w:type="spellStart"/>
      <w:r w:rsidRPr="006C4F25">
        <w:rPr>
          <w:sz w:val="20"/>
          <w:szCs w:val="20"/>
        </w:rPr>
        <w:t>These</w:t>
      </w:r>
      <w:proofErr w:type="spellEnd"/>
      <w:r w:rsidRPr="006C4F25">
        <w:rPr>
          <w:sz w:val="20"/>
          <w:szCs w:val="20"/>
        </w:rPr>
        <w:t xml:space="preserve"> </w:t>
      </w:r>
      <w:proofErr w:type="spellStart"/>
      <w:r w:rsidRPr="006C4F25">
        <w:rPr>
          <w:sz w:val="20"/>
          <w:szCs w:val="20"/>
        </w:rPr>
        <w:t>findings</w:t>
      </w:r>
      <w:proofErr w:type="spellEnd"/>
      <w:r w:rsidRPr="006C4F25">
        <w:rPr>
          <w:sz w:val="20"/>
          <w:szCs w:val="20"/>
        </w:rPr>
        <w:t xml:space="preserve"> </w:t>
      </w:r>
      <w:proofErr w:type="spellStart"/>
      <w:r w:rsidRPr="006C4F25">
        <w:rPr>
          <w:sz w:val="20"/>
          <w:szCs w:val="20"/>
        </w:rPr>
        <w:t>have</w:t>
      </w:r>
      <w:proofErr w:type="spellEnd"/>
      <w:r w:rsidRPr="006C4F25">
        <w:rPr>
          <w:sz w:val="20"/>
          <w:szCs w:val="20"/>
        </w:rPr>
        <w:t xml:space="preserve"> </w:t>
      </w:r>
      <w:proofErr w:type="spellStart"/>
      <w:r w:rsidRPr="006C4F25">
        <w:rPr>
          <w:sz w:val="20"/>
          <w:szCs w:val="20"/>
        </w:rPr>
        <w:t>broad</w:t>
      </w:r>
      <w:proofErr w:type="spellEnd"/>
      <w:r w:rsidRPr="006C4F25">
        <w:rPr>
          <w:sz w:val="20"/>
          <w:szCs w:val="20"/>
        </w:rPr>
        <w:t xml:space="preserve"> </w:t>
      </w:r>
      <w:proofErr w:type="spellStart"/>
      <w:r w:rsidRPr="006C4F25">
        <w:rPr>
          <w:sz w:val="20"/>
          <w:szCs w:val="20"/>
        </w:rPr>
        <w:t>practical</w:t>
      </w:r>
      <w:proofErr w:type="spellEnd"/>
      <w:r w:rsidRPr="006C4F25">
        <w:rPr>
          <w:sz w:val="20"/>
          <w:szCs w:val="20"/>
        </w:rPr>
        <w:t xml:space="preserve"> </w:t>
      </w:r>
      <w:proofErr w:type="spellStart"/>
      <w:r w:rsidRPr="006C4F25">
        <w:rPr>
          <w:sz w:val="20"/>
          <w:szCs w:val="20"/>
        </w:rPr>
        <w:t>applications</w:t>
      </w:r>
      <w:proofErr w:type="spellEnd"/>
      <w:r w:rsidRPr="006C4F25">
        <w:rPr>
          <w:sz w:val="20"/>
          <w:szCs w:val="20"/>
        </w:rPr>
        <w:t xml:space="preserve">. The </w:t>
      </w:r>
      <w:proofErr w:type="spellStart"/>
      <w:r w:rsidRPr="006C4F25">
        <w:rPr>
          <w:sz w:val="20"/>
          <w:szCs w:val="20"/>
        </w:rPr>
        <w:t>perception</w:t>
      </w:r>
      <w:proofErr w:type="spellEnd"/>
      <w:r w:rsidRPr="006C4F25">
        <w:rPr>
          <w:sz w:val="20"/>
          <w:szCs w:val="20"/>
        </w:rPr>
        <w:t xml:space="preserve"> model </w:t>
      </w:r>
      <w:proofErr w:type="spellStart"/>
      <w:r w:rsidRPr="006C4F25">
        <w:rPr>
          <w:sz w:val="20"/>
          <w:szCs w:val="20"/>
        </w:rPr>
        <w:t>can</w:t>
      </w:r>
      <w:proofErr w:type="spellEnd"/>
      <w:r w:rsidRPr="006C4F25">
        <w:rPr>
          <w:sz w:val="20"/>
          <w:szCs w:val="20"/>
        </w:rPr>
        <w:t xml:space="preserve"> </w:t>
      </w:r>
      <w:proofErr w:type="spellStart"/>
      <w:r w:rsidRPr="006C4F25">
        <w:rPr>
          <w:sz w:val="20"/>
          <w:szCs w:val="20"/>
        </w:rPr>
        <w:t>be</w:t>
      </w:r>
      <w:proofErr w:type="spellEnd"/>
      <w:r w:rsidRPr="006C4F25">
        <w:rPr>
          <w:sz w:val="20"/>
          <w:szCs w:val="20"/>
        </w:rPr>
        <w:t xml:space="preserve"> </w:t>
      </w:r>
      <w:proofErr w:type="spellStart"/>
      <w:r w:rsidRPr="006C4F25">
        <w:rPr>
          <w:sz w:val="20"/>
          <w:szCs w:val="20"/>
        </w:rPr>
        <w:t>used</w:t>
      </w:r>
      <w:proofErr w:type="spellEnd"/>
      <w:r w:rsidRPr="006C4F25">
        <w:rPr>
          <w:sz w:val="20"/>
          <w:szCs w:val="20"/>
        </w:rPr>
        <w:t xml:space="preserve"> as </w:t>
      </w:r>
      <w:proofErr w:type="spellStart"/>
      <w:r w:rsidRPr="006C4F25">
        <w:rPr>
          <w:sz w:val="20"/>
          <w:szCs w:val="20"/>
        </w:rPr>
        <w:t>an</w:t>
      </w:r>
      <w:proofErr w:type="spellEnd"/>
      <w:r w:rsidRPr="006C4F25">
        <w:rPr>
          <w:sz w:val="20"/>
          <w:szCs w:val="20"/>
        </w:rPr>
        <w:t xml:space="preserve"> </w:t>
      </w:r>
      <w:proofErr w:type="spellStart"/>
      <w:r w:rsidRPr="006C4F25">
        <w:rPr>
          <w:sz w:val="20"/>
          <w:szCs w:val="20"/>
        </w:rPr>
        <w:t>assessment</w:t>
      </w:r>
      <w:proofErr w:type="spellEnd"/>
      <w:r w:rsidRPr="006C4F25">
        <w:rPr>
          <w:sz w:val="20"/>
          <w:szCs w:val="20"/>
        </w:rPr>
        <w:t xml:space="preserve"> </w:t>
      </w:r>
      <w:proofErr w:type="spellStart"/>
      <w:r w:rsidRPr="006C4F25">
        <w:rPr>
          <w:sz w:val="20"/>
          <w:szCs w:val="20"/>
        </w:rPr>
        <w:t>tool</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map </w:t>
      </w:r>
      <w:proofErr w:type="spellStart"/>
      <w:r w:rsidRPr="006C4F25">
        <w:rPr>
          <w:sz w:val="20"/>
          <w:szCs w:val="20"/>
        </w:rPr>
        <w:t>students</w:t>
      </w:r>
      <w:proofErr w:type="spellEnd"/>
      <w:r w:rsidRPr="006C4F25">
        <w:rPr>
          <w:sz w:val="20"/>
          <w:szCs w:val="20"/>
        </w:rPr>
        <w:t xml:space="preserve">' </w:t>
      </w:r>
      <w:proofErr w:type="spellStart"/>
      <w:r w:rsidRPr="006C4F25">
        <w:rPr>
          <w:sz w:val="20"/>
          <w:szCs w:val="20"/>
        </w:rPr>
        <w:t>readiness</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deal</w:t>
      </w:r>
      <w:proofErr w:type="spellEnd"/>
      <w:r w:rsidRPr="006C4F25">
        <w:rPr>
          <w:sz w:val="20"/>
          <w:szCs w:val="20"/>
        </w:rPr>
        <w:t xml:space="preserve"> </w:t>
      </w:r>
      <w:proofErr w:type="spellStart"/>
      <w:r w:rsidRPr="006C4F25">
        <w:rPr>
          <w:sz w:val="20"/>
          <w:szCs w:val="20"/>
        </w:rPr>
        <w:t>with</w:t>
      </w:r>
      <w:proofErr w:type="spellEnd"/>
      <w:r w:rsidRPr="006C4F25">
        <w:rPr>
          <w:sz w:val="20"/>
          <w:szCs w:val="20"/>
        </w:rPr>
        <w:t xml:space="preserve"> </w:t>
      </w:r>
      <w:proofErr w:type="spellStart"/>
      <w:r w:rsidRPr="006C4F25">
        <w:rPr>
          <w:sz w:val="20"/>
          <w:szCs w:val="20"/>
        </w:rPr>
        <w:t>issues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sexual</w:t>
      </w:r>
      <w:proofErr w:type="spellEnd"/>
      <w:r w:rsidRPr="006C4F25">
        <w:rPr>
          <w:sz w:val="20"/>
          <w:szCs w:val="20"/>
        </w:rPr>
        <w:t xml:space="preserve"> </w:t>
      </w:r>
      <w:r w:rsidRPr="006C4F25">
        <w:rPr>
          <w:sz w:val="20"/>
          <w:szCs w:val="20"/>
          <w:lang w:val="en"/>
        </w:rPr>
        <w:t>harassment</w:t>
      </w:r>
      <w:r w:rsidRPr="006C4F25">
        <w:rPr>
          <w:sz w:val="20"/>
          <w:szCs w:val="20"/>
        </w:rPr>
        <w:t xml:space="preserve"> </w:t>
      </w:r>
      <w:proofErr w:type="spellStart"/>
      <w:r w:rsidRPr="006C4F25">
        <w:rPr>
          <w:sz w:val="20"/>
          <w:szCs w:val="20"/>
        </w:rPr>
        <w:t>and</w:t>
      </w:r>
      <w:proofErr w:type="spellEnd"/>
      <w:r w:rsidRPr="006C4F25">
        <w:rPr>
          <w:sz w:val="20"/>
          <w:szCs w:val="20"/>
        </w:rPr>
        <w:t xml:space="preserve"> as a basis </w:t>
      </w:r>
      <w:proofErr w:type="spellStart"/>
      <w:r w:rsidRPr="006C4F25">
        <w:rPr>
          <w:sz w:val="20"/>
          <w:szCs w:val="20"/>
        </w:rPr>
        <w:t>for</w:t>
      </w:r>
      <w:proofErr w:type="spellEnd"/>
      <w:r w:rsidRPr="006C4F25">
        <w:rPr>
          <w:sz w:val="20"/>
          <w:szCs w:val="20"/>
        </w:rPr>
        <w:t xml:space="preserve"> </w:t>
      </w:r>
      <w:proofErr w:type="spellStart"/>
      <w:r w:rsidRPr="006C4F25">
        <w:rPr>
          <w:sz w:val="20"/>
          <w:szCs w:val="20"/>
        </w:rPr>
        <w:t>developing</w:t>
      </w:r>
      <w:proofErr w:type="spellEnd"/>
      <w:r w:rsidRPr="006C4F25">
        <w:rPr>
          <w:sz w:val="20"/>
          <w:szCs w:val="20"/>
        </w:rPr>
        <w:t xml:space="preserve"> </w:t>
      </w:r>
      <w:proofErr w:type="spellStart"/>
      <w:r w:rsidRPr="006C4F25">
        <w:rPr>
          <w:sz w:val="20"/>
          <w:szCs w:val="20"/>
        </w:rPr>
        <w:t>training</w:t>
      </w:r>
      <w:proofErr w:type="spellEnd"/>
      <w:r w:rsidRPr="006C4F25">
        <w:rPr>
          <w:sz w:val="20"/>
          <w:szCs w:val="20"/>
        </w:rPr>
        <w:t xml:space="preserve"> </w:t>
      </w:r>
      <w:proofErr w:type="spellStart"/>
      <w:r w:rsidRPr="006C4F25">
        <w:rPr>
          <w:sz w:val="20"/>
          <w:szCs w:val="20"/>
        </w:rPr>
        <w:t>modules</w:t>
      </w:r>
      <w:proofErr w:type="spellEnd"/>
      <w:r w:rsidRPr="006C4F25">
        <w:rPr>
          <w:sz w:val="20"/>
          <w:szCs w:val="20"/>
        </w:rPr>
        <w:t xml:space="preserve"> </w:t>
      </w:r>
      <w:proofErr w:type="spellStart"/>
      <w:r w:rsidRPr="006C4F25">
        <w:rPr>
          <w:sz w:val="20"/>
          <w:szCs w:val="20"/>
        </w:rPr>
        <w:t>such</w:t>
      </w:r>
      <w:proofErr w:type="spellEnd"/>
      <w:r w:rsidRPr="006C4F25">
        <w:rPr>
          <w:sz w:val="20"/>
          <w:szCs w:val="20"/>
        </w:rPr>
        <w:t xml:space="preserve"> as </w:t>
      </w:r>
      <w:proofErr w:type="spellStart"/>
      <w:r w:rsidRPr="006C4F25">
        <w:rPr>
          <w:i/>
          <w:iCs/>
          <w:sz w:val="20"/>
          <w:szCs w:val="20"/>
        </w:rPr>
        <w:t>consent</w:t>
      </w:r>
      <w:proofErr w:type="spellEnd"/>
      <w:r w:rsidRPr="006C4F25">
        <w:rPr>
          <w:i/>
          <w:iCs/>
          <w:sz w:val="20"/>
          <w:szCs w:val="20"/>
        </w:rPr>
        <w:t xml:space="preserve"> </w:t>
      </w:r>
      <w:proofErr w:type="spellStart"/>
      <w:r w:rsidRPr="006C4F25">
        <w:rPr>
          <w:i/>
          <w:iCs/>
          <w:sz w:val="20"/>
          <w:szCs w:val="20"/>
        </w:rPr>
        <w:t>literacy</w:t>
      </w:r>
      <w:proofErr w:type="spellEnd"/>
      <w:r w:rsidRPr="006C4F25">
        <w:rPr>
          <w:sz w:val="20"/>
          <w:szCs w:val="20"/>
        </w:rPr>
        <w:t xml:space="preserve">, </w:t>
      </w:r>
      <w:proofErr w:type="spellStart"/>
      <w:r w:rsidRPr="006C4F25">
        <w:rPr>
          <w:sz w:val="20"/>
          <w:szCs w:val="20"/>
        </w:rPr>
        <w:t>empathy</w:t>
      </w:r>
      <w:proofErr w:type="spellEnd"/>
      <w:r w:rsidRPr="006C4F25">
        <w:rPr>
          <w:sz w:val="20"/>
          <w:szCs w:val="20"/>
        </w:rPr>
        <w:t xml:space="preserve"> </w:t>
      </w:r>
      <w:proofErr w:type="spellStart"/>
      <w:r w:rsidRPr="006C4F25">
        <w:rPr>
          <w:sz w:val="20"/>
          <w:szCs w:val="20"/>
        </w:rPr>
        <w:t>building</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i/>
          <w:iCs/>
          <w:sz w:val="20"/>
          <w:szCs w:val="20"/>
        </w:rPr>
        <w:t>bystander</w:t>
      </w:r>
      <w:proofErr w:type="spellEnd"/>
      <w:r w:rsidRPr="006C4F25">
        <w:rPr>
          <w:i/>
          <w:iCs/>
          <w:sz w:val="20"/>
          <w:szCs w:val="20"/>
        </w:rPr>
        <w:t xml:space="preserve"> </w:t>
      </w:r>
      <w:proofErr w:type="spellStart"/>
      <w:r w:rsidRPr="006C4F25">
        <w:rPr>
          <w:i/>
          <w:iCs/>
          <w:sz w:val="20"/>
          <w:szCs w:val="20"/>
        </w:rPr>
        <w:t>intervention</w:t>
      </w:r>
      <w:proofErr w:type="spellEnd"/>
      <w:r w:rsidRPr="006C4F25">
        <w:rPr>
          <w:sz w:val="20"/>
          <w:szCs w:val="20"/>
        </w:rPr>
        <w:t xml:space="preserve">. In </w:t>
      </w:r>
      <w:proofErr w:type="spellStart"/>
      <w:r w:rsidRPr="006C4F25">
        <w:rPr>
          <w:sz w:val="20"/>
          <w:szCs w:val="20"/>
        </w:rPr>
        <w:t>addition</w:t>
      </w:r>
      <w:proofErr w:type="spellEnd"/>
      <w:r w:rsidRPr="006C4F25">
        <w:rPr>
          <w:sz w:val="20"/>
          <w:szCs w:val="20"/>
        </w:rPr>
        <w:t xml:space="preserve">, </w:t>
      </w:r>
      <w:proofErr w:type="spellStart"/>
      <w:r w:rsidRPr="006C4F25">
        <w:rPr>
          <w:sz w:val="20"/>
          <w:szCs w:val="20"/>
        </w:rPr>
        <w:t>this</w:t>
      </w:r>
      <w:proofErr w:type="spellEnd"/>
      <w:r w:rsidRPr="006C4F25">
        <w:rPr>
          <w:sz w:val="20"/>
          <w:szCs w:val="20"/>
        </w:rPr>
        <w:t xml:space="preserve"> model </w:t>
      </w:r>
      <w:proofErr w:type="spellStart"/>
      <w:r w:rsidRPr="006C4F25">
        <w:rPr>
          <w:sz w:val="20"/>
          <w:szCs w:val="20"/>
        </w:rPr>
        <w:t>can</w:t>
      </w:r>
      <w:proofErr w:type="spellEnd"/>
      <w:r w:rsidRPr="006C4F25">
        <w:rPr>
          <w:sz w:val="20"/>
          <w:szCs w:val="20"/>
        </w:rPr>
        <w:t xml:space="preserve"> </w:t>
      </w:r>
      <w:proofErr w:type="spellStart"/>
      <w:r w:rsidRPr="006C4F25">
        <w:rPr>
          <w:sz w:val="20"/>
          <w:szCs w:val="20"/>
        </w:rPr>
        <w:t>be</w:t>
      </w:r>
      <w:proofErr w:type="spellEnd"/>
      <w:r w:rsidRPr="006C4F25">
        <w:rPr>
          <w:sz w:val="20"/>
          <w:szCs w:val="20"/>
        </w:rPr>
        <w:t xml:space="preserve"> </w:t>
      </w:r>
      <w:proofErr w:type="spellStart"/>
      <w:r w:rsidRPr="006C4F25">
        <w:rPr>
          <w:sz w:val="20"/>
          <w:szCs w:val="20"/>
        </w:rPr>
        <w:t>used</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evaluate</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effectiveness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prevention</w:t>
      </w:r>
      <w:proofErr w:type="spellEnd"/>
      <w:r w:rsidRPr="006C4F25">
        <w:rPr>
          <w:sz w:val="20"/>
          <w:szCs w:val="20"/>
        </w:rPr>
        <w:t xml:space="preserve"> </w:t>
      </w:r>
      <w:proofErr w:type="spellStart"/>
      <w:r w:rsidRPr="006C4F25">
        <w:rPr>
          <w:sz w:val="20"/>
          <w:szCs w:val="20"/>
        </w:rPr>
        <w:t>policies</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programs</w:t>
      </w:r>
      <w:proofErr w:type="spellEnd"/>
      <w:r w:rsidRPr="006C4F25">
        <w:rPr>
          <w:sz w:val="20"/>
          <w:szCs w:val="20"/>
        </w:rPr>
        <w:t xml:space="preserve"> </w:t>
      </w:r>
      <w:proofErr w:type="spellStart"/>
      <w:r w:rsidRPr="006C4F25">
        <w:rPr>
          <w:sz w:val="20"/>
          <w:szCs w:val="20"/>
        </w:rPr>
        <w:t>before</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after</w:t>
      </w:r>
      <w:proofErr w:type="spellEnd"/>
      <w:r w:rsidRPr="006C4F25">
        <w:rPr>
          <w:sz w:val="20"/>
          <w:szCs w:val="20"/>
        </w:rPr>
        <w:t xml:space="preserve"> </w:t>
      </w:r>
      <w:proofErr w:type="spellStart"/>
      <w:r w:rsidRPr="006C4F25">
        <w:rPr>
          <w:sz w:val="20"/>
          <w:szCs w:val="20"/>
        </w:rPr>
        <w:t>implementation</w:t>
      </w:r>
      <w:proofErr w:type="spellEnd"/>
      <w:r w:rsidRPr="006C4F25">
        <w:rPr>
          <w:sz w:val="20"/>
          <w:szCs w:val="20"/>
        </w:rPr>
        <w:t xml:space="preserve">, </w:t>
      </w:r>
      <w:proofErr w:type="spellStart"/>
      <w:r w:rsidRPr="006C4F25">
        <w:rPr>
          <w:sz w:val="20"/>
          <w:szCs w:val="20"/>
        </w:rPr>
        <w:t>so</w:t>
      </w:r>
      <w:proofErr w:type="spellEnd"/>
      <w:r w:rsidRPr="006C4F25">
        <w:rPr>
          <w:sz w:val="20"/>
          <w:szCs w:val="20"/>
        </w:rPr>
        <w:t xml:space="preserve"> </w:t>
      </w:r>
      <w:proofErr w:type="spellStart"/>
      <w:r w:rsidRPr="006C4F25">
        <w:rPr>
          <w:sz w:val="20"/>
          <w:szCs w:val="20"/>
        </w:rPr>
        <w:t>that</w:t>
      </w:r>
      <w:proofErr w:type="spellEnd"/>
      <w:r w:rsidRPr="006C4F25">
        <w:rPr>
          <w:sz w:val="20"/>
          <w:szCs w:val="20"/>
        </w:rPr>
        <w:t xml:space="preserve"> </w:t>
      </w:r>
      <w:proofErr w:type="spellStart"/>
      <w:r w:rsidRPr="006C4F25">
        <w:rPr>
          <w:sz w:val="20"/>
          <w:szCs w:val="20"/>
        </w:rPr>
        <w:t>universities</w:t>
      </w:r>
      <w:proofErr w:type="spellEnd"/>
      <w:r w:rsidRPr="006C4F25">
        <w:rPr>
          <w:sz w:val="20"/>
          <w:szCs w:val="20"/>
        </w:rPr>
        <w:t xml:space="preserve"> </w:t>
      </w:r>
      <w:proofErr w:type="spellStart"/>
      <w:r w:rsidRPr="006C4F25">
        <w:rPr>
          <w:sz w:val="20"/>
          <w:szCs w:val="20"/>
        </w:rPr>
        <w:t>can</w:t>
      </w:r>
      <w:proofErr w:type="spellEnd"/>
      <w:r w:rsidRPr="006C4F25">
        <w:rPr>
          <w:sz w:val="20"/>
          <w:szCs w:val="20"/>
        </w:rPr>
        <w:t xml:space="preserve"> </w:t>
      </w:r>
      <w:proofErr w:type="spellStart"/>
      <w:r w:rsidRPr="006C4F25">
        <w:rPr>
          <w:sz w:val="20"/>
          <w:szCs w:val="20"/>
        </w:rPr>
        <w:t>carry</w:t>
      </w:r>
      <w:proofErr w:type="spellEnd"/>
      <w:r w:rsidRPr="006C4F25">
        <w:rPr>
          <w:sz w:val="20"/>
          <w:szCs w:val="20"/>
        </w:rPr>
        <w:t xml:space="preserve"> </w:t>
      </w:r>
      <w:proofErr w:type="spellStart"/>
      <w:r w:rsidRPr="006C4F25">
        <w:rPr>
          <w:sz w:val="20"/>
          <w:szCs w:val="20"/>
        </w:rPr>
        <w:t>out</w:t>
      </w:r>
      <w:proofErr w:type="spellEnd"/>
      <w:r w:rsidRPr="006C4F25">
        <w:rPr>
          <w:sz w:val="20"/>
          <w:szCs w:val="20"/>
        </w:rPr>
        <w:t xml:space="preserve"> </w:t>
      </w:r>
      <w:proofErr w:type="spellStart"/>
      <w:r w:rsidRPr="006C4F25">
        <w:rPr>
          <w:sz w:val="20"/>
          <w:szCs w:val="20"/>
        </w:rPr>
        <w:t>more</w:t>
      </w:r>
      <w:proofErr w:type="spellEnd"/>
      <w:r w:rsidRPr="006C4F25">
        <w:rPr>
          <w:sz w:val="20"/>
          <w:szCs w:val="20"/>
        </w:rPr>
        <w:t xml:space="preserve"> </w:t>
      </w:r>
      <w:proofErr w:type="spellStart"/>
      <w:r w:rsidRPr="006C4F25">
        <w:rPr>
          <w:sz w:val="20"/>
          <w:szCs w:val="20"/>
        </w:rPr>
        <w:t>targeted</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systematic</w:t>
      </w:r>
      <w:proofErr w:type="spellEnd"/>
      <w:r w:rsidRPr="006C4F25">
        <w:rPr>
          <w:sz w:val="20"/>
          <w:szCs w:val="20"/>
        </w:rPr>
        <w:t xml:space="preserve"> </w:t>
      </w:r>
      <w:proofErr w:type="spellStart"/>
      <w:r w:rsidRPr="006C4F25">
        <w:rPr>
          <w:sz w:val="20"/>
          <w:szCs w:val="20"/>
        </w:rPr>
        <w:t>interventions</w:t>
      </w:r>
      <w:proofErr w:type="spellEnd"/>
      <w:r w:rsidRPr="006C4F25">
        <w:rPr>
          <w:sz w:val="20"/>
          <w:szCs w:val="20"/>
        </w:rPr>
        <w:t>.</w:t>
      </w:r>
    </w:p>
    <w:p w14:paraId="3E5FB636" w14:textId="608FE8FB" w:rsidR="004A2BD0" w:rsidRPr="008F7D5B" w:rsidRDefault="006C4F25" w:rsidP="006C4F25">
      <w:pPr>
        <w:pStyle w:val="Paragraph"/>
        <w:rPr>
          <w:sz w:val="20"/>
          <w:szCs w:val="20"/>
        </w:rPr>
      </w:pPr>
      <w:proofErr w:type="spellStart"/>
      <w:r w:rsidRPr="006C4F25">
        <w:rPr>
          <w:sz w:val="20"/>
          <w:szCs w:val="20"/>
        </w:rPr>
        <w:t>Although</w:t>
      </w:r>
      <w:proofErr w:type="spellEnd"/>
      <w:r w:rsidRPr="006C4F25">
        <w:rPr>
          <w:sz w:val="20"/>
          <w:szCs w:val="20"/>
        </w:rPr>
        <w:t xml:space="preserve"> </w:t>
      </w:r>
      <w:proofErr w:type="spellStart"/>
      <w:r w:rsidRPr="006C4F25">
        <w:rPr>
          <w:sz w:val="20"/>
          <w:szCs w:val="20"/>
        </w:rPr>
        <w:t>this</w:t>
      </w:r>
      <w:proofErr w:type="spellEnd"/>
      <w:r w:rsidRPr="006C4F25">
        <w:rPr>
          <w:sz w:val="20"/>
          <w:szCs w:val="20"/>
        </w:rPr>
        <w:t xml:space="preserve"> study has </w:t>
      </w:r>
      <w:proofErr w:type="spellStart"/>
      <w:r w:rsidRPr="006C4F25">
        <w:rPr>
          <w:sz w:val="20"/>
          <w:szCs w:val="20"/>
        </w:rPr>
        <w:t>strengths</w:t>
      </w:r>
      <w:proofErr w:type="spellEnd"/>
      <w:r w:rsidRPr="006C4F25">
        <w:rPr>
          <w:sz w:val="20"/>
          <w:szCs w:val="20"/>
        </w:rPr>
        <w:t xml:space="preserve"> in </w:t>
      </w:r>
      <w:proofErr w:type="spellStart"/>
      <w:r w:rsidRPr="006C4F25">
        <w:rPr>
          <w:sz w:val="20"/>
          <w:szCs w:val="20"/>
        </w:rPr>
        <w:t>terms</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its</w:t>
      </w:r>
      <w:proofErr w:type="spellEnd"/>
      <w:r w:rsidRPr="006C4F25">
        <w:rPr>
          <w:sz w:val="20"/>
          <w:szCs w:val="20"/>
        </w:rPr>
        <w:t xml:space="preserve"> </w:t>
      </w:r>
      <w:proofErr w:type="spellStart"/>
      <w:r w:rsidRPr="006C4F25">
        <w:rPr>
          <w:sz w:val="20"/>
          <w:szCs w:val="20"/>
        </w:rPr>
        <w:t>robust</w:t>
      </w:r>
      <w:proofErr w:type="spellEnd"/>
      <w:r w:rsidRPr="006C4F25">
        <w:rPr>
          <w:sz w:val="20"/>
          <w:szCs w:val="20"/>
        </w:rPr>
        <w:t xml:space="preserve"> </w:t>
      </w:r>
      <w:proofErr w:type="spellStart"/>
      <w:r w:rsidRPr="006C4F25">
        <w:rPr>
          <w:sz w:val="20"/>
          <w:szCs w:val="20"/>
        </w:rPr>
        <w:t>measurement</w:t>
      </w:r>
      <w:proofErr w:type="spellEnd"/>
      <w:r w:rsidRPr="006C4F25">
        <w:rPr>
          <w:sz w:val="20"/>
          <w:szCs w:val="20"/>
        </w:rPr>
        <w:t xml:space="preserve"> </w:t>
      </w:r>
      <w:proofErr w:type="spellStart"/>
      <w:r w:rsidRPr="006C4F25">
        <w:rPr>
          <w:sz w:val="20"/>
          <w:szCs w:val="20"/>
        </w:rPr>
        <w:t>design</w:t>
      </w:r>
      <w:proofErr w:type="spellEnd"/>
      <w:r w:rsidRPr="006C4F25">
        <w:rPr>
          <w:sz w:val="20"/>
          <w:szCs w:val="20"/>
        </w:rPr>
        <w:t xml:space="preserve">, </w:t>
      </w:r>
      <w:proofErr w:type="spellStart"/>
      <w:r w:rsidRPr="006C4F25">
        <w:rPr>
          <w:sz w:val="20"/>
          <w:szCs w:val="20"/>
        </w:rPr>
        <w:t>comprehensive</w:t>
      </w:r>
      <w:proofErr w:type="spellEnd"/>
      <w:r w:rsidRPr="006C4F25">
        <w:rPr>
          <w:sz w:val="20"/>
          <w:szCs w:val="20"/>
        </w:rPr>
        <w:t xml:space="preserve"> </w:t>
      </w:r>
      <w:proofErr w:type="spellStart"/>
      <w:r w:rsidRPr="006C4F25">
        <w:rPr>
          <w:sz w:val="20"/>
          <w:szCs w:val="20"/>
        </w:rPr>
        <w:t>use</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CFA,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sample</w:t>
      </w:r>
      <w:proofErr w:type="spellEnd"/>
      <w:r w:rsidRPr="006C4F25">
        <w:rPr>
          <w:sz w:val="20"/>
          <w:szCs w:val="20"/>
        </w:rPr>
        <w:t xml:space="preserve"> </w:t>
      </w:r>
      <w:proofErr w:type="spellStart"/>
      <w:r w:rsidRPr="006C4F25">
        <w:rPr>
          <w:sz w:val="20"/>
          <w:szCs w:val="20"/>
        </w:rPr>
        <w:t>coverage</w:t>
      </w:r>
      <w:proofErr w:type="spellEnd"/>
      <w:r w:rsidRPr="006C4F25">
        <w:rPr>
          <w:sz w:val="20"/>
          <w:szCs w:val="20"/>
        </w:rPr>
        <w:t xml:space="preserve"> </w:t>
      </w:r>
      <w:proofErr w:type="spellStart"/>
      <w:r w:rsidRPr="006C4F25">
        <w:rPr>
          <w:sz w:val="20"/>
          <w:szCs w:val="20"/>
        </w:rPr>
        <w:t>from</w:t>
      </w:r>
      <w:proofErr w:type="spellEnd"/>
      <w:r w:rsidRPr="006C4F25">
        <w:rPr>
          <w:sz w:val="20"/>
          <w:szCs w:val="20"/>
        </w:rPr>
        <w:t xml:space="preserve"> </w:t>
      </w:r>
      <w:proofErr w:type="spellStart"/>
      <w:r w:rsidRPr="006C4F25">
        <w:rPr>
          <w:sz w:val="20"/>
          <w:szCs w:val="20"/>
        </w:rPr>
        <w:t>various</w:t>
      </w:r>
      <w:proofErr w:type="spellEnd"/>
      <w:r w:rsidRPr="006C4F25">
        <w:rPr>
          <w:sz w:val="20"/>
          <w:szCs w:val="20"/>
        </w:rPr>
        <w:t xml:space="preserve"> </w:t>
      </w:r>
      <w:proofErr w:type="spellStart"/>
      <w:r w:rsidRPr="006C4F25">
        <w:rPr>
          <w:sz w:val="20"/>
          <w:szCs w:val="20"/>
        </w:rPr>
        <w:t>universities</w:t>
      </w:r>
      <w:proofErr w:type="spellEnd"/>
      <w:r w:rsidRPr="006C4F25">
        <w:rPr>
          <w:sz w:val="20"/>
          <w:szCs w:val="20"/>
        </w:rPr>
        <w:t xml:space="preserve">, </w:t>
      </w:r>
      <w:proofErr w:type="spellStart"/>
      <w:r w:rsidRPr="006C4F25">
        <w:rPr>
          <w:sz w:val="20"/>
          <w:szCs w:val="20"/>
        </w:rPr>
        <w:t>it</w:t>
      </w:r>
      <w:proofErr w:type="spellEnd"/>
      <w:r w:rsidRPr="006C4F25">
        <w:rPr>
          <w:sz w:val="20"/>
          <w:szCs w:val="20"/>
        </w:rPr>
        <w:t xml:space="preserve"> </w:t>
      </w:r>
      <w:proofErr w:type="spellStart"/>
      <w:r w:rsidRPr="006C4F25">
        <w:rPr>
          <w:sz w:val="20"/>
          <w:szCs w:val="20"/>
        </w:rPr>
        <w:t>still</w:t>
      </w:r>
      <w:proofErr w:type="spellEnd"/>
      <w:r w:rsidRPr="006C4F25">
        <w:rPr>
          <w:sz w:val="20"/>
          <w:szCs w:val="20"/>
        </w:rPr>
        <w:t xml:space="preserve"> has </w:t>
      </w:r>
      <w:proofErr w:type="spellStart"/>
      <w:r w:rsidRPr="006C4F25">
        <w:rPr>
          <w:sz w:val="20"/>
          <w:szCs w:val="20"/>
        </w:rPr>
        <w:t>limitations</w:t>
      </w:r>
      <w:proofErr w:type="spellEnd"/>
      <w:r w:rsidRPr="006C4F25">
        <w:rPr>
          <w:sz w:val="20"/>
          <w:szCs w:val="20"/>
        </w:rPr>
        <w:t xml:space="preserve">. </w:t>
      </w:r>
      <w:proofErr w:type="spellStart"/>
      <w:r w:rsidRPr="006C4F25">
        <w:rPr>
          <w:sz w:val="20"/>
          <w:szCs w:val="20"/>
        </w:rPr>
        <w:t>Purposive</w:t>
      </w:r>
      <w:proofErr w:type="spellEnd"/>
      <w:r w:rsidRPr="006C4F25">
        <w:rPr>
          <w:sz w:val="20"/>
          <w:szCs w:val="20"/>
        </w:rPr>
        <w:t xml:space="preserve"> sampling </w:t>
      </w:r>
      <w:proofErr w:type="spellStart"/>
      <w:r w:rsidRPr="006C4F25">
        <w:rPr>
          <w:sz w:val="20"/>
          <w:szCs w:val="20"/>
        </w:rPr>
        <w:t>limits</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generalization</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findings</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use</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w:t>
      </w:r>
      <w:proofErr w:type="spellStart"/>
      <w:r w:rsidRPr="006C4F25">
        <w:rPr>
          <w:sz w:val="20"/>
          <w:szCs w:val="20"/>
        </w:rPr>
        <w:t>self-reports</w:t>
      </w:r>
      <w:proofErr w:type="spellEnd"/>
      <w:r w:rsidRPr="006C4F25">
        <w:rPr>
          <w:sz w:val="20"/>
          <w:szCs w:val="20"/>
        </w:rPr>
        <w:t xml:space="preserve"> </w:t>
      </w:r>
      <w:proofErr w:type="spellStart"/>
      <w:r w:rsidRPr="006C4F25">
        <w:rPr>
          <w:sz w:val="20"/>
          <w:szCs w:val="20"/>
        </w:rPr>
        <w:t>opens</w:t>
      </w:r>
      <w:proofErr w:type="spellEnd"/>
      <w:r w:rsidRPr="006C4F25">
        <w:rPr>
          <w:sz w:val="20"/>
          <w:szCs w:val="20"/>
        </w:rPr>
        <w:t xml:space="preserve"> </w:t>
      </w:r>
      <w:proofErr w:type="spellStart"/>
      <w:r w:rsidRPr="006C4F25">
        <w:rPr>
          <w:sz w:val="20"/>
          <w:szCs w:val="20"/>
        </w:rPr>
        <w:t>up</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potential</w:t>
      </w:r>
      <w:proofErr w:type="spellEnd"/>
      <w:r w:rsidRPr="006C4F25">
        <w:rPr>
          <w:sz w:val="20"/>
          <w:szCs w:val="20"/>
        </w:rPr>
        <w:t xml:space="preserve"> </w:t>
      </w:r>
      <w:proofErr w:type="spellStart"/>
      <w:r w:rsidRPr="006C4F25">
        <w:rPr>
          <w:sz w:val="20"/>
          <w:szCs w:val="20"/>
        </w:rPr>
        <w:t>for</w:t>
      </w:r>
      <w:proofErr w:type="spellEnd"/>
      <w:r w:rsidRPr="006C4F25">
        <w:rPr>
          <w:sz w:val="20"/>
          <w:szCs w:val="20"/>
        </w:rPr>
        <w:t xml:space="preserve"> </w:t>
      </w:r>
      <w:proofErr w:type="spellStart"/>
      <w:r w:rsidRPr="006C4F25">
        <w:rPr>
          <w:sz w:val="20"/>
          <w:szCs w:val="20"/>
        </w:rPr>
        <w:t>social</w:t>
      </w:r>
      <w:proofErr w:type="spellEnd"/>
      <w:r w:rsidRPr="006C4F25">
        <w:rPr>
          <w:sz w:val="20"/>
          <w:szCs w:val="20"/>
        </w:rPr>
        <w:t xml:space="preserve"> bias. </w:t>
      </w:r>
      <w:proofErr w:type="spellStart"/>
      <w:r w:rsidRPr="006C4F25">
        <w:rPr>
          <w:sz w:val="20"/>
          <w:szCs w:val="20"/>
        </w:rPr>
        <w:t>This</w:t>
      </w:r>
      <w:proofErr w:type="spellEnd"/>
      <w:r w:rsidRPr="006C4F25">
        <w:rPr>
          <w:sz w:val="20"/>
          <w:szCs w:val="20"/>
        </w:rPr>
        <w:t xml:space="preserve"> study </w:t>
      </w:r>
      <w:proofErr w:type="spellStart"/>
      <w:r w:rsidRPr="006C4F25">
        <w:rPr>
          <w:sz w:val="20"/>
          <w:szCs w:val="20"/>
        </w:rPr>
        <w:t>also</w:t>
      </w:r>
      <w:proofErr w:type="spellEnd"/>
      <w:r w:rsidRPr="006C4F25">
        <w:rPr>
          <w:sz w:val="20"/>
          <w:szCs w:val="20"/>
        </w:rPr>
        <w:t xml:space="preserve"> </w:t>
      </w:r>
      <w:proofErr w:type="spellStart"/>
      <w:r w:rsidRPr="006C4F25">
        <w:rPr>
          <w:sz w:val="20"/>
          <w:szCs w:val="20"/>
        </w:rPr>
        <w:t>did</w:t>
      </w:r>
      <w:proofErr w:type="spellEnd"/>
      <w:r w:rsidRPr="006C4F25">
        <w:rPr>
          <w:sz w:val="20"/>
          <w:szCs w:val="20"/>
        </w:rPr>
        <w:t xml:space="preserve"> not </w:t>
      </w:r>
      <w:proofErr w:type="spellStart"/>
      <w:r w:rsidRPr="006C4F25">
        <w:rPr>
          <w:sz w:val="20"/>
          <w:szCs w:val="20"/>
        </w:rPr>
        <w:t>include</w:t>
      </w:r>
      <w:proofErr w:type="spellEnd"/>
      <w:r w:rsidRPr="006C4F25">
        <w:rPr>
          <w:sz w:val="20"/>
          <w:szCs w:val="20"/>
        </w:rPr>
        <w:t xml:space="preserve"> </w:t>
      </w:r>
      <w:proofErr w:type="spellStart"/>
      <w:r w:rsidRPr="006C4F25">
        <w:rPr>
          <w:sz w:val="20"/>
          <w:szCs w:val="20"/>
        </w:rPr>
        <w:t>contextual</w:t>
      </w:r>
      <w:proofErr w:type="spellEnd"/>
      <w:r w:rsidRPr="006C4F25">
        <w:rPr>
          <w:sz w:val="20"/>
          <w:szCs w:val="20"/>
        </w:rPr>
        <w:t xml:space="preserve"> </w:t>
      </w:r>
      <w:proofErr w:type="spellStart"/>
      <w:r w:rsidRPr="006C4F25">
        <w:rPr>
          <w:sz w:val="20"/>
          <w:szCs w:val="20"/>
        </w:rPr>
        <w:t>variables</w:t>
      </w:r>
      <w:proofErr w:type="spellEnd"/>
      <w:r w:rsidRPr="006C4F25">
        <w:rPr>
          <w:sz w:val="20"/>
          <w:szCs w:val="20"/>
        </w:rPr>
        <w:t xml:space="preserve"> </w:t>
      </w:r>
      <w:proofErr w:type="spellStart"/>
      <w:r w:rsidRPr="006C4F25">
        <w:rPr>
          <w:sz w:val="20"/>
          <w:szCs w:val="20"/>
        </w:rPr>
        <w:t>such</w:t>
      </w:r>
      <w:proofErr w:type="spellEnd"/>
      <w:r w:rsidRPr="006C4F25">
        <w:rPr>
          <w:sz w:val="20"/>
          <w:szCs w:val="20"/>
        </w:rPr>
        <w:t xml:space="preserve"> as personal </w:t>
      </w:r>
      <w:proofErr w:type="spellStart"/>
      <w:r w:rsidRPr="006C4F25">
        <w:rPr>
          <w:sz w:val="20"/>
          <w:szCs w:val="20"/>
        </w:rPr>
        <w:t>experiences</w:t>
      </w:r>
      <w:proofErr w:type="spellEnd"/>
      <w:r w:rsidRPr="006C4F25">
        <w:rPr>
          <w:sz w:val="20"/>
          <w:szCs w:val="20"/>
        </w:rPr>
        <w:t xml:space="preserve"> </w:t>
      </w:r>
      <w:proofErr w:type="spellStart"/>
      <w:r w:rsidRPr="006C4F25">
        <w:rPr>
          <w:sz w:val="20"/>
          <w:szCs w:val="20"/>
        </w:rPr>
        <w:t>or</w:t>
      </w:r>
      <w:proofErr w:type="spellEnd"/>
      <w:r w:rsidRPr="006C4F25">
        <w:rPr>
          <w:sz w:val="20"/>
          <w:szCs w:val="20"/>
        </w:rPr>
        <w:t xml:space="preserve"> </w:t>
      </w:r>
      <w:proofErr w:type="spellStart"/>
      <w:r w:rsidRPr="006C4F25">
        <w:rPr>
          <w:sz w:val="20"/>
          <w:szCs w:val="20"/>
        </w:rPr>
        <w:t>family</w:t>
      </w:r>
      <w:proofErr w:type="spellEnd"/>
      <w:r w:rsidRPr="006C4F25">
        <w:rPr>
          <w:sz w:val="20"/>
          <w:szCs w:val="20"/>
        </w:rPr>
        <w:t xml:space="preserve"> gender </w:t>
      </w:r>
      <w:proofErr w:type="spellStart"/>
      <w:r w:rsidRPr="006C4F25">
        <w:rPr>
          <w:sz w:val="20"/>
          <w:szCs w:val="20"/>
        </w:rPr>
        <w:t>norms</w:t>
      </w:r>
      <w:proofErr w:type="spellEnd"/>
      <w:r w:rsidRPr="006C4F25">
        <w:rPr>
          <w:sz w:val="20"/>
          <w:szCs w:val="20"/>
        </w:rPr>
        <w:t xml:space="preserve">. </w:t>
      </w:r>
      <w:proofErr w:type="spellStart"/>
      <w:r w:rsidRPr="006C4F25">
        <w:rPr>
          <w:sz w:val="20"/>
          <w:szCs w:val="20"/>
        </w:rPr>
        <w:t>These</w:t>
      </w:r>
      <w:proofErr w:type="spellEnd"/>
      <w:r w:rsidRPr="006C4F25">
        <w:rPr>
          <w:sz w:val="20"/>
          <w:szCs w:val="20"/>
        </w:rPr>
        <w:t xml:space="preserve"> </w:t>
      </w:r>
      <w:proofErr w:type="spellStart"/>
      <w:r w:rsidRPr="006C4F25">
        <w:rPr>
          <w:sz w:val="20"/>
          <w:szCs w:val="20"/>
        </w:rPr>
        <w:t>limitations</w:t>
      </w:r>
      <w:proofErr w:type="spellEnd"/>
      <w:r w:rsidRPr="006C4F25">
        <w:rPr>
          <w:sz w:val="20"/>
          <w:szCs w:val="20"/>
        </w:rPr>
        <w:t xml:space="preserve"> open </w:t>
      </w:r>
      <w:proofErr w:type="spellStart"/>
      <w:r w:rsidRPr="006C4F25">
        <w:rPr>
          <w:sz w:val="20"/>
          <w:szCs w:val="20"/>
        </w:rPr>
        <w:t>up</w:t>
      </w:r>
      <w:proofErr w:type="spellEnd"/>
      <w:r w:rsidRPr="006C4F25">
        <w:rPr>
          <w:sz w:val="20"/>
          <w:szCs w:val="20"/>
        </w:rPr>
        <w:t xml:space="preserve"> </w:t>
      </w:r>
      <w:proofErr w:type="spellStart"/>
      <w:r w:rsidRPr="006C4F25">
        <w:rPr>
          <w:sz w:val="20"/>
          <w:szCs w:val="20"/>
        </w:rPr>
        <w:t>opportunities</w:t>
      </w:r>
      <w:proofErr w:type="spellEnd"/>
      <w:r w:rsidRPr="006C4F25">
        <w:rPr>
          <w:sz w:val="20"/>
          <w:szCs w:val="20"/>
        </w:rPr>
        <w:t xml:space="preserve"> </w:t>
      </w:r>
      <w:proofErr w:type="spellStart"/>
      <w:r w:rsidRPr="006C4F25">
        <w:rPr>
          <w:sz w:val="20"/>
          <w:szCs w:val="20"/>
        </w:rPr>
        <w:t>for</w:t>
      </w:r>
      <w:proofErr w:type="spellEnd"/>
      <w:r w:rsidRPr="006C4F25">
        <w:rPr>
          <w:sz w:val="20"/>
          <w:szCs w:val="20"/>
        </w:rPr>
        <w:t xml:space="preserve"> </w:t>
      </w:r>
      <w:proofErr w:type="spellStart"/>
      <w:r w:rsidRPr="006C4F25">
        <w:rPr>
          <w:sz w:val="20"/>
          <w:szCs w:val="20"/>
        </w:rPr>
        <w:t>further</w:t>
      </w:r>
      <w:proofErr w:type="spellEnd"/>
      <w:r w:rsidRPr="006C4F25">
        <w:rPr>
          <w:sz w:val="20"/>
          <w:szCs w:val="20"/>
        </w:rPr>
        <w:t xml:space="preserve"> </w:t>
      </w:r>
      <w:proofErr w:type="spellStart"/>
      <w:r w:rsidRPr="006C4F25">
        <w:rPr>
          <w:sz w:val="20"/>
          <w:szCs w:val="20"/>
        </w:rPr>
        <w:t>research</w:t>
      </w:r>
      <w:proofErr w:type="spellEnd"/>
      <w:r w:rsidRPr="006C4F25">
        <w:rPr>
          <w:sz w:val="20"/>
          <w:szCs w:val="20"/>
        </w:rPr>
        <w:t xml:space="preserve"> </w:t>
      </w:r>
      <w:proofErr w:type="spellStart"/>
      <w:r w:rsidRPr="006C4F25">
        <w:rPr>
          <w:sz w:val="20"/>
          <w:szCs w:val="20"/>
        </w:rPr>
        <w:t>to</w:t>
      </w:r>
      <w:proofErr w:type="spellEnd"/>
      <w:r w:rsidRPr="006C4F25">
        <w:rPr>
          <w:sz w:val="20"/>
          <w:szCs w:val="20"/>
        </w:rPr>
        <w:t xml:space="preserve"> </w:t>
      </w:r>
      <w:proofErr w:type="spellStart"/>
      <w:r w:rsidRPr="006C4F25">
        <w:rPr>
          <w:sz w:val="20"/>
          <w:szCs w:val="20"/>
        </w:rPr>
        <w:t>expand</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model </w:t>
      </w:r>
      <w:proofErr w:type="spellStart"/>
      <w:r w:rsidRPr="006C4F25">
        <w:rPr>
          <w:sz w:val="20"/>
          <w:szCs w:val="20"/>
        </w:rPr>
        <w:t>through</w:t>
      </w:r>
      <w:proofErr w:type="spellEnd"/>
      <w:r w:rsidRPr="006C4F25">
        <w:rPr>
          <w:sz w:val="20"/>
          <w:szCs w:val="20"/>
        </w:rPr>
        <w:t xml:space="preserve"> longitudinal </w:t>
      </w:r>
      <w:proofErr w:type="spellStart"/>
      <w:r w:rsidRPr="006C4F25">
        <w:rPr>
          <w:sz w:val="20"/>
          <w:szCs w:val="20"/>
        </w:rPr>
        <w:t>or</w:t>
      </w:r>
      <w:proofErr w:type="spellEnd"/>
      <w:r w:rsidRPr="006C4F25">
        <w:rPr>
          <w:sz w:val="20"/>
          <w:szCs w:val="20"/>
        </w:rPr>
        <w:t xml:space="preserve"> </w:t>
      </w:r>
      <w:proofErr w:type="spellStart"/>
      <w:r w:rsidRPr="006C4F25">
        <w:rPr>
          <w:i/>
          <w:iCs/>
          <w:sz w:val="20"/>
          <w:szCs w:val="20"/>
        </w:rPr>
        <w:t>mixed</w:t>
      </w:r>
      <w:proofErr w:type="spellEnd"/>
      <w:r w:rsidRPr="006C4F25">
        <w:rPr>
          <w:i/>
          <w:iCs/>
          <w:sz w:val="20"/>
          <w:szCs w:val="20"/>
        </w:rPr>
        <w:t xml:space="preserve"> </w:t>
      </w:r>
      <w:proofErr w:type="spellStart"/>
      <w:r w:rsidRPr="006C4F25">
        <w:rPr>
          <w:i/>
          <w:iCs/>
          <w:sz w:val="20"/>
          <w:szCs w:val="20"/>
        </w:rPr>
        <w:t>methods</w:t>
      </w:r>
      <w:proofErr w:type="spellEnd"/>
      <w:r w:rsidRPr="006C4F25">
        <w:rPr>
          <w:i/>
          <w:iCs/>
          <w:sz w:val="20"/>
          <w:szCs w:val="20"/>
        </w:rPr>
        <w:t xml:space="preserve"> </w:t>
      </w:r>
      <w:proofErr w:type="spellStart"/>
      <w:r w:rsidRPr="006C4F25">
        <w:rPr>
          <w:sz w:val="20"/>
          <w:szCs w:val="20"/>
        </w:rPr>
        <w:t>approaches</w:t>
      </w:r>
      <w:proofErr w:type="spellEnd"/>
      <w:r w:rsidRPr="006C4F25">
        <w:rPr>
          <w:sz w:val="20"/>
          <w:szCs w:val="20"/>
        </w:rPr>
        <w:t xml:space="preserve">. </w:t>
      </w:r>
      <w:proofErr w:type="spellStart"/>
      <w:r w:rsidRPr="006C4F25">
        <w:rPr>
          <w:sz w:val="20"/>
          <w:szCs w:val="20"/>
        </w:rPr>
        <w:t>Nevertheless</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resulting</w:t>
      </w:r>
      <w:proofErr w:type="spellEnd"/>
      <w:r w:rsidRPr="006C4F25">
        <w:rPr>
          <w:sz w:val="20"/>
          <w:szCs w:val="20"/>
        </w:rPr>
        <w:t xml:space="preserve"> model </w:t>
      </w:r>
      <w:proofErr w:type="spellStart"/>
      <w:r w:rsidRPr="006C4F25">
        <w:rPr>
          <w:sz w:val="20"/>
          <w:szCs w:val="20"/>
        </w:rPr>
        <w:t>still</w:t>
      </w:r>
      <w:proofErr w:type="spellEnd"/>
      <w:r w:rsidRPr="006C4F25">
        <w:rPr>
          <w:sz w:val="20"/>
          <w:szCs w:val="20"/>
        </w:rPr>
        <w:t xml:space="preserve"> </w:t>
      </w:r>
      <w:proofErr w:type="spellStart"/>
      <w:r w:rsidRPr="006C4F25">
        <w:rPr>
          <w:sz w:val="20"/>
          <w:szCs w:val="20"/>
        </w:rPr>
        <w:t>provides</w:t>
      </w:r>
      <w:proofErr w:type="spellEnd"/>
      <w:r w:rsidRPr="006C4F25">
        <w:rPr>
          <w:sz w:val="20"/>
          <w:szCs w:val="20"/>
        </w:rPr>
        <w:t xml:space="preserve"> a </w:t>
      </w:r>
      <w:proofErr w:type="spellStart"/>
      <w:r w:rsidRPr="006C4F25">
        <w:rPr>
          <w:sz w:val="20"/>
          <w:szCs w:val="20"/>
        </w:rPr>
        <w:t>strong</w:t>
      </w:r>
      <w:proofErr w:type="spellEnd"/>
      <w:r w:rsidRPr="006C4F25">
        <w:rPr>
          <w:sz w:val="20"/>
          <w:szCs w:val="20"/>
        </w:rPr>
        <w:t xml:space="preserve"> </w:t>
      </w:r>
      <w:proofErr w:type="spellStart"/>
      <w:r w:rsidRPr="006C4F25">
        <w:rPr>
          <w:sz w:val="20"/>
          <w:szCs w:val="20"/>
        </w:rPr>
        <w:t>theoretical</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practical</w:t>
      </w:r>
      <w:proofErr w:type="spellEnd"/>
      <w:r w:rsidRPr="006C4F25">
        <w:rPr>
          <w:sz w:val="20"/>
          <w:szCs w:val="20"/>
        </w:rPr>
        <w:t xml:space="preserve"> basis </w:t>
      </w:r>
      <w:proofErr w:type="spellStart"/>
      <w:r w:rsidRPr="006C4F25">
        <w:rPr>
          <w:sz w:val="20"/>
          <w:szCs w:val="20"/>
        </w:rPr>
        <w:t>for</w:t>
      </w:r>
      <w:proofErr w:type="spellEnd"/>
      <w:r w:rsidRPr="006C4F25">
        <w:rPr>
          <w:sz w:val="20"/>
          <w:szCs w:val="20"/>
        </w:rPr>
        <w:t xml:space="preserve"> </w:t>
      </w:r>
      <w:proofErr w:type="spellStart"/>
      <w:r w:rsidRPr="006C4F25">
        <w:rPr>
          <w:sz w:val="20"/>
          <w:szCs w:val="20"/>
        </w:rPr>
        <w:t>supporting</w:t>
      </w:r>
      <w:proofErr w:type="spellEnd"/>
      <w:r w:rsidRPr="006C4F25">
        <w:rPr>
          <w:sz w:val="20"/>
          <w:szCs w:val="20"/>
        </w:rPr>
        <w:t xml:space="preserve"> </w:t>
      </w:r>
      <w:proofErr w:type="spellStart"/>
      <w:r w:rsidRPr="006C4F25">
        <w:rPr>
          <w:sz w:val="20"/>
          <w:szCs w:val="20"/>
        </w:rPr>
        <w:t>the</w:t>
      </w:r>
      <w:proofErr w:type="spellEnd"/>
      <w:r w:rsidRPr="006C4F25">
        <w:rPr>
          <w:sz w:val="20"/>
          <w:szCs w:val="20"/>
        </w:rPr>
        <w:t xml:space="preserve"> </w:t>
      </w:r>
      <w:proofErr w:type="spellStart"/>
      <w:r w:rsidRPr="006C4F25">
        <w:rPr>
          <w:sz w:val="20"/>
          <w:szCs w:val="20"/>
        </w:rPr>
        <w:t>creation</w:t>
      </w:r>
      <w:proofErr w:type="spellEnd"/>
      <w:r w:rsidRPr="006C4F25">
        <w:rPr>
          <w:sz w:val="20"/>
          <w:szCs w:val="20"/>
        </w:rPr>
        <w:t xml:space="preserve"> </w:t>
      </w:r>
      <w:proofErr w:type="spellStart"/>
      <w:r w:rsidRPr="006C4F25">
        <w:rPr>
          <w:sz w:val="20"/>
          <w:szCs w:val="20"/>
        </w:rPr>
        <w:t>of</w:t>
      </w:r>
      <w:proofErr w:type="spellEnd"/>
      <w:r w:rsidRPr="006C4F25">
        <w:rPr>
          <w:sz w:val="20"/>
          <w:szCs w:val="20"/>
        </w:rPr>
        <w:t xml:space="preserve"> a </w:t>
      </w:r>
      <w:proofErr w:type="spellStart"/>
      <w:r w:rsidRPr="006C4F25">
        <w:rPr>
          <w:sz w:val="20"/>
          <w:szCs w:val="20"/>
        </w:rPr>
        <w:t>safe</w:t>
      </w:r>
      <w:proofErr w:type="spellEnd"/>
      <w:r w:rsidRPr="006C4F25">
        <w:rPr>
          <w:sz w:val="20"/>
          <w:szCs w:val="20"/>
        </w:rPr>
        <w:t xml:space="preserve"> </w:t>
      </w:r>
      <w:proofErr w:type="spellStart"/>
      <w:r w:rsidRPr="006C4F25">
        <w:rPr>
          <w:sz w:val="20"/>
          <w:szCs w:val="20"/>
        </w:rPr>
        <w:t>and</w:t>
      </w:r>
      <w:proofErr w:type="spellEnd"/>
      <w:r w:rsidRPr="006C4F25">
        <w:rPr>
          <w:sz w:val="20"/>
          <w:szCs w:val="20"/>
        </w:rPr>
        <w:t xml:space="preserve"> </w:t>
      </w:r>
      <w:proofErr w:type="spellStart"/>
      <w:r w:rsidRPr="006C4F25">
        <w:rPr>
          <w:sz w:val="20"/>
          <w:szCs w:val="20"/>
        </w:rPr>
        <w:t>responsive</w:t>
      </w:r>
      <w:proofErr w:type="spellEnd"/>
      <w:r w:rsidRPr="006C4F25">
        <w:rPr>
          <w:sz w:val="20"/>
          <w:szCs w:val="20"/>
        </w:rPr>
        <w:t xml:space="preserve"> </w:t>
      </w:r>
      <w:proofErr w:type="spellStart"/>
      <w:r w:rsidRPr="006C4F25">
        <w:rPr>
          <w:sz w:val="20"/>
          <w:szCs w:val="20"/>
        </w:rPr>
        <w:t>campus</w:t>
      </w:r>
      <w:proofErr w:type="spellEnd"/>
      <w:r w:rsidRPr="006C4F25">
        <w:rPr>
          <w:sz w:val="20"/>
          <w:szCs w:val="20"/>
        </w:rPr>
        <w:t xml:space="preserve"> </w:t>
      </w:r>
      <w:proofErr w:type="spellStart"/>
      <w:r w:rsidRPr="006C4F25">
        <w:rPr>
          <w:sz w:val="20"/>
          <w:szCs w:val="20"/>
        </w:rPr>
        <w:t>environment</w:t>
      </w:r>
      <w:proofErr w:type="spellEnd"/>
      <w:r w:rsidRPr="006C4F25">
        <w:rPr>
          <w:sz w:val="20"/>
          <w:szCs w:val="20"/>
        </w:rPr>
        <w:t xml:space="preserve"> </w:t>
      </w:r>
      <w:proofErr w:type="spellStart"/>
      <w:r w:rsidRPr="006C4F25">
        <w:rPr>
          <w:sz w:val="20"/>
          <w:szCs w:val="20"/>
        </w:rPr>
        <w:t>regarding</w:t>
      </w:r>
      <w:proofErr w:type="spellEnd"/>
      <w:r w:rsidRPr="006C4F25">
        <w:rPr>
          <w:sz w:val="20"/>
          <w:szCs w:val="20"/>
        </w:rPr>
        <w:t xml:space="preserve"> </w:t>
      </w:r>
      <w:proofErr w:type="spellStart"/>
      <w:r w:rsidRPr="006C4F25">
        <w:rPr>
          <w:sz w:val="20"/>
          <w:szCs w:val="20"/>
        </w:rPr>
        <w:t>sexual</w:t>
      </w:r>
      <w:proofErr w:type="spellEnd"/>
      <w:r w:rsidRPr="006C4F25">
        <w:rPr>
          <w:sz w:val="20"/>
          <w:szCs w:val="20"/>
        </w:rPr>
        <w:t xml:space="preserve"> </w:t>
      </w:r>
      <w:r w:rsidRPr="006C4F25">
        <w:rPr>
          <w:sz w:val="20"/>
          <w:szCs w:val="20"/>
          <w:lang w:val="en"/>
        </w:rPr>
        <w:t>harassment</w:t>
      </w:r>
      <w:r w:rsidRPr="006C4F25">
        <w:rPr>
          <w:sz w:val="20"/>
          <w:szCs w:val="20"/>
        </w:rPr>
        <w:t xml:space="preserve"> </w:t>
      </w:r>
      <w:proofErr w:type="spellStart"/>
      <w:r w:rsidRPr="006C4F25">
        <w:rPr>
          <w:sz w:val="20"/>
          <w:szCs w:val="20"/>
        </w:rPr>
        <w:t>issues</w:t>
      </w:r>
      <w:proofErr w:type="spellEnd"/>
      <w:r w:rsidRPr="006C4F25">
        <w:rPr>
          <w:sz w:val="20"/>
          <w:szCs w:val="20"/>
        </w:rPr>
        <w:t>.</w:t>
      </w:r>
    </w:p>
    <w:p w14:paraId="5B8F3441" w14:textId="77777777" w:rsidR="00E90161" w:rsidRPr="008F7D5B" w:rsidRDefault="00E90161" w:rsidP="00E916CC">
      <w:pPr>
        <w:spacing w:after="0" w:line="240" w:lineRule="auto"/>
        <w:jc w:val="center"/>
        <w:rPr>
          <w:rFonts w:ascii="Candara" w:hAnsi="Candara"/>
          <w:sz w:val="20"/>
          <w:szCs w:val="20"/>
        </w:rPr>
      </w:pPr>
    </w:p>
    <w:p w14:paraId="78DE19DE" w14:textId="3878C8E0" w:rsidR="004A2BD0" w:rsidRPr="008F7D5B" w:rsidRDefault="005F1CA6" w:rsidP="008F7D5B">
      <w:pPr>
        <w:pStyle w:val="Heading"/>
        <w:jc w:val="center"/>
        <w:rPr>
          <w:sz w:val="20"/>
          <w:szCs w:val="20"/>
        </w:rPr>
      </w:pPr>
      <w:r w:rsidRPr="008F7D5B">
        <w:rPr>
          <w:sz w:val="20"/>
          <w:szCs w:val="20"/>
          <w:lang w:val="en"/>
        </w:rPr>
        <w:t>Reference</w:t>
      </w:r>
      <w:r w:rsidRPr="008F7D5B">
        <w:rPr>
          <w:sz w:val="20"/>
          <w:szCs w:val="20"/>
        </w:rPr>
        <w:t>s</w:t>
      </w:r>
    </w:p>
    <w:p w14:paraId="49CA8CEA" w14:textId="77777777" w:rsidR="006C4F25" w:rsidRPr="006C4F25" w:rsidRDefault="006C4F25" w:rsidP="006C4F25">
      <w:pPr>
        <w:pStyle w:val="References"/>
        <w:rPr>
          <w:sz w:val="16"/>
          <w:szCs w:val="16"/>
          <w:lang w:val="en"/>
        </w:rPr>
      </w:pPr>
      <w:r w:rsidRPr="006C4F25">
        <w:rPr>
          <w:sz w:val="16"/>
          <w:szCs w:val="16"/>
          <w:lang w:val="en"/>
        </w:rPr>
        <w:fldChar w:fldCharType="begin" w:fldLock="1"/>
      </w:r>
      <w:r w:rsidRPr="006C4F25">
        <w:rPr>
          <w:sz w:val="16"/>
          <w:szCs w:val="16"/>
          <w:lang w:val="en"/>
        </w:rPr>
        <w:instrText xml:space="preserve">ADDIN Mendeley Bibliography CSL_BIBLIOGRAPHY </w:instrText>
      </w:r>
      <w:r w:rsidRPr="006C4F25">
        <w:rPr>
          <w:sz w:val="16"/>
          <w:szCs w:val="16"/>
          <w:lang w:val="en"/>
        </w:rPr>
        <w:fldChar w:fldCharType="separate"/>
      </w:r>
      <w:r w:rsidRPr="006C4F25">
        <w:rPr>
          <w:sz w:val="16"/>
          <w:szCs w:val="16"/>
          <w:lang w:val="en"/>
        </w:rPr>
        <w:t xml:space="preserve">Alwi, Z. R., &amp; Fitriani, D. R. (2023). The Self-Concept of Sexual Violence Victims from an Intrapersonal Communication Perspective. </w:t>
      </w:r>
      <w:r w:rsidRPr="006C4F25">
        <w:rPr>
          <w:i/>
          <w:iCs/>
          <w:sz w:val="16"/>
          <w:szCs w:val="16"/>
          <w:lang w:val="en"/>
        </w:rPr>
        <w:t>JURNAL LENSA MUTIARA KOMUNIKASI</w:t>
      </w:r>
      <w:r w:rsidRPr="006C4F25">
        <w:rPr>
          <w:sz w:val="16"/>
          <w:szCs w:val="16"/>
          <w:lang w:val="en"/>
        </w:rPr>
        <w:t>. https://doi.org/10.51544/jlmk.v7i2.4540</w:t>
      </w:r>
    </w:p>
    <w:p w14:paraId="7A8CCABD" w14:textId="77777777" w:rsidR="006C4F25" w:rsidRPr="006C4F25" w:rsidRDefault="006C4F25" w:rsidP="006C4F25">
      <w:pPr>
        <w:pStyle w:val="References"/>
        <w:rPr>
          <w:sz w:val="16"/>
          <w:szCs w:val="16"/>
          <w:lang w:val="en"/>
        </w:rPr>
      </w:pPr>
      <w:r w:rsidRPr="006C4F25">
        <w:rPr>
          <w:sz w:val="16"/>
          <w:szCs w:val="16"/>
          <w:lang w:val="en"/>
        </w:rPr>
        <w:t xml:space="preserve">Analysis, E. F., &amp; Analysis, C. F. (2009). </w:t>
      </w:r>
      <w:r w:rsidRPr="006C4F25">
        <w:rPr>
          <w:i/>
          <w:iCs/>
          <w:sz w:val="16"/>
          <w:szCs w:val="16"/>
          <w:lang w:val="en"/>
        </w:rPr>
        <w:t>Factor Analysis Procedures Using Computer Programs</w:t>
      </w:r>
      <w:r w:rsidRPr="006C4F25">
        <w:rPr>
          <w:sz w:val="16"/>
          <w:szCs w:val="16"/>
          <w:lang w:val="en"/>
        </w:rPr>
        <w:t>. 1–4.</w:t>
      </w:r>
    </w:p>
    <w:p w14:paraId="064ABDC8" w14:textId="77777777" w:rsidR="006C4F25" w:rsidRPr="006C4F25" w:rsidRDefault="006C4F25" w:rsidP="006C4F25">
      <w:pPr>
        <w:pStyle w:val="References"/>
        <w:rPr>
          <w:sz w:val="16"/>
          <w:szCs w:val="16"/>
          <w:lang w:val="en"/>
        </w:rPr>
      </w:pPr>
      <w:r w:rsidRPr="006C4F25">
        <w:rPr>
          <w:sz w:val="16"/>
          <w:szCs w:val="16"/>
          <w:lang w:val="en"/>
        </w:rPr>
        <w:t xml:space="preserve">Banyard, V., Edwards, K., Waterman, E., Kollar, L. M., Jones, L., &amp; Mitchell, K. (2022). Exposure to a Youth-Led Sexual Violence Prevention Program Among Adolescents: The Impact of Engagement. </w:t>
      </w:r>
      <w:r w:rsidRPr="006C4F25">
        <w:rPr>
          <w:i/>
          <w:iCs/>
          <w:sz w:val="16"/>
          <w:szCs w:val="16"/>
          <w:lang w:val="en"/>
        </w:rPr>
        <w:t xml:space="preserve">Psychology of </w:t>
      </w:r>
      <w:r w:rsidRPr="006C4F25">
        <w:rPr>
          <w:sz w:val="16"/>
          <w:szCs w:val="16"/>
          <w:lang w:val="en"/>
        </w:rPr>
        <w:t xml:space="preserve">Violence, </w:t>
      </w:r>
      <w:r w:rsidRPr="006C4F25">
        <w:rPr>
          <w:i/>
          <w:iCs/>
          <w:sz w:val="16"/>
          <w:szCs w:val="16"/>
          <w:lang w:val="en"/>
        </w:rPr>
        <w:t>12 6</w:t>
      </w:r>
    </w:p>
    <w:p w14:paraId="7C5F6490" w14:textId="77777777" w:rsidR="006C4F25" w:rsidRPr="006C4F25" w:rsidRDefault="006C4F25" w:rsidP="006C4F25">
      <w:pPr>
        <w:pStyle w:val="References"/>
        <w:rPr>
          <w:sz w:val="16"/>
          <w:szCs w:val="16"/>
          <w:lang w:val="en"/>
        </w:rPr>
      </w:pPr>
      <w:r w:rsidRPr="006C4F25">
        <w:rPr>
          <w:sz w:val="16"/>
          <w:szCs w:val="16"/>
          <w:lang w:val="en"/>
        </w:rPr>
        <w:t xml:space="preserve">Banyard, V., Waterman, E., &amp; Edwards, K. (2021). Bystanders to Prevent Peer Sexual Violence: Understanding Patterns of Prosocial Behavior Over Time from Early to Later Adolescence. </w:t>
      </w:r>
      <w:r w:rsidRPr="006C4F25">
        <w:rPr>
          <w:i/>
          <w:iCs/>
          <w:sz w:val="16"/>
          <w:szCs w:val="16"/>
          <w:lang w:val="en"/>
        </w:rPr>
        <w:t>Journal of Youth and Adolescence</w:t>
      </w:r>
      <w:r w:rsidRPr="006C4F25">
        <w:rPr>
          <w:sz w:val="16"/>
          <w:szCs w:val="16"/>
          <w:lang w:val="en"/>
        </w:rPr>
        <w:t xml:space="preserve">, </w:t>
      </w:r>
      <w:proofErr w:type="gramStart"/>
      <w:r w:rsidRPr="006C4F25">
        <w:rPr>
          <w:i/>
          <w:iCs/>
          <w:sz w:val="16"/>
          <w:szCs w:val="16"/>
          <w:lang w:val="en"/>
        </w:rPr>
        <w:t>50</w:t>
      </w:r>
      <w:r w:rsidRPr="006C4F25">
        <w:rPr>
          <w:sz w:val="16"/>
          <w:szCs w:val="16"/>
          <w:lang w:val="en"/>
        </w:rPr>
        <w:t xml:space="preserve"> ,</w:t>
      </w:r>
      <w:proofErr w:type="gramEnd"/>
      <w:r w:rsidRPr="006C4F25">
        <w:rPr>
          <w:sz w:val="16"/>
          <w:szCs w:val="16"/>
          <w:lang w:val="en"/>
        </w:rPr>
        <w:t xml:space="preserve"> 1982–1994. https://doi.org/10.1007/s10964-021-01479-z</w:t>
      </w:r>
    </w:p>
    <w:p w14:paraId="72A1F061" w14:textId="77777777" w:rsidR="006C4F25" w:rsidRPr="006C4F25" w:rsidRDefault="006C4F25" w:rsidP="006C4F25">
      <w:pPr>
        <w:pStyle w:val="References"/>
        <w:rPr>
          <w:sz w:val="16"/>
          <w:szCs w:val="16"/>
          <w:lang w:val="en"/>
        </w:rPr>
      </w:pPr>
      <w:r w:rsidRPr="006C4F25">
        <w:rPr>
          <w:sz w:val="16"/>
          <w:szCs w:val="16"/>
          <w:lang w:val="en"/>
        </w:rPr>
        <w:t xml:space="preserve">Campbell, R., Munford, A., Moylan, C. A., </w:t>
      </w:r>
      <w:proofErr w:type="spellStart"/>
      <w:r w:rsidRPr="006C4F25">
        <w:rPr>
          <w:sz w:val="16"/>
          <w:szCs w:val="16"/>
          <w:lang w:val="en"/>
        </w:rPr>
        <w:t>PettyJohn</w:t>
      </w:r>
      <w:proofErr w:type="spellEnd"/>
      <w:r w:rsidRPr="006C4F25">
        <w:rPr>
          <w:sz w:val="16"/>
          <w:szCs w:val="16"/>
          <w:lang w:val="en"/>
        </w:rPr>
        <w:t xml:space="preserve">, M. E., Schweda, K., &amp; Beal, J. (2022). Creating a university strategic plan to address relationship violence and sexual misconduct (RVSM): An application of principles-focused evaluation at Michigan State </w:t>
      </w:r>
      <w:proofErr w:type="spellStart"/>
      <w:r w:rsidRPr="006C4F25">
        <w:rPr>
          <w:sz w:val="16"/>
          <w:szCs w:val="16"/>
          <w:lang w:val="en"/>
        </w:rPr>
        <w:t>University.</w:t>
      </w:r>
      <w:r w:rsidRPr="006C4F25">
        <w:rPr>
          <w:i/>
          <w:iCs/>
          <w:sz w:val="16"/>
          <w:szCs w:val="16"/>
          <w:lang w:val="en"/>
        </w:rPr>
        <w:t>Violence</w:t>
      </w:r>
      <w:proofErr w:type="spellEnd"/>
      <w:r w:rsidRPr="006C4F25">
        <w:rPr>
          <w:i/>
          <w:iCs/>
          <w:sz w:val="16"/>
          <w:szCs w:val="16"/>
          <w:lang w:val="en"/>
        </w:rPr>
        <w:t xml:space="preserve"> Against Women</w:t>
      </w:r>
    </w:p>
    <w:p w14:paraId="498FB40C" w14:textId="77777777" w:rsidR="006C4F25" w:rsidRPr="006C4F25" w:rsidRDefault="006C4F25" w:rsidP="006C4F25">
      <w:pPr>
        <w:pStyle w:val="References"/>
        <w:rPr>
          <w:sz w:val="16"/>
          <w:szCs w:val="16"/>
          <w:lang w:val="en"/>
        </w:rPr>
      </w:pPr>
      <w:r w:rsidRPr="006C4F25">
        <w:rPr>
          <w:sz w:val="16"/>
          <w:szCs w:val="16"/>
          <w:lang w:val="en"/>
        </w:rPr>
        <w:t xml:space="preserve">Casper, D. M., Witte, T., Gibson, E., &amp; McCulley, E. (2022). “I pulled them apart and told them to stop”: A mixed-methods examination of bystander behavior, preparedness, and emotional reaction. </w:t>
      </w:r>
      <w:r w:rsidRPr="006C4F25">
        <w:rPr>
          <w:i/>
          <w:iCs/>
          <w:sz w:val="16"/>
          <w:szCs w:val="16"/>
          <w:lang w:val="en"/>
        </w:rPr>
        <w:t>Journal of Interpersonal Violence</w:t>
      </w:r>
      <w:r w:rsidRPr="006C4F25">
        <w:rPr>
          <w:sz w:val="16"/>
          <w:szCs w:val="16"/>
          <w:lang w:val="en"/>
        </w:rPr>
        <w:t>. https://doi.org/10.1177/08862605221092071</w:t>
      </w:r>
    </w:p>
    <w:p w14:paraId="28FAFF1C" w14:textId="77777777" w:rsidR="006C4F25" w:rsidRPr="006C4F25" w:rsidRDefault="006C4F25" w:rsidP="006C4F25">
      <w:pPr>
        <w:pStyle w:val="References"/>
        <w:rPr>
          <w:sz w:val="16"/>
          <w:szCs w:val="16"/>
          <w:lang w:val="en"/>
        </w:rPr>
      </w:pPr>
      <w:r w:rsidRPr="006C4F25">
        <w:rPr>
          <w:sz w:val="16"/>
          <w:szCs w:val="16"/>
          <w:lang w:val="en"/>
        </w:rPr>
        <w:t>Claussen, C., Matejko, E., &amp; Exner‐</w:t>
      </w:r>
      <w:proofErr w:type="spellStart"/>
      <w:r w:rsidRPr="006C4F25">
        <w:rPr>
          <w:sz w:val="16"/>
          <w:szCs w:val="16"/>
          <w:lang w:val="en"/>
        </w:rPr>
        <w:t>Cortens</w:t>
      </w:r>
      <w:proofErr w:type="spellEnd"/>
      <w:r w:rsidRPr="006C4F25">
        <w:rPr>
          <w:sz w:val="16"/>
          <w:szCs w:val="16"/>
          <w:lang w:val="en"/>
        </w:rPr>
        <w:t>, D. (2022). Exploring risk and protective factors for adolescent dating violence across the social-</w:t>
      </w:r>
      <w:r w:rsidRPr="006C4F25">
        <w:rPr>
          <w:sz w:val="16"/>
          <w:szCs w:val="16"/>
          <w:lang w:val="en"/>
        </w:rPr>
        <w:lastRenderedPageBreak/>
        <w:t xml:space="preserve">ecological model: A systematic scoping review of reviews. </w:t>
      </w:r>
      <w:r w:rsidRPr="006C4F25">
        <w:rPr>
          <w:i/>
          <w:iCs/>
          <w:sz w:val="16"/>
          <w:szCs w:val="16"/>
          <w:lang w:val="en"/>
        </w:rPr>
        <w:t>Frontiers in Psychiatry</w:t>
      </w:r>
      <w:r w:rsidRPr="006C4F25">
        <w:rPr>
          <w:sz w:val="16"/>
          <w:szCs w:val="16"/>
          <w:lang w:val="en"/>
        </w:rPr>
        <w:t xml:space="preserve">, </w:t>
      </w:r>
      <w:proofErr w:type="gramStart"/>
      <w:r w:rsidRPr="006C4F25">
        <w:rPr>
          <w:i/>
          <w:iCs/>
          <w:sz w:val="16"/>
          <w:szCs w:val="16"/>
          <w:lang w:val="en"/>
        </w:rPr>
        <w:t>13</w:t>
      </w:r>
      <w:r w:rsidRPr="006C4F25">
        <w:rPr>
          <w:sz w:val="16"/>
          <w:szCs w:val="16"/>
          <w:lang w:val="en"/>
        </w:rPr>
        <w:t xml:space="preserve"> .</w:t>
      </w:r>
      <w:proofErr w:type="gramEnd"/>
      <w:r w:rsidRPr="006C4F25">
        <w:rPr>
          <w:sz w:val="16"/>
          <w:szCs w:val="16"/>
          <w:lang w:val="en"/>
        </w:rPr>
        <w:t xml:space="preserve"> https://doi.org/10.3389/fpsyt.2022.933433</w:t>
      </w:r>
    </w:p>
    <w:p w14:paraId="4019AB57" w14:textId="77777777" w:rsidR="006C4F25" w:rsidRPr="006C4F25" w:rsidRDefault="006C4F25" w:rsidP="006C4F25">
      <w:pPr>
        <w:pStyle w:val="References"/>
        <w:rPr>
          <w:sz w:val="16"/>
          <w:szCs w:val="16"/>
          <w:lang w:val="en"/>
        </w:rPr>
      </w:pPr>
      <w:r w:rsidRPr="006C4F25">
        <w:rPr>
          <w:sz w:val="16"/>
          <w:szCs w:val="16"/>
          <w:lang w:val="en"/>
        </w:rPr>
        <w:t xml:space="preserve">Crabtree, J. R., Evans, M., &amp; Khamis, S. (2020). </w:t>
      </w:r>
      <w:r w:rsidRPr="006C4F25">
        <w:rPr>
          <w:i/>
          <w:iCs/>
          <w:sz w:val="16"/>
          <w:szCs w:val="16"/>
          <w:lang w:val="en"/>
        </w:rPr>
        <w:t>Tunesmiths and Toxicity: Workplace Harassment in the Contemporary Music Industries of Australia and New Zealand</w:t>
      </w:r>
      <w:r w:rsidRPr="006C4F25">
        <w:rPr>
          <w:sz w:val="16"/>
          <w:szCs w:val="16"/>
          <w:lang w:val="en"/>
        </w:rPr>
        <w:t>. https://opus.lib.uts.edu.au/handle/10453/148011</w:t>
      </w:r>
    </w:p>
    <w:p w14:paraId="33CEFE1A" w14:textId="77777777" w:rsidR="006C4F25" w:rsidRPr="006C4F25" w:rsidRDefault="006C4F25" w:rsidP="006C4F25">
      <w:pPr>
        <w:pStyle w:val="References"/>
        <w:rPr>
          <w:sz w:val="16"/>
          <w:szCs w:val="16"/>
          <w:lang w:val="en"/>
        </w:rPr>
      </w:pPr>
      <w:r w:rsidRPr="006C4F25">
        <w:rPr>
          <w:sz w:val="16"/>
          <w:szCs w:val="16"/>
          <w:lang w:val="en"/>
        </w:rPr>
        <w:t xml:space="preserve">Dogar, A. A. (2021). Perception, prevalence, and awareness of sexual harassment among university students in Abbottabad. </w:t>
      </w:r>
      <w:r w:rsidRPr="006C4F25">
        <w:rPr>
          <w:i/>
          <w:iCs/>
          <w:sz w:val="16"/>
          <w:szCs w:val="16"/>
          <w:lang w:val="en"/>
        </w:rPr>
        <w:t>Pakistan Academy of Educational Research Journal</w:t>
      </w:r>
      <w:r w:rsidRPr="006C4F25">
        <w:rPr>
          <w:sz w:val="16"/>
          <w:szCs w:val="16"/>
          <w:lang w:val="en"/>
        </w:rPr>
        <w:t>. https://doi.org/10.17762/PAE.V58I1.869</w:t>
      </w:r>
    </w:p>
    <w:p w14:paraId="26F6E897" w14:textId="77777777" w:rsidR="006C4F25" w:rsidRPr="006C4F25" w:rsidRDefault="006C4F25" w:rsidP="006C4F25">
      <w:pPr>
        <w:pStyle w:val="References"/>
        <w:rPr>
          <w:sz w:val="16"/>
          <w:szCs w:val="16"/>
          <w:lang w:val="en"/>
        </w:rPr>
      </w:pPr>
      <w:r w:rsidRPr="006C4F25">
        <w:rPr>
          <w:sz w:val="16"/>
          <w:szCs w:val="16"/>
          <w:lang w:val="en"/>
        </w:rPr>
        <w:t xml:space="preserve">Edison, B., Coulter, R. W. S., Miller, E., Stokes, L. R., &amp; Hill, A. V. (2021). Sexual communication and sexual consent self-efficacy among college students: Implications for sexually transmitted infection prevention. </w:t>
      </w:r>
      <w:r w:rsidRPr="006C4F25">
        <w:rPr>
          <w:i/>
          <w:iCs/>
          <w:sz w:val="16"/>
          <w:szCs w:val="16"/>
          <w:lang w:val="en"/>
        </w:rPr>
        <w:t>The Journal of Adolescent Health</w:t>
      </w:r>
      <w:r w:rsidRPr="006C4F25">
        <w:rPr>
          <w:sz w:val="16"/>
          <w:szCs w:val="16"/>
          <w:lang w:val="en"/>
        </w:rPr>
        <w:t>. https://doi.org/10.1016/j.jadohealth.2021.08.012</w:t>
      </w:r>
    </w:p>
    <w:p w14:paraId="6945A4B9" w14:textId="77777777" w:rsidR="006C4F25" w:rsidRPr="006C4F25" w:rsidRDefault="006C4F25" w:rsidP="006C4F25">
      <w:pPr>
        <w:pStyle w:val="References"/>
        <w:rPr>
          <w:sz w:val="16"/>
          <w:szCs w:val="16"/>
          <w:lang w:val="en"/>
        </w:rPr>
      </w:pPr>
      <w:proofErr w:type="spellStart"/>
      <w:r w:rsidRPr="006C4F25">
        <w:rPr>
          <w:sz w:val="16"/>
          <w:szCs w:val="16"/>
          <w:lang w:val="en"/>
        </w:rPr>
        <w:t>Erinosho</w:t>
      </w:r>
      <w:proofErr w:type="spellEnd"/>
      <w:r w:rsidRPr="006C4F25">
        <w:rPr>
          <w:sz w:val="16"/>
          <w:szCs w:val="16"/>
          <w:lang w:val="en"/>
        </w:rPr>
        <w:t>, S., Femi-</w:t>
      </w:r>
      <w:proofErr w:type="spellStart"/>
      <w:r w:rsidRPr="006C4F25">
        <w:rPr>
          <w:sz w:val="16"/>
          <w:szCs w:val="16"/>
          <w:lang w:val="en"/>
        </w:rPr>
        <w:t>Oyewo</w:t>
      </w:r>
      <w:proofErr w:type="spellEnd"/>
      <w:r w:rsidRPr="006C4F25">
        <w:rPr>
          <w:sz w:val="16"/>
          <w:szCs w:val="16"/>
          <w:lang w:val="en"/>
        </w:rPr>
        <w:t xml:space="preserve">, M., &amp; Oduwole, E. (2021). Sexual harassment on campus: A study in a Nigerian university. </w:t>
      </w:r>
      <w:r w:rsidRPr="006C4F25">
        <w:rPr>
          <w:i/>
          <w:iCs/>
          <w:sz w:val="16"/>
          <w:szCs w:val="16"/>
          <w:lang w:val="en"/>
        </w:rPr>
        <w:t>AGOGO: Journal of Humanities</w:t>
      </w:r>
      <w:r w:rsidRPr="006C4F25">
        <w:rPr>
          <w:sz w:val="16"/>
          <w:szCs w:val="16"/>
          <w:lang w:val="en"/>
        </w:rPr>
        <w:t>. https://doi.org/10.46881/AJH.V4I0.218</w:t>
      </w:r>
    </w:p>
    <w:p w14:paraId="2FCD2C11" w14:textId="77777777" w:rsidR="006C4F25" w:rsidRPr="006C4F25" w:rsidRDefault="006C4F25" w:rsidP="006C4F25">
      <w:pPr>
        <w:pStyle w:val="References"/>
        <w:rPr>
          <w:sz w:val="16"/>
          <w:szCs w:val="16"/>
          <w:lang w:val="en"/>
        </w:rPr>
      </w:pPr>
      <w:r w:rsidRPr="006C4F25">
        <w:rPr>
          <w:sz w:val="16"/>
          <w:szCs w:val="16"/>
          <w:lang w:val="en"/>
        </w:rPr>
        <w:t xml:space="preserve">Fazel, S., Burghart, M., Wolf, A., Whiting, D., &amp; Yu, R. (2023). Effectiveness of Violence Prevention Interventions: Umbrella Review of Research in the General Population. </w:t>
      </w:r>
      <w:r w:rsidRPr="006C4F25">
        <w:rPr>
          <w:i/>
          <w:iCs/>
          <w:sz w:val="16"/>
          <w:szCs w:val="16"/>
          <w:lang w:val="en"/>
        </w:rPr>
        <w:t xml:space="preserve">Trauma, Violence &amp; </w:t>
      </w:r>
      <w:r w:rsidRPr="006C4F25">
        <w:rPr>
          <w:sz w:val="16"/>
          <w:szCs w:val="16"/>
          <w:lang w:val="en"/>
        </w:rPr>
        <w:t xml:space="preserve">Abuse, </w:t>
      </w:r>
      <w:r w:rsidRPr="006C4F25">
        <w:rPr>
          <w:i/>
          <w:iCs/>
          <w:sz w:val="16"/>
          <w:szCs w:val="16"/>
          <w:lang w:val="en"/>
        </w:rPr>
        <w:t>25</w:t>
      </w:r>
    </w:p>
    <w:p w14:paraId="6D20605D" w14:textId="77777777" w:rsidR="006C4F25" w:rsidRPr="006C4F25" w:rsidRDefault="006C4F25" w:rsidP="006C4F25">
      <w:pPr>
        <w:pStyle w:val="References"/>
        <w:rPr>
          <w:sz w:val="16"/>
          <w:szCs w:val="16"/>
          <w:lang w:val="en"/>
        </w:rPr>
      </w:pPr>
      <w:r w:rsidRPr="006C4F25">
        <w:rPr>
          <w:sz w:val="16"/>
          <w:szCs w:val="16"/>
          <w:lang w:val="en"/>
        </w:rPr>
        <w:t xml:space="preserve">Firkey, M. K., Tully, L. K., </w:t>
      </w:r>
      <w:proofErr w:type="spellStart"/>
      <w:r w:rsidRPr="006C4F25">
        <w:rPr>
          <w:sz w:val="16"/>
          <w:szCs w:val="16"/>
          <w:lang w:val="en"/>
        </w:rPr>
        <w:t>Schiros</w:t>
      </w:r>
      <w:proofErr w:type="spellEnd"/>
      <w:r w:rsidRPr="006C4F25">
        <w:rPr>
          <w:sz w:val="16"/>
          <w:szCs w:val="16"/>
          <w:lang w:val="en"/>
        </w:rPr>
        <w:t xml:space="preserve">, A., </w:t>
      </w:r>
      <w:proofErr w:type="spellStart"/>
      <w:r w:rsidRPr="006C4F25">
        <w:rPr>
          <w:sz w:val="16"/>
          <w:szCs w:val="16"/>
          <w:lang w:val="en"/>
        </w:rPr>
        <w:t>Antshel</w:t>
      </w:r>
      <w:proofErr w:type="spellEnd"/>
      <w:r w:rsidRPr="006C4F25">
        <w:rPr>
          <w:sz w:val="16"/>
          <w:szCs w:val="16"/>
          <w:lang w:val="en"/>
        </w:rPr>
        <w:t xml:space="preserve">, K., &amp; Woolf-King, S. E. (2023). Sexual assault, mental health, and alcohol use in college women: The role of resilience and campus belonging. </w:t>
      </w:r>
      <w:r w:rsidRPr="006C4F25">
        <w:rPr>
          <w:i/>
          <w:iCs/>
          <w:sz w:val="16"/>
          <w:szCs w:val="16"/>
          <w:lang w:val="en"/>
        </w:rPr>
        <w:t>Journal of Interpersonal Violence</w:t>
      </w:r>
      <w:r w:rsidRPr="006C4F25">
        <w:rPr>
          <w:sz w:val="16"/>
          <w:szCs w:val="16"/>
          <w:lang w:val="en"/>
        </w:rPr>
        <w:t>. https://doi.org/10.1177/08862605231153884</w:t>
      </w:r>
    </w:p>
    <w:p w14:paraId="0E1DC7F9" w14:textId="77777777" w:rsidR="006C4F25" w:rsidRPr="006C4F25" w:rsidRDefault="006C4F25" w:rsidP="006C4F25">
      <w:pPr>
        <w:pStyle w:val="References"/>
        <w:rPr>
          <w:sz w:val="16"/>
          <w:szCs w:val="16"/>
          <w:lang w:val="en"/>
        </w:rPr>
      </w:pPr>
      <w:proofErr w:type="spellStart"/>
      <w:r w:rsidRPr="006C4F25">
        <w:rPr>
          <w:sz w:val="16"/>
          <w:szCs w:val="16"/>
          <w:lang w:val="en"/>
        </w:rPr>
        <w:t>Fitri</w:t>
      </w:r>
      <w:proofErr w:type="spellEnd"/>
      <w:r w:rsidRPr="006C4F25">
        <w:rPr>
          <w:sz w:val="16"/>
          <w:szCs w:val="16"/>
          <w:lang w:val="en"/>
        </w:rPr>
        <w:t xml:space="preserve">, A., </w:t>
      </w:r>
      <w:proofErr w:type="spellStart"/>
      <w:r w:rsidRPr="006C4F25">
        <w:rPr>
          <w:sz w:val="16"/>
          <w:szCs w:val="16"/>
          <w:lang w:val="en"/>
        </w:rPr>
        <w:t>Haekal</w:t>
      </w:r>
      <w:proofErr w:type="spellEnd"/>
      <w:r w:rsidRPr="006C4F25">
        <w:rPr>
          <w:sz w:val="16"/>
          <w:szCs w:val="16"/>
          <w:lang w:val="en"/>
        </w:rPr>
        <w:t xml:space="preserve">, M., </w:t>
      </w:r>
      <w:proofErr w:type="spellStart"/>
      <w:r w:rsidRPr="006C4F25">
        <w:rPr>
          <w:sz w:val="16"/>
          <w:szCs w:val="16"/>
          <w:lang w:val="en"/>
        </w:rPr>
        <w:t>Almukarramah</w:t>
      </w:r>
      <w:proofErr w:type="spellEnd"/>
      <w:r w:rsidRPr="006C4F25">
        <w:rPr>
          <w:sz w:val="16"/>
          <w:szCs w:val="16"/>
          <w:lang w:val="en"/>
        </w:rPr>
        <w:t xml:space="preserve">, A., &amp; Sari, F. M. (2021). Sexual violence in Indonesian universities: On students’ critical consciousness and agency. </w:t>
      </w:r>
      <w:r w:rsidRPr="006C4F25">
        <w:rPr>
          <w:i/>
          <w:iCs/>
          <w:sz w:val="16"/>
          <w:szCs w:val="16"/>
          <w:lang w:val="en"/>
        </w:rPr>
        <w:t>Gender Equality: International Journal of Child and Gender Studies</w:t>
      </w:r>
      <w:r w:rsidRPr="006C4F25">
        <w:rPr>
          <w:sz w:val="16"/>
          <w:szCs w:val="16"/>
          <w:lang w:val="en"/>
        </w:rPr>
        <w:t>. https://doi.org/10.22373/equality.v7i2.9869</w:t>
      </w:r>
    </w:p>
    <w:p w14:paraId="278D5C6C" w14:textId="77777777" w:rsidR="006C4F25" w:rsidRPr="006C4F25" w:rsidRDefault="006C4F25" w:rsidP="006C4F25">
      <w:pPr>
        <w:pStyle w:val="References"/>
        <w:rPr>
          <w:sz w:val="16"/>
          <w:szCs w:val="16"/>
          <w:lang w:val="en"/>
        </w:rPr>
      </w:pPr>
      <w:r w:rsidRPr="006C4F25">
        <w:rPr>
          <w:sz w:val="16"/>
          <w:szCs w:val="16"/>
          <w:lang w:val="en"/>
        </w:rPr>
        <w:t xml:space="preserve">Gantman, A. P., &amp; Paluck, E. (2021). A behavioral-science framework for understanding college campus sexual assault. </w:t>
      </w:r>
      <w:r w:rsidRPr="006C4F25">
        <w:rPr>
          <w:i/>
          <w:iCs/>
          <w:sz w:val="16"/>
          <w:szCs w:val="16"/>
          <w:lang w:val="en"/>
        </w:rPr>
        <w:t>Perspectives on Psychological Science</w:t>
      </w:r>
      <w:r w:rsidRPr="006C4F25">
        <w:rPr>
          <w:sz w:val="16"/>
          <w:szCs w:val="16"/>
          <w:lang w:val="en"/>
        </w:rPr>
        <w:t>. https://doi.org/10.1177/17456916211030264</w:t>
      </w:r>
    </w:p>
    <w:p w14:paraId="751F6137" w14:textId="77777777" w:rsidR="006C4F25" w:rsidRPr="006C4F25" w:rsidRDefault="006C4F25" w:rsidP="006C4F25">
      <w:pPr>
        <w:pStyle w:val="References"/>
        <w:rPr>
          <w:sz w:val="16"/>
          <w:szCs w:val="16"/>
          <w:lang w:val="en"/>
        </w:rPr>
      </w:pPr>
      <w:r w:rsidRPr="006C4F25">
        <w:rPr>
          <w:sz w:val="16"/>
          <w:szCs w:val="16"/>
          <w:lang w:val="en"/>
        </w:rPr>
        <w:t xml:space="preserve">Grinshteyn, E., Whaley, R., &amp; Couture, M.-C. (2022). High fear of discriminatory violence among racial, gender, and sexual minority college students and its association with anxiety and depression. </w:t>
      </w:r>
      <w:r w:rsidRPr="006C4F25">
        <w:rPr>
          <w:i/>
          <w:iCs/>
          <w:sz w:val="16"/>
          <w:szCs w:val="16"/>
          <w:lang w:val="en"/>
        </w:rPr>
        <w:t>International Journal of Environmental Research and Public Health</w:t>
      </w:r>
      <w:r w:rsidRPr="006C4F25">
        <w:rPr>
          <w:sz w:val="16"/>
          <w:szCs w:val="16"/>
          <w:lang w:val="en"/>
        </w:rPr>
        <w:t>. https://doi.org/10.3390/ijerph19042117</w:t>
      </w:r>
    </w:p>
    <w:p w14:paraId="4FE16DD8" w14:textId="77777777" w:rsidR="006C4F25" w:rsidRPr="006C4F25" w:rsidRDefault="006C4F25" w:rsidP="006C4F25">
      <w:pPr>
        <w:pStyle w:val="References"/>
        <w:rPr>
          <w:sz w:val="16"/>
          <w:szCs w:val="16"/>
          <w:lang w:val="en"/>
        </w:rPr>
      </w:pPr>
      <w:r w:rsidRPr="006C4F25">
        <w:rPr>
          <w:sz w:val="16"/>
          <w:szCs w:val="16"/>
          <w:lang w:val="en"/>
        </w:rPr>
        <w:t xml:space="preserve">Hetzel-Riggin, M. D., James, S., &amp; Roby, R. P. (2021). Gender, myths, and assumptions: Correlates of risk perception in sexual assault scenarios. </w:t>
      </w:r>
      <w:r w:rsidRPr="006C4F25">
        <w:rPr>
          <w:i/>
          <w:iCs/>
          <w:sz w:val="16"/>
          <w:szCs w:val="16"/>
          <w:lang w:val="en"/>
        </w:rPr>
        <w:t>Journal of Interpersonal Violence</w:t>
      </w:r>
      <w:r w:rsidRPr="006C4F25">
        <w:rPr>
          <w:sz w:val="16"/>
          <w:szCs w:val="16"/>
          <w:lang w:val="en"/>
        </w:rPr>
        <w:t>. https://doi.org/10.1177/08862605211035867</w:t>
      </w:r>
    </w:p>
    <w:p w14:paraId="163FE2D8" w14:textId="77777777" w:rsidR="006C4F25" w:rsidRPr="006C4F25" w:rsidRDefault="006C4F25" w:rsidP="006C4F25">
      <w:pPr>
        <w:pStyle w:val="References"/>
        <w:rPr>
          <w:sz w:val="16"/>
          <w:szCs w:val="16"/>
          <w:lang w:val="en"/>
        </w:rPr>
      </w:pPr>
      <w:r w:rsidRPr="006C4F25">
        <w:rPr>
          <w:sz w:val="16"/>
          <w:szCs w:val="16"/>
          <w:lang w:val="en"/>
        </w:rPr>
        <w:t xml:space="preserve">Jeffrey, N., &amp; Senn, C. (2024). Gender Differences in Sexual Violence Perpetration Behaviors and Validity of Perpetration Reports: A Mixed-Method Study. </w:t>
      </w:r>
      <w:r w:rsidRPr="006C4F25">
        <w:rPr>
          <w:i/>
          <w:iCs/>
          <w:sz w:val="16"/>
          <w:szCs w:val="16"/>
          <w:lang w:val="en"/>
        </w:rPr>
        <w:t>Journal of Sex Research</w:t>
      </w:r>
      <w:r w:rsidRPr="006C4F25">
        <w:rPr>
          <w:sz w:val="16"/>
          <w:szCs w:val="16"/>
          <w:lang w:val="en"/>
        </w:rPr>
        <w:t>, 1–16. https://doi.org/10.1080/00224499.2024.2322591</w:t>
      </w:r>
    </w:p>
    <w:p w14:paraId="2BEE371C" w14:textId="77777777" w:rsidR="006C4F25" w:rsidRPr="006C4F25" w:rsidRDefault="006C4F25" w:rsidP="006C4F25">
      <w:pPr>
        <w:pStyle w:val="References"/>
        <w:rPr>
          <w:sz w:val="16"/>
          <w:szCs w:val="16"/>
          <w:lang w:val="en"/>
        </w:rPr>
      </w:pPr>
      <w:proofErr w:type="spellStart"/>
      <w:r w:rsidRPr="006C4F25">
        <w:rPr>
          <w:sz w:val="16"/>
          <w:szCs w:val="16"/>
          <w:lang w:val="en"/>
        </w:rPr>
        <w:t>Khafsoh</w:t>
      </w:r>
      <w:proofErr w:type="spellEnd"/>
      <w:r w:rsidRPr="006C4F25">
        <w:rPr>
          <w:sz w:val="16"/>
          <w:szCs w:val="16"/>
          <w:lang w:val="en"/>
        </w:rPr>
        <w:t xml:space="preserve">, N., &amp; </w:t>
      </w:r>
      <w:proofErr w:type="spellStart"/>
      <w:r w:rsidRPr="006C4F25">
        <w:rPr>
          <w:sz w:val="16"/>
          <w:szCs w:val="16"/>
          <w:lang w:val="en"/>
        </w:rPr>
        <w:t>Suhairi</w:t>
      </w:r>
      <w:proofErr w:type="spellEnd"/>
      <w:r w:rsidRPr="006C4F25">
        <w:rPr>
          <w:sz w:val="16"/>
          <w:szCs w:val="16"/>
          <w:lang w:val="en"/>
        </w:rPr>
        <w:t xml:space="preserve">, S. (2021). Students' understanding of the forms, processes, and perspectives of handling sexual violence on campus. </w:t>
      </w:r>
      <w:r w:rsidRPr="006C4F25">
        <w:rPr>
          <w:i/>
          <w:iCs/>
          <w:sz w:val="16"/>
          <w:szCs w:val="16"/>
          <w:lang w:val="en"/>
        </w:rPr>
        <w:t>Marwah: Journal of Women, Religion and Gender</w:t>
      </w:r>
      <w:r w:rsidRPr="006C4F25">
        <w:rPr>
          <w:sz w:val="16"/>
          <w:szCs w:val="16"/>
          <w:lang w:val="en"/>
        </w:rPr>
        <w:t>. https://doi.org/10.24014/MARWAH.V20I1.10487</w:t>
      </w:r>
    </w:p>
    <w:p w14:paraId="6CC50150" w14:textId="77777777" w:rsidR="006C4F25" w:rsidRPr="006C4F25" w:rsidRDefault="006C4F25" w:rsidP="006C4F25">
      <w:pPr>
        <w:pStyle w:val="References"/>
        <w:rPr>
          <w:sz w:val="16"/>
          <w:szCs w:val="16"/>
          <w:lang w:val="en"/>
        </w:rPr>
      </w:pPr>
      <w:r w:rsidRPr="006C4F25">
        <w:rPr>
          <w:sz w:val="16"/>
          <w:szCs w:val="16"/>
          <w:lang w:val="en"/>
        </w:rPr>
        <w:t xml:space="preserve">Mainwaring, C., Gabbert, F., &amp; Scott, A. (2022). A Systematic Review Exploring Variables Related </w:t>
      </w:r>
      <w:proofErr w:type="spellStart"/>
      <w:r w:rsidRPr="006C4F25">
        <w:rPr>
          <w:sz w:val="16"/>
          <w:szCs w:val="16"/>
          <w:lang w:val="en"/>
        </w:rPr>
        <w:t>t</w:t>
      </w:r>
      <w:r w:rsidRPr="006C4F25">
        <w:rPr>
          <w:i/>
          <w:iCs/>
          <w:sz w:val="16"/>
          <w:szCs w:val="16"/>
          <w:lang w:val="en"/>
        </w:rPr>
        <w:t>Trauma</w:t>
      </w:r>
      <w:proofErr w:type="spellEnd"/>
      <w:r w:rsidRPr="006C4F25">
        <w:rPr>
          <w:i/>
          <w:iCs/>
          <w:sz w:val="16"/>
          <w:szCs w:val="16"/>
          <w:lang w:val="en"/>
        </w:rPr>
        <w:t xml:space="preserve">, Violence &amp; </w:t>
      </w:r>
      <w:r w:rsidRPr="006C4F25">
        <w:rPr>
          <w:sz w:val="16"/>
          <w:szCs w:val="16"/>
          <w:lang w:val="en"/>
        </w:rPr>
        <w:t xml:space="preserve">Abuse, </w:t>
      </w:r>
      <w:r w:rsidRPr="006C4F25">
        <w:rPr>
          <w:i/>
          <w:iCs/>
          <w:sz w:val="16"/>
          <w:szCs w:val="16"/>
          <w:lang w:val="en"/>
        </w:rPr>
        <w:t>24</w:t>
      </w:r>
    </w:p>
    <w:p w14:paraId="5CD05997" w14:textId="77777777" w:rsidR="006C4F25" w:rsidRPr="006C4F25" w:rsidRDefault="006C4F25" w:rsidP="006C4F25">
      <w:pPr>
        <w:pStyle w:val="References"/>
        <w:rPr>
          <w:sz w:val="16"/>
          <w:szCs w:val="16"/>
          <w:lang w:val="en"/>
        </w:rPr>
      </w:pPr>
      <w:r w:rsidRPr="006C4F25">
        <w:rPr>
          <w:sz w:val="16"/>
          <w:szCs w:val="16"/>
          <w:lang w:val="en"/>
        </w:rPr>
        <w:t xml:space="preserve">Mauer, V. A., Edwards, K. M., Waterman, E. A., Dardis, C., Dworkin, E. R., Rodriguez, L. M., &amp; Ullman, S. (2022). Disclosure recipients’ perceptions related to helping victims of dating and sexual violence. </w:t>
      </w:r>
      <w:r w:rsidRPr="006C4F25">
        <w:rPr>
          <w:i/>
          <w:iCs/>
          <w:sz w:val="16"/>
          <w:szCs w:val="16"/>
          <w:lang w:val="en"/>
        </w:rPr>
        <w:t>Journal of Interpersonal Violence</w:t>
      </w:r>
      <w:r w:rsidRPr="006C4F25">
        <w:rPr>
          <w:sz w:val="16"/>
          <w:szCs w:val="16"/>
          <w:lang w:val="en"/>
        </w:rPr>
        <w:t>. https://doi.org/10.1177/08862605211063004</w:t>
      </w:r>
    </w:p>
    <w:p w14:paraId="4009D58A" w14:textId="77777777" w:rsidR="006C4F25" w:rsidRPr="006C4F25" w:rsidRDefault="006C4F25" w:rsidP="006C4F25">
      <w:pPr>
        <w:pStyle w:val="References"/>
        <w:rPr>
          <w:sz w:val="16"/>
          <w:szCs w:val="16"/>
          <w:lang w:val="en"/>
        </w:rPr>
      </w:pPr>
      <w:r w:rsidRPr="006C4F25">
        <w:rPr>
          <w:sz w:val="16"/>
          <w:szCs w:val="16"/>
          <w:lang w:val="en"/>
        </w:rPr>
        <w:t xml:space="preserve">Megawati, H., </w:t>
      </w:r>
      <w:proofErr w:type="spellStart"/>
      <w:r w:rsidRPr="006C4F25">
        <w:rPr>
          <w:sz w:val="16"/>
          <w:szCs w:val="16"/>
          <w:lang w:val="en"/>
        </w:rPr>
        <w:t>Rustyawati</w:t>
      </w:r>
      <w:proofErr w:type="spellEnd"/>
      <w:r w:rsidRPr="006C4F25">
        <w:rPr>
          <w:sz w:val="16"/>
          <w:szCs w:val="16"/>
          <w:lang w:val="en"/>
        </w:rPr>
        <w:t xml:space="preserve">, R., </w:t>
      </w:r>
      <w:proofErr w:type="spellStart"/>
      <w:r w:rsidRPr="006C4F25">
        <w:rPr>
          <w:sz w:val="16"/>
          <w:szCs w:val="16"/>
          <w:lang w:val="en"/>
        </w:rPr>
        <w:t>Suryaratri</w:t>
      </w:r>
      <w:proofErr w:type="spellEnd"/>
      <w:r w:rsidRPr="006C4F25">
        <w:rPr>
          <w:sz w:val="16"/>
          <w:szCs w:val="16"/>
          <w:lang w:val="en"/>
        </w:rPr>
        <w:t xml:space="preserve">, R. D., &amp; Juwita, S. (2023). </w:t>
      </w:r>
      <w:r w:rsidRPr="006C4F25">
        <w:rPr>
          <w:i/>
          <w:iCs/>
          <w:sz w:val="16"/>
          <w:szCs w:val="16"/>
          <w:lang w:val="en"/>
        </w:rPr>
        <w:t>CYBERLOAFING MAHASISWA</w:t>
      </w:r>
      <w:r w:rsidRPr="006C4F25">
        <w:rPr>
          <w:sz w:val="16"/>
          <w:szCs w:val="16"/>
          <w:lang w:val="en"/>
        </w:rPr>
        <w:t xml:space="preserve">. </w:t>
      </w:r>
      <w:r w:rsidRPr="006C4F25">
        <w:rPr>
          <w:i/>
          <w:iCs/>
          <w:sz w:val="16"/>
          <w:szCs w:val="16"/>
          <w:lang w:val="en"/>
        </w:rPr>
        <w:t>12</w:t>
      </w:r>
      <w:r w:rsidRPr="006C4F25">
        <w:rPr>
          <w:sz w:val="16"/>
          <w:szCs w:val="16"/>
          <w:lang w:val="en"/>
        </w:rPr>
        <w:t xml:space="preserve"> (April), 35–43.</w:t>
      </w:r>
    </w:p>
    <w:p w14:paraId="5451E73F" w14:textId="77777777" w:rsidR="006C4F25" w:rsidRPr="006C4F25" w:rsidRDefault="006C4F25" w:rsidP="006C4F25">
      <w:pPr>
        <w:pStyle w:val="References"/>
        <w:rPr>
          <w:sz w:val="16"/>
          <w:szCs w:val="16"/>
          <w:lang w:val="en"/>
        </w:rPr>
      </w:pPr>
      <w:r w:rsidRPr="006C4F25">
        <w:rPr>
          <w:sz w:val="16"/>
          <w:szCs w:val="16"/>
          <w:lang w:val="en"/>
        </w:rPr>
        <w:t xml:space="preserve">Moyano, N., Del Mar Sánchez-Fuentes, M., Parra-Barrera, S., &amp; De Haro, R. G. (2022). Only “yes” means “yes”: Negotiation of Sex and Its Link </w:t>
      </w:r>
      <w:proofErr w:type="gramStart"/>
      <w:r w:rsidRPr="006C4F25">
        <w:rPr>
          <w:sz w:val="16"/>
          <w:szCs w:val="16"/>
          <w:lang w:val="en"/>
        </w:rPr>
        <w:t>With</w:t>
      </w:r>
      <w:proofErr w:type="gramEnd"/>
      <w:r w:rsidRPr="006C4F25">
        <w:rPr>
          <w:sz w:val="16"/>
          <w:szCs w:val="16"/>
          <w:lang w:val="en"/>
        </w:rPr>
        <w:t xml:space="preserve"> Sexual Violence. </w:t>
      </w:r>
      <w:r w:rsidRPr="006C4F25">
        <w:rPr>
          <w:i/>
          <w:iCs/>
          <w:sz w:val="16"/>
          <w:szCs w:val="16"/>
          <w:lang w:val="en"/>
        </w:rPr>
        <w:t>Journal of Interpersonal Violence</w:t>
      </w:r>
      <w:r w:rsidRPr="006C4F25">
        <w:rPr>
          <w:sz w:val="16"/>
          <w:szCs w:val="16"/>
          <w:lang w:val="en"/>
        </w:rPr>
        <w:t xml:space="preserve">, </w:t>
      </w:r>
      <w:proofErr w:type="gramStart"/>
      <w:r w:rsidRPr="006C4F25">
        <w:rPr>
          <w:i/>
          <w:iCs/>
          <w:sz w:val="16"/>
          <w:szCs w:val="16"/>
          <w:lang w:val="en"/>
        </w:rPr>
        <w:t>38</w:t>
      </w:r>
      <w:r w:rsidRPr="006C4F25">
        <w:rPr>
          <w:sz w:val="16"/>
          <w:szCs w:val="16"/>
          <w:lang w:val="en"/>
        </w:rPr>
        <w:t xml:space="preserve"> ,</w:t>
      </w:r>
      <w:proofErr w:type="gramEnd"/>
      <w:r w:rsidRPr="006C4F25">
        <w:rPr>
          <w:sz w:val="16"/>
          <w:szCs w:val="16"/>
          <w:lang w:val="en"/>
        </w:rPr>
        <w:t xml:space="preserve"> 2759–2777. https://doi.org/10.1177/08862605221102483</w:t>
      </w:r>
    </w:p>
    <w:p w14:paraId="65214D1A" w14:textId="77777777" w:rsidR="006C4F25" w:rsidRPr="006C4F25" w:rsidRDefault="006C4F25" w:rsidP="006C4F25">
      <w:pPr>
        <w:pStyle w:val="References"/>
        <w:rPr>
          <w:sz w:val="16"/>
          <w:szCs w:val="16"/>
          <w:lang w:val="en"/>
        </w:rPr>
      </w:pPr>
      <w:r w:rsidRPr="006C4F25">
        <w:rPr>
          <w:sz w:val="16"/>
          <w:szCs w:val="16"/>
          <w:lang w:val="en"/>
        </w:rPr>
        <w:t xml:space="preserve">Mumford, E., Potter, S., Taylor, B., &amp; Stapleton, J. (2020). Sexual Harassment and Sexual Assault in Early Adulthood: National Estimates for College and Non-College Students. </w:t>
      </w:r>
      <w:r w:rsidRPr="006C4F25">
        <w:rPr>
          <w:i/>
          <w:iCs/>
          <w:sz w:val="16"/>
          <w:szCs w:val="16"/>
          <w:lang w:val="en"/>
        </w:rPr>
        <w:t>Public Health Reports</w:t>
      </w:r>
      <w:r w:rsidRPr="006C4F25">
        <w:rPr>
          <w:sz w:val="16"/>
          <w:szCs w:val="16"/>
          <w:lang w:val="en"/>
        </w:rPr>
        <w:t xml:space="preserve">, </w:t>
      </w:r>
      <w:proofErr w:type="gramStart"/>
      <w:r w:rsidRPr="006C4F25">
        <w:rPr>
          <w:i/>
          <w:iCs/>
          <w:sz w:val="16"/>
          <w:szCs w:val="16"/>
          <w:lang w:val="en"/>
        </w:rPr>
        <w:t>135</w:t>
      </w:r>
      <w:r w:rsidRPr="006C4F25">
        <w:rPr>
          <w:sz w:val="16"/>
          <w:szCs w:val="16"/>
          <w:lang w:val="en"/>
        </w:rPr>
        <w:t xml:space="preserve"> ,</w:t>
      </w:r>
      <w:proofErr w:type="gramEnd"/>
      <w:r w:rsidRPr="006C4F25">
        <w:rPr>
          <w:sz w:val="16"/>
          <w:szCs w:val="16"/>
          <w:lang w:val="en"/>
        </w:rPr>
        <w:t xml:space="preserve"> 555–559. https://doi.org/10.1177/0033354920946014</w:t>
      </w:r>
    </w:p>
    <w:p w14:paraId="4997C9E4" w14:textId="77777777" w:rsidR="006C4F25" w:rsidRPr="006C4F25" w:rsidRDefault="006C4F25" w:rsidP="006C4F25">
      <w:pPr>
        <w:pStyle w:val="References"/>
        <w:rPr>
          <w:sz w:val="16"/>
          <w:szCs w:val="16"/>
          <w:lang w:val="en"/>
        </w:rPr>
      </w:pPr>
      <w:r w:rsidRPr="006C4F25">
        <w:rPr>
          <w:sz w:val="16"/>
          <w:szCs w:val="16"/>
          <w:lang w:val="en"/>
        </w:rPr>
        <w:t xml:space="preserve">O’Connor, J., McMahon, S., Cusano, J., &amp; Seabrook, R. C. (2021). Predictors of campus sexual violence perpetration: A systematic review of research, sampling, and study </w:t>
      </w:r>
      <w:proofErr w:type="spellStart"/>
      <w:proofErr w:type="gramStart"/>
      <w:r w:rsidRPr="006C4F25">
        <w:rPr>
          <w:sz w:val="16"/>
          <w:szCs w:val="16"/>
          <w:lang w:val="en"/>
        </w:rPr>
        <w:t>design.</w:t>
      </w:r>
      <w:r w:rsidRPr="006C4F25">
        <w:rPr>
          <w:i/>
          <w:iCs/>
          <w:sz w:val="16"/>
          <w:szCs w:val="16"/>
          <w:lang w:val="en"/>
        </w:rPr>
        <w:t>Aggression</w:t>
      </w:r>
      <w:proofErr w:type="spellEnd"/>
      <w:proofErr w:type="gramEnd"/>
      <w:r w:rsidRPr="006C4F25">
        <w:rPr>
          <w:i/>
          <w:iCs/>
          <w:sz w:val="16"/>
          <w:szCs w:val="16"/>
          <w:lang w:val="en"/>
        </w:rPr>
        <w:t xml:space="preserve"> and Violent Behavior</w:t>
      </w:r>
    </w:p>
    <w:p w14:paraId="5F291BCC" w14:textId="77777777" w:rsidR="006C4F25" w:rsidRPr="006C4F25" w:rsidRDefault="006C4F25" w:rsidP="006C4F25">
      <w:pPr>
        <w:pStyle w:val="References"/>
        <w:rPr>
          <w:sz w:val="16"/>
          <w:szCs w:val="16"/>
          <w:lang w:val="en"/>
        </w:rPr>
      </w:pPr>
      <w:r w:rsidRPr="006C4F25">
        <w:rPr>
          <w:sz w:val="16"/>
          <w:szCs w:val="16"/>
          <w:lang w:val="en"/>
        </w:rPr>
        <w:t xml:space="preserve">O’Connor, J., Smith, L., Woerner, J., &amp; Khan, A. (2023). Protective factors for sexual violence perpetration among high school and college students: A systematic review. </w:t>
      </w:r>
      <w:r w:rsidRPr="006C4F25">
        <w:rPr>
          <w:i/>
          <w:iCs/>
          <w:sz w:val="16"/>
          <w:szCs w:val="16"/>
          <w:lang w:val="en"/>
        </w:rPr>
        <w:t>Trauma, Violence, &amp; Abuse</w:t>
      </w:r>
      <w:r w:rsidRPr="006C4F25">
        <w:rPr>
          <w:sz w:val="16"/>
          <w:szCs w:val="16"/>
          <w:lang w:val="en"/>
        </w:rPr>
        <w:t>. https://doi.org/10.1177/15248380231171189</w:t>
      </w:r>
    </w:p>
    <w:p w14:paraId="471C577F" w14:textId="77777777" w:rsidR="006C4F25" w:rsidRPr="006C4F25" w:rsidRDefault="006C4F25" w:rsidP="006C4F25">
      <w:pPr>
        <w:pStyle w:val="References"/>
        <w:rPr>
          <w:sz w:val="16"/>
          <w:szCs w:val="16"/>
          <w:lang w:val="en"/>
        </w:rPr>
      </w:pPr>
      <w:r w:rsidRPr="006C4F25">
        <w:rPr>
          <w:sz w:val="16"/>
          <w:szCs w:val="16"/>
          <w:lang w:val="en"/>
        </w:rPr>
        <w:t xml:space="preserve">Orchowski, L. M., Malone, S., Sokolovsky, A. W., Pearlman, D., Rizzo, C., Zlotnick, C., &amp; Berkowitz, A. (2023). Preventing sexual violence among high school students through norms correction and bystander intervention: A school-based cluster trial of Your Voice Your </w:t>
      </w:r>
      <w:proofErr w:type="spellStart"/>
      <w:r w:rsidRPr="006C4F25">
        <w:rPr>
          <w:sz w:val="16"/>
          <w:szCs w:val="16"/>
          <w:lang w:val="en"/>
        </w:rPr>
        <w:t>View.</w:t>
      </w:r>
      <w:r w:rsidRPr="006C4F25">
        <w:rPr>
          <w:i/>
          <w:iCs/>
          <w:sz w:val="16"/>
          <w:szCs w:val="16"/>
          <w:lang w:val="en"/>
        </w:rPr>
        <w:t>Journal</w:t>
      </w:r>
      <w:proofErr w:type="spellEnd"/>
      <w:r w:rsidRPr="006C4F25">
        <w:rPr>
          <w:i/>
          <w:iCs/>
          <w:sz w:val="16"/>
          <w:szCs w:val="16"/>
          <w:lang w:val="en"/>
        </w:rPr>
        <w:t xml:space="preserve"> of Community Psychology</w:t>
      </w:r>
    </w:p>
    <w:p w14:paraId="25557CAE" w14:textId="77777777" w:rsidR="006C4F25" w:rsidRPr="006C4F25" w:rsidRDefault="006C4F25" w:rsidP="006C4F25">
      <w:pPr>
        <w:pStyle w:val="References"/>
        <w:rPr>
          <w:sz w:val="16"/>
          <w:szCs w:val="16"/>
          <w:lang w:val="en"/>
        </w:rPr>
      </w:pPr>
      <w:r w:rsidRPr="006C4F25">
        <w:rPr>
          <w:sz w:val="16"/>
          <w:szCs w:val="16"/>
          <w:lang w:val="en"/>
        </w:rPr>
        <w:t xml:space="preserve">Potter, S., Moschella, E. A., Demers, J. M., &amp; Lynch, M. (2021). Using mobile technology to enhance college sexual violence response, prevention, and risk reduction efforts. </w:t>
      </w:r>
      <w:r w:rsidRPr="006C4F25">
        <w:rPr>
          <w:i/>
          <w:iCs/>
          <w:sz w:val="16"/>
          <w:szCs w:val="16"/>
          <w:lang w:val="en"/>
        </w:rPr>
        <w:t>Journal of Technology in Human Services</w:t>
      </w:r>
      <w:r w:rsidRPr="006C4F25">
        <w:rPr>
          <w:sz w:val="16"/>
          <w:szCs w:val="16"/>
          <w:lang w:val="en"/>
        </w:rPr>
        <w:t>. https://doi.org/10.1080/15228835.2021.1929665</w:t>
      </w:r>
    </w:p>
    <w:p w14:paraId="5B9CD502" w14:textId="77777777" w:rsidR="006C4F25" w:rsidRPr="006C4F25" w:rsidRDefault="006C4F25" w:rsidP="006C4F25">
      <w:pPr>
        <w:pStyle w:val="References"/>
        <w:rPr>
          <w:sz w:val="16"/>
          <w:szCs w:val="16"/>
          <w:lang w:val="en"/>
        </w:rPr>
      </w:pPr>
      <w:r w:rsidRPr="006C4F25">
        <w:rPr>
          <w:sz w:val="16"/>
          <w:szCs w:val="16"/>
          <w:lang w:val="en"/>
        </w:rPr>
        <w:t xml:space="preserve">Salazar, L., Schipani-McLaughlin, A. M., </w:t>
      </w:r>
      <w:proofErr w:type="spellStart"/>
      <w:r w:rsidRPr="006C4F25">
        <w:rPr>
          <w:sz w:val="16"/>
          <w:szCs w:val="16"/>
          <w:lang w:val="en"/>
        </w:rPr>
        <w:t>Sebeh</w:t>
      </w:r>
      <w:proofErr w:type="spellEnd"/>
      <w:r w:rsidRPr="006C4F25">
        <w:rPr>
          <w:sz w:val="16"/>
          <w:szCs w:val="16"/>
          <w:lang w:val="en"/>
        </w:rPr>
        <w:t>, Y., Nizam, Z., &amp; Hayat, M. (2022). A web-based sexual violence, alcohol misuse, and bystander intervention program for college women (</w:t>
      </w:r>
      <w:proofErr w:type="spellStart"/>
      <w:r w:rsidRPr="006C4F25">
        <w:rPr>
          <w:sz w:val="16"/>
          <w:szCs w:val="16"/>
          <w:lang w:val="en"/>
        </w:rPr>
        <w:t>RealConsent</w:t>
      </w:r>
      <w:proofErr w:type="spellEnd"/>
      <w:r w:rsidRPr="006C4F25">
        <w:rPr>
          <w:sz w:val="16"/>
          <w:szCs w:val="16"/>
          <w:lang w:val="en"/>
        </w:rPr>
        <w:t xml:space="preserve">): Randomized controlled trial. </w:t>
      </w:r>
      <w:r w:rsidRPr="006C4F25">
        <w:rPr>
          <w:i/>
          <w:iCs/>
          <w:sz w:val="16"/>
          <w:szCs w:val="16"/>
          <w:lang w:val="en"/>
        </w:rPr>
        <w:t>Journal of Medical Internet Research</w:t>
      </w:r>
      <w:r w:rsidRPr="006C4F25">
        <w:rPr>
          <w:sz w:val="16"/>
          <w:szCs w:val="16"/>
          <w:lang w:val="en"/>
        </w:rPr>
        <w:t>. https://doi.org/10.2196/43740</w:t>
      </w:r>
    </w:p>
    <w:p w14:paraId="2AA4979A" w14:textId="77777777" w:rsidR="006C4F25" w:rsidRPr="006C4F25" w:rsidRDefault="006C4F25" w:rsidP="006C4F25">
      <w:pPr>
        <w:pStyle w:val="References"/>
        <w:rPr>
          <w:sz w:val="16"/>
          <w:szCs w:val="16"/>
          <w:lang w:val="en"/>
        </w:rPr>
      </w:pPr>
      <w:r w:rsidRPr="006C4F25">
        <w:rPr>
          <w:sz w:val="16"/>
          <w:szCs w:val="16"/>
          <w:lang w:val="en"/>
        </w:rPr>
        <w:t xml:space="preserve">Schipani-McLaughlin, A. M., Leone, R., Salazar, L., Swahn, M., &amp; Khader, S. (2022). Knowledge of sexual consent as a protective factor against sexual violence perpetration among first-year college men: A moderation analysis. </w:t>
      </w:r>
      <w:r w:rsidRPr="006C4F25">
        <w:rPr>
          <w:i/>
          <w:iCs/>
          <w:sz w:val="16"/>
          <w:szCs w:val="16"/>
          <w:lang w:val="en"/>
        </w:rPr>
        <w:t>Health Education Research</w:t>
      </w:r>
      <w:r w:rsidRPr="006C4F25">
        <w:rPr>
          <w:sz w:val="16"/>
          <w:szCs w:val="16"/>
          <w:lang w:val="en"/>
        </w:rPr>
        <w:t>. https://doi.org/10.1093/her/cyac037</w:t>
      </w:r>
    </w:p>
    <w:p w14:paraId="0758BBAD" w14:textId="77777777" w:rsidR="006C4F25" w:rsidRPr="006C4F25" w:rsidRDefault="006C4F25" w:rsidP="006C4F25">
      <w:pPr>
        <w:pStyle w:val="References"/>
        <w:rPr>
          <w:sz w:val="16"/>
          <w:szCs w:val="16"/>
          <w:lang w:val="en"/>
        </w:rPr>
      </w:pPr>
      <w:r w:rsidRPr="006C4F25">
        <w:rPr>
          <w:sz w:val="16"/>
          <w:szCs w:val="16"/>
          <w:lang w:val="en"/>
        </w:rPr>
        <w:t xml:space="preserve">Spencer, C. M., Rivas-Koehl, M. M., &amp; Astle, S. M. (2023). Factors correlated with sexual assault victimization among college students in the United States: A meta-analysis. </w:t>
      </w:r>
      <w:r w:rsidRPr="006C4F25">
        <w:rPr>
          <w:i/>
          <w:iCs/>
          <w:sz w:val="16"/>
          <w:szCs w:val="16"/>
          <w:lang w:val="en"/>
        </w:rPr>
        <w:t>Trauma, Violence, &amp; Abuse</w:t>
      </w:r>
      <w:r w:rsidRPr="006C4F25">
        <w:rPr>
          <w:sz w:val="16"/>
          <w:szCs w:val="16"/>
          <w:lang w:val="en"/>
        </w:rPr>
        <w:t>. https://doi.org/10.1177/15248380221146800</w:t>
      </w:r>
    </w:p>
    <w:p w14:paraId="72248F52" w14:textId="77777777" w:rsidR="006C4F25" w:rsidRPr="006C4F25" w:rsidRDefault="006C4F25" w:rsidP="006C4F25">
      <w:pPr>
        <w:pStyle w:val="References"/>
        <w:rPr>
          <w:sz w:val="16"/>
          <w:szCs w:val="16"/>
          <w:lang w:val="en"/>
        </w:rPr>
      </w:pPr>
      <w:r w:rsidRPr="006C4F25">
        <w:rPr>
          <w:sz w:val="16"/>
          <w:szCs w:val="16"/>
          <w:lang w:val="en"/>
        </w:rPr>
        <w:t xml:space="preserve">Weinandy, J. G., Lee, B., Hoagland, K., Grubbs, J., &amp; </w:t>
      </w:r>
      <w:proofErr w:type="spellStart"/>
      <w:r w:rsidRPr="006C4F25">
        <w:rPr>
          <w:sz w:val="16"/>
          <w:szCs w:val="16"/>
          <w:lang w:val="en"/>
        </w:rPr>
        <w:t>Bőthe</w:t>
      </w:r>
      <w:proofErr w:type="spellEnd"/>
      <w:r w:rsidRPr="006C4F25">
        <w:rPr>
          <w:sz w:val="16"/>
          <w:szCs w:val="16"/>
          <w:lang w:val="en"/>
        </w:rPr>
        <w:t xml:space="preserve">, B. (2022). Anxiety and Compulsive Sexual Behavior Disorder: A Systematic Review. </w:t>
      </w:r>
      <w:r w:rsidRPr="006C4F25">
        <w:rPr>
          <w:i/>
          <w:iCs/>
          <w:sz w:val="16"/>
          <w:szCs w:val="16"/>
          <w:lang w:val="en"/>
        </w:rPr>
        <w:t>The Journal of Sex Research</w:t>
      </w:r>
      <w:r w:rsidRPr="006C4F25">
        <w:rPr>
          <w:sz w:val="16"/>
          <w:szCs w:val="16"/>
          <w:lang w:val="en"/>
        </w:rPr>
        <w:t xml:space="preserve">, </w:t>
      </w:r>
      <w:proofErr w:type="gramStart"/>
      <w:r w:rsidRPr="006C4F25">
        <w:rPr>
          <w:i/>
          <w:iCs/>
          <w:sz w:val="16"/>
          <w:szCs w:val="16"/>
          <w:lang w:val="en"/>
        </w:rPr>
        <w:t>60</w:t>
      </w:r>
      <w:r w:rsidRPr="006C4F25">
        <w:rPr>
          <w:sz w:val="16"/>
          <w:szCs w:val="16"/>
          <w:lang w:val="en"/>
        </w:rPr>
        <w:t xml:space="preserve"> ,</w:t>
      </w:r>
      <w:proofErr w:type="gramEnd"/>
      <w:r w:rsidRPr="006C4F25">
        <w:rPr>
          <w:sz w:val="16"/>
          <w:szCs w:val="16"/>
          <w:lang w:val="en"/>
        </w:rPr>
        <w:t xml:space="preserve"> 545–557. https://doi.org/10.1080/00224499.2022.2066616</w:t>
      </w:r>
    </w:p>
    <w:p w14:paraId="7F9B34D2" w14:textId="77777777" w:rsidR="006C4F25" w:rsidRPr="006C4F25" w:rsidRDefault="006C4F25" w:rsidP="006C4F25">
      <w:pPr>
        <w:pStyle w:val="References"/>
        <w:rPr>
          <w:sz w:val="16"/>
          <w:szCs w:val="16"/>
          <w:lang w:val="en"/>
        </w:rPr>
      </w:pPr>
      <w:proofErr w:type="spellStart"/>
      <w:r w:rsidRPr="006C4F25">
        <w:rPr>
          <w:sz w:val="16"/>
          <w:szCs w:val="16"/>
          <w:lang w:val="en"/>
        </w:rPr>
        <w:t>Widhiarso</w:t>
      </w:r>
      <w:proofErr w:type="spellEnd"/>
      <w:r w:rsidRPr="006C4F25">
        <w:rPr>
          <w:sz w:val="16"/>
          <w:szCs w:val="16"/>
          <w:lang w:val="en"/>
        </w:rPr>
        <w:t xml:space="preserve">, W., </w:t>
      </w:r>
      <w:proofErr w:type="spellStart"/>
      <w:r w:rsidRPr="006C4F25">
        <w:rPr>
          <w:sz w:val="16"/>
          <w:szCs w:val="16"/>
          <w:lang w:val="en"/>
        </w:rPr>
        <w:t>Psikologi</w:t>
      </w:r>
      <w:proofErr w:type="spellEnd"/>
      <w:r w:rsidRPr="006C4F25">
        <w:rPr>
          <w:sz w:val="16"/>
          <w:szCs w:val="16"/>
          <w:lang w:val="en"/>
        </w:rPr>
        <w:t xml:space="preserve">, F., &amp; Gadjah, U. (n.d.). </w:t>
      </w:r>
      <w:r w:rsidRPr="006C4F25">
        <w:rPr>
          <w:i/>
          <w:iCs/>
          <w:sz w:val="16"/>
          <w:szCs w:val="16"/>
          <w:lang w:val="en"/>
        </w:rPr>
        <w:t>Two Ways of Identification Process in Confirmatory Factor Analysis</w:t>
      </w:r>
      <w:r w:rsidRPr="006C4F25">
        <w:rPr>
          <w:sz w:val="16"/>
          <w:szCs w:val="16"/>
          <w:lang w:val="en"/>
        </w:rPr>
        <w:t>. 1–3.</w:t>
      </w:r>
    </w:p>
    <w:p w14:paraId="00465C0C" w14:textId="77777777" w:rsidR="006C4F25" w:rsidRPr="006C4F25" w:rsidRDefault="006C4F25" w:rsidP="006C4F25">
      <w:pPr>
        <w:pStyle w:val="References"/>
        <w:rPr>
          <w:sz w:val="16"/>
          <w:szCs w:val="16"/>
          <w:lang w:val="en"/>
        </w:rPr>
      </w:pPr>
      <w:r w:rsidRPr="006C4F25">
        <w:rPr>
          <w:sz w:val="16"/>
          <w:szCs w:val="16"/>
          <w:lang w:val="en"/>
        </w:rPr>
        <w:t xml:space="preserve">Zelin, A. I., Branda, B., &amp; Tino, R. (2021). How do you define sexual </w:t>
      </w:r>
      <w:proofErr w:type="gramStart"/>
      <w:r w:rsidRPr="006C4F25">
        <w:rPr>
          <w:sz w:val="16"/>
          <w:szCs w:val="16"/>
          <w:lang w:val="en"/>
        </w:rPr>
        <w:t>harassment?:</w:t>
      </w:r>
      <w:proofErr w:type="gramEnd"/>
      <w:r w:rsidRPr="006C4F25">
        <w:rPr>
          <w:sz w:val="16"/>
          <w:szCs w:val="16"/>
          <w:lang w:val="en"/>
        </w:rPr>
        <w:t xml:space="preserve"> Why context matters. </w:t>
      </w:r>
      <w:r w:rsidRPr="006C4F25">
        <w:rPr>
          <w:i/>
          <w:iCs/>
          <w:sz w:val="16"/>
          <w:szCs w:val="16"/>
          <w:lang w:val="en"/>
        </w:rPr>
        <w:t>Violence Against Women</w:t>
      </w:r>
      <w:r w:rsidRPr="006C4F25">
        <w:rPr>
          <w:sz w:val="16"/>
          <w:szCs w:val="16"/>
          <w:lang w:val="en"/>
        </w:rPr>
        <w:t>. https://doi.org/10.1177/10778012211060862</w:t>
      </w:r>
    </w:p>
    <w:p w14:paraId="17E53F23" w14:textId="2645E04C" w:rsidR="001C0FDA" w:rsidRPr="008F7D5B" w:rsidRDefault="006C4F25" w:rsidP="006C4F25">
      <w:pPr>
        <w:pStyle w:val="References"/>
        <w:rPr>
          <w:sz w:val="16"/>
          <w:szCs w:val="16"/>
        </w:rPr>
      </w:pPr>
      <w:r w:rsidRPr="006C4F25">
        <w:rPr>
          <w:sz w:val="16"/>
          <w:szCs w:val="16"/>
        </w:rPr>
        <w:fldChar w:fldCharType="end"/>
      </w:r>
    </w:p>
    <w:p w14:paraId="40527DDF" w14:textId="77777777" w:rsidR="001C0FDA" w:rsidRPr="008F7D5B" w:rsidRDefault="001C0FDA" w:rsidP="001C0FDA">
      <w:pPr>
        <w:pStyle w:val="NoSpaciIndent"/>
        <w:rPr>
          <w:sz w:val="16"/>
          <w:szCs w:val="16"/>
        </w:rPr>
      </w:pPr>
    </w:p>
    <w:p w14:paraId="643EDDCD" w14:textId="77777777" w:rsidR="00934AC7" w:rsidRPr="008F7D5B" w:rsidRDefault="00934AC7" w:rsidP="001C0FDA">
      <w:pPr>
        <w:pStyle w:val="References"/>
        <w:rPr>
          <w:sz w:val="16"/>
          <w:szCs w:val="16"/>
        </w:rPr>
        <w:sectPr w:rsidR="00934AC7" w:rsidRPr="008F7D5B" w:rsidSect="008F7D5B">
          <w:headerReference w:type="default" r:id="rId17"/>
          <w:footerReference w:type="default" r:id="rId18"/>
          <w:type w:val="continuous"/>
          <w:pgSz w:w="11906" w:h="16838" w:code="9"/>
          <w:pgMar w:top="567" w:right="567" w:bottom="567" w:left="851" w:header="720" w:footer="720" w:gutter="0"/>
          <w:cols w:num="2" w:space="284"/>
          <w:docGrid w:linePitch="360"/>
        </w:sectPr>
      </w:pPr>
    </w:p>
    <w:p w14:paraId="06728D57" w14:textId="73A4FDCC" w:rsidR="000A032A" w:rsidRPr="000A032A" w:rsidRDefault="000A032A" w:rsidP="000A032A">
      <w:pPr>
        <w:tabs>
          <w:tab w:val="left" w:pos="7350"/>
        </w:tabs>
        <w:rPr>
          <w:rFonts w:ascii="Candara" w:hAnsi="Candara"/>
        </w:rPr>
      </w:pPr>
      <w:r>
        <w:rPr>
          <w:rFonts w:ascii="Candara" w:hAnsi="Candara"/>
        </w:rPr>
        <w:tab/>
      </w:r>
    </w:p>
    <w:sectPr w:rsidR="000A032A" w:rsidRPr="000A032A" w:rsidSect="008F7D5B">
      <w:type w:val="continuous"/>
      <w:pgSz w:w="11906" w:h="16838" w:code="9"/>
      <w:pgMar w:top="567" w:right="567"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3497B" w14:textId="77777777" w:rsidR="00413E79" w:rsidRDefault="00413E79" w:rsidP="004A2BD0">
      <w:pPr>
        <w:spacing w:after="0" w:line="240" w:lineRule="auto"/>
      </w:pPr>
      <w:r>
        <w:separator/>
      </w:r>
    </w:p>
  </w:endnote>
  <w:endnote w:type="continuationSeparator" w:id="0">
    <w:p w14:paraId="1EA2985F" w14:textId="77777777" w:rsidR="00413E79" w:rsidRDefault="00413E79" w:rsidP="004A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ymbol">
    <w:panose1 w:val="05050102010706020507"/>
    <w:charset w:val="02"/>
    <w:family w:val="decorative"/>
    <w:pitch w:val="variable"/>
    <w:sig w:usb0="00000000" w:usb1="10000000" w:usb2="00000000" w:usb3="00000000" w:csb0="80000000"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1"/>
      <w:tblW w:w="5000" w:type="pct"/>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3"/>
      <w:gridCol w:w="1273"/>
      <w:gridCol w:w="6672"/>
    </w:tblGrid>
    <w:tr w:rsidR="008F7D5B" w:rsidRPr="00FE2493" w14:paraId="3173D2C1" w14:textId="77777777" w:rsidTr="00B60236">
      <w:tc>
        <w:tcPr>
          <w:tcW w:w="1212" w:type="pct"/>
          <w:vAlign w:val="center"/>
        </w:tcPr>
        <w:p w14:paraId="6CF16896" w14:textId="77777777" w:rsidR="008F7D5B" w:rsidRPr="00FE2493" w:rsidRDefault="008F7D5B" w:rsidP="008F7D5B">
          <w:pPr>
            <w:tabs>
              <w:tab w:val="center" w:pos="4320"/>
              <w:tab w:val="right" w:pos="8640"/>
            </w:tabs>
            <w:rPr>
              <w:rFonts w:ascii="Candara" w:hAnsi="Candara" w:cs="Segoe UI"/>
              <w:sz w:val="16"/>
              <w:szCs w:val="16"/>
            </w:rPr>
          </w:pPr>
          <w:r w:rsidRPr="00FE2493">
            <w:rPr>
              <w:rFonts w:ascii="Candara" w:hAnsi="Candara" w:cs="Segoe UI"/>
              <w:sz w:val="16"/>
              <w:szCs w:val="16"/>
            </w:rPr>
            <w:fldChar w:fldCharType="begin"/>
          </w:r>
          <w:r w:rsidRPr="00FE2493">
            <w:rPr>
              <w:rFonts w:ascii="Candara" w:hAnsi="Candara" w:cs="Segoe UI"/>
              <w:sz w:val="16"/>
              <w:szCs w:val="16"/>
            </w:rPr>
            <w:instrText xml:space="preserve"> PAGE  \* Arabic  \* MERGEFORMAT </w:instrText>
          </w:r>
          <w:r w:rsidRPr="00FE2493">
            <w:rPr>
              <w:rFonts w:ascii="Candara" w:hAnsi="Candara" w:cs="Segoe UI"/>
              <w:sz w:val="16"/>
              <w:szCs w:val="16"/>
            </w:rPr>
            <w:fldChar w:fldCharType="separate"/>
          </w:r>
          <w:r>
            <w:rPr>
              <w:rFonts w:ascii="Candara" w:hAnsi="Candara" w:cs="Segoe UI"/>
              <w:sz w:val="16"/>
              <w:szCs w:val="16"/>
            </w:rPr>
            <w:t>2</w:t>
          </w:r>
          <w:r w:rsidRPr="00FE2493">
            <w:rPr>
              <w:rFonts w:ascii="Candara" w:hAnsi="Candara" w:cs="Segoe UI"/>
              <w:sz w:val="16"/>
              <w:szCs w:val="16"/>
            </w:rPr>
            <w:fldChar w:fldCharType="end"/>
          </w:r>
        </w:p>
      </w:tc>
      <w:tc>
        <w:tcPr>
          <w:tcW w:w="607" w:type="pct"/>
        </w:tcPr>
        <w:p w14:paraId="044643E6" w14:textId="77777777" w:rsidR="008F7D5B" w:rsidRPr="00FE2493" w:rsidRDefault="008F7D5B" w:rsidP="008F7D5B">
          <w:pPr>
            <w:tabs>
              <w:tab w:val="center" w:pos="4320"/>
              <w:tab w:val="right" w:pos="8640"/>
            </w:tabs>
            <w:ind w:left="-112"/>
            <w:rPr>
              <w:rFonts w:ascii="Candara" w:hAnsi="Candara" w:cs="Segoe UI"/>
              <w:sz w:val="16"/>
              <w:szCs w:val="16"/>
            </w:rPr>
          </w:pPr>
        </w:p>
      </w:tc>
      <w:tc>
        <w:tcPr>
          <w:tcW w:w="3181" w:type="pct"/>
        </w:tcPr>
        <w:p w14:paraId="16A77658" w14:textId="77777777" w:rsidR="008F7D5B" w:rsidRPr="00FE2493" w:rsidRDefault="008F7D5B" w:rsidP="008F7D5B">
          <w:pPr>
            <w:tabs>
              <w:tab w:val="center" w:pos="4320"/>
              <w:tab w:val="right" w:pos="8640"/>
            </w:tabs>
            <w:ind w:right="-113"/>
            <w:jc w:val="right"/>
            <w:rPr>
              <w:rFonts w:ascii="Candara" w:hAnsi="Candara" w:cs="Segoe UI"/>
              <w:sz w:val="16"/>
              <w:szCs w:val="16"/>
            </w:rPr>
          </w:pPr>
          <w:r w:rsidRPr="00FE2493">
            <w:rPr>
              <w:rFonts w:ascii="Candara" w:hAnsi="Candara" w:cs="Segoe UI"/>
              <w:sz w:val="16"/>
              <w:szCs w:val="16"/>
            </w:rPr>
            <w:t>PSIKOBORNEO: Jurnal Ilmiah Psikologi</w:t>
          </w:r>
        </w:p>
      </w:tc>
    </w:tr>
  </w:tbl>
  <w:p w14:paraId="5001D968" w14:textId="77777777" w:rsidR="004D1C2F" w:rsidRPr="008F7D5B" w:rsidRDefault="004D1C2F" w:rsidP="008F7D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thickThinSmallGap" w:sz="24" w:space="0" w:color="auto"/>
      </w:tblBorders>
      <w:tblLook w:val="04A0" w:firstRow="1" w:lastRow="0" w:firstColumn="1" w:lastColumn="0" w:noHBand="0" w:noVBand="1"/>
    </w:tblPr>
    <w:tblGrid>
      <w:gridCol w:w="9924"/>
      <w:gridCol w:w="564"/>
    </w:tblGrid>
    <w:tr w:rsidR="008F7D5B" w:rsidRPr="00650FB5" w14:paraId="1553B8D1" w14:textId="77777777" w:rsidTr="00B60236">
      <w:trPr>
        <w:trHeight w:val="207"/>
      </w:trPr>
      <w:tc>
        <w:tcPr>
          <w:tcW w:w="4731" w:type="pct"/>
        </w:tcPr>
        <w:p w14:paraId="1C472259" w14:textId="77777777" w:rsidR="008F7D5B" w:rsidRPr="00650FB5" w:rsidRDefault="008F7D5B" w:rsidP="008F7D5B">
          <w:pPr>
            <w:tabs>
              <w:tab w:val="center" w:pos="4320"/>
              <w:tab w:val="right" w:pos="8640"/>
            </w:tabs>
            <w:spacing w:after="0" w:line="240" w:lineRule="auto"/>
            <w:ind w:left="-113"/>
            <w:jc w:val="both"/>
            <w:rPr>
              <w:rFonts w:ascii="Candara" w:eastAsia="Calibri" w:hAnsi="Candara" w:cs="Open Sans"/>
              <w:color w:val="333333"/>
              <w:sz w:val="16"/>
              <w:szCs w:val="16"/>
            </w:rPr>
          </w:pPr>
          <w:r w:rsidRPr="00650FB5">
            <w:rPr>
              <w:rFonts w:ascii="Candara" w:eastAsia="Calibri" w:hAnsi="Candara" w:cs="Open Sans"/>
              <w:noProof/>
              <w:color w:val="333333"/>
              <w:sz w:val="16"/>
              <w:szCs w:val="16"/>
            </w:rPr>
            <w:drawing>
              <wp:inline distT="0" distB="0" distL="0" distR="0" wp14:anchorId="5A629375" wp14:editId="12BFD09D">
                <wp:extent cx="843280" cy="297180"/>
                <wp:effectExtent l="0" t="0" r="0" b="7620"/>
                <wp:docPr id="12" name="Picture 1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6FFD7CFB" w14:textId="77777777" w:rsidR="008F7D5B" w:rsidRPr="00650FB5" w:rsidRDefault="008F7D5B" w:rsidP="008F7D5B">
          <w:pPr>
            <w:tabs>
              <w:tab w:val="center" w:pos="4320"/>
              <w:tab w:val="right" w:pos="8640"/>
            </w:tabs>
            <w:spacing w:after="0" w:line="240" w:lineRule="auto"/>
            <w:ind w:left="-113"/>
            <w:jc w:val="both"/>
            <w:rPr>
              <w:rFonts w:ascii="Candara" w:eastAsia="Calibri" w:hAnsi="Candara" w:cs="Open Sans"/>
              <w:color w:val="333333"/>
              <w:sz w:val="16"/>
              <w:szCs w:val="16"/>
            </w:rPr>
          </w:pPr>
          <w:r w:rsidRPr="00650FB5">
            <w:rPr>
              <w:rFonts w:ascii="Candara" w:eastAsia="Calibri" w:hAnsi="Candara" w:cs="Open Sans"/>
              <w:b/>
              <w:bCs/>
              <w:color w:val="333333"/>
              <w:sz w:val="16"/>
              <w:szCs w:val="16"/>
            </w:rPr>
            <w:t>PSIKOBORNEO: Jurnal Ilmiah Psikologi</w:t>
          </w:r>
          <w:r w:rsidRPr="00650FB5">
            <w:rPr>
              <w:rFonts w:ascii="Candara" w:eastAsia="Calibri" w:hAnsi="Candara" w:cs="Open Sans"/>
              <w:color w:val="333333"/>
              <w:sz w:val="16"/>
              <w:szCs w:val="16"/>
            </w:rPr>
            <w:t> </w:t>
          </w:r>
          <w:proofErr w:type="spellStart"/>
          <w:r w:rsidRPr="00650FB5">
            <w:rPr>
              <w:rFonts w:ascii="Candara" w:eastAsia="Calibri" w:hAnsi="Candara" w:cs="Open Sans"/>
              <w:color w:val="333333"/>
              <w:sz w:val="16"/>
              <w:szCs w:val="16"/>
            </w:rPr>
            <w:t>Published</w:t>
          </w:r>
          <w:proofErr w:type="spellEnd"/>
          <w:r w:rsidRPr="00650FB5">
            <w:rPr>
              <w:rFonts w:ascii="Candara" w:eastAsia="Calibri" w:hAnsi="Candara" w:cs="Open Sans"/>
              <w:color w:val="333333"/>
              <w:sz w:val="16"/>
              <w:szCs w:val="16"/>
            </w:rPr>
            <w:t> </w:t>
          </w:r>
          <w:proofErr w:type="spellStart"/>
          <w:r w:rsidRPr="00650FB5">
            <w:rPr>
              <w:rFonts w:ascii="Candara" w:eastAsia="Calibri" w:hAnsi="Candara" w:cs="Open Sans"/>
              <w:color w:val="333333"/>
              <w:sz w:val="16"/>
              <w:szCs w:val="16"/>
            </w:rPr>
            <w:t>by</w:t>
          </w:r>
          <w:proofErr w:type="spellEnd"/>
          <w:r w:rsidRPr="00650FB5">
            <w:rPr>
              <w:rFonts w:ascii="Candara" w:eastAsia="Calibri" w:hAnsi="Candara" w:cs="Open Sans"/>
              <w:color w:val="333333"/>
              <w:sz w:val="16"/>
              <w:szCs w:val="16"/>
            </w:rPr>
            <w:t xml:space="preserve"> </w:t>
          </w:r>
          <w:proofErr w:type="spellStart"/>
          <w:r w:rsidRPr="00650FB5">
            <w:rPr>
              <w:rFonts w:ascii="Candara" w:eastAsia="Calibri" w:hAnsi="Candara" w:cs="Open Sans"/>
              <w:color w:val="333333"/>
              <w:sz w:val="16"/>
              <w:szCs w:val="16"/>
            </w:rPr>
            <w:t>Faculty</w:t>
          </w:r>
          <w:proofErr w:type="spellEnd"/>
          <w:r w:rsidRPr="00650FB5">
            <w:rPr>
              <w:rFonts w:ascii="Candara" w:eastAsia="Calibri" w:hAnsi="Candara" w:cs="Open Sans"/>
              <w:color w:val="333333"/>
              <w:sz w:val="16"/>
              <w:szCs w:val="16"/>
            </w:rPr>
            <w:t xml:space="preserve"> </w:t>
          </w:r>
          <w:proofErr w:type="spellStart"/>
          <w:r w:rsidRPr="00650FB5">
            <w:rPr>
              <w:rFonts w:ascii="Candara" w:eastAsia="Calibri" w:hAnsi="Candara" w:cs="Open Sans"/>
              <w:color w:val="333333"/>
              <w:sz w:val="16"/>
              <w:szCs w:val="16"/>
            </w:rPr>
            <w:t>of</w:t>
          </w:r>
          <w:proofErr w:type="spellEnd"/>
          <w:r w:rsidRPr="00650FB5">
            <w:rPr>
              <w:rFonts w:ascii="Candara" w:eastAsia="Calibri" w:hAnsi="Candara" w:cs="Open Sans"/>
              <w:color w:val="333333"/>
              <w:sz w:val="16"/>
              <w:szCs w:val="16"/>
            </w:rPr>
            <w:t xml:space="preserve"> </w:t>
          </w:r>
          <w:proofErr w:type="spellStart"/>
          <w:r w:rsidRPr="00650FB5">
            <w:rPr>
              <w:rFonts w:ascii="Candara" w:eastAsia="Calibri" w:hAnsi="Candara" w:cs="Open Sans"/>
              <w:color w:val="333333"/>
              <w:sz w:val="16"/>
              <w:szCs w:val="16"/>
            </w:rPr>
            <w:t>Social</w:t>
          </w:r>
          <w:proofErr w:type="spellEnd"/>
          <w:r w:rsidRPr="00650FB5">
            <w:rPr>
              <w:rFonts w:ascii="Candara" w:eastAsia="Calibri" w:hAnsi="Candara" w:cs="Open Sans"/>
              <w:color w:val="333333"/>
              <w:sz w:val="16"/>
              <w:szCs w:val="16"/>
            </w:rPr>
            <w:t xml:space="preserve"> </w:t>
          </w:r>
          <w:proofErr w:type="spellStart"/>
          <w:r w:rsidRPr="00650FB5">
            <w:rPr>
              <w:rFonts w:ascii="Candara" w:eastAsia="Calibri" w:hAnsi="Candara" w:cs="Open Sans"/>
              <w:color w:val="333333"/>
              <w:sz w:val="16"/>
              <w:szCs w:val="16"/>
            </w:rPr>
            <w:t>and</w:t>
          </w:r>
          <w:proofErr w:type="spellEnd"/>
          <w:r w:rsidRPr="00650FB5">
            <w:rPr>
              <w:rFonts w:ascii="Candara" w:eastAsia="Calibri" w:hAnsi="Candara" w:cs="Open Sans"/>
              <w:color w:val="333333"/>
              <w:sz w:val="16"/>
              <w:szCs w:val="16"/>
            </w:rPr>
            <w:t xml:space="preserve"> </w:t>
          </w:r>
          <w:proofErr w:type="spellStart"/>
          <w:r w:rsidRPr="00650FB5">
            <w:rPr>
              <w:rFonts w:ascii="Candara" w:eastAsia="Calibri" w:hAnsi="Candara" w:cs="Open Sans"/>
              <w:color w:val="333333"/>
              <w:sz w:val="16"/>
              <w:szCs w:val="16"/>
            </w:rPr>
            <w:t>Political</w:t>
          </w:r>
          <w:proofErr w:type="spellEnd"/>
          <w:r w:rsidRPr="00650FB5">
            <w:rPr>
              <w:rFonts w:ascii="Candara" w:eastAsia="Calibri" w:hAnsi="Candara" w:cs="Open Sans"/>
              <w:color w:val="333333"/>
              <w:sz w:val="16"/>
              <w:szCs w:val="16"/>
            </w:rPr>
            <w:t xml:space="preserve"> </w:t>
          </w:r>
          <w:proofErr w:type="spellStart"/>
          <w:r w:rsidRPr="00650FB5">
            <w:rPr>
              <w:rFonts w:ascii="Candara" w:eastAsia="Calibri" w:hAnsi="Candara" w:cs="Open Sans"/>
              <w:color w:val="333333"/>
              <w:sz w:val="16"/>
              <w:szCs w:val="16"/>
            </w:rPr>
            <w:t>Siences</w:t>
          </w:r>
          <w:proofErr w:type="spellEnd"/>
          <w:r w:rsidRPr="00650FB5">
            <w:rPr>
              <w:rFonts w:ascii="Candara" w:eastAsia="Calibri" w:hAnsi="Candara" w:cs="Open Sans"/>
              <w:color w:val="333333"/>
              <w:sz w:val="16"/>
              <w:szCs w:val="16"/>
            </w:rPr>
            <w:t xml:space="preserve">, </w:t>
          </w:r>
          <w:proofErr w:type="spellStart"/>
          <w:r w:rsidRPr="00650FB5">
            <w:rPr>
              <w:rFonts w:ascii="Candara" w:eastAsia="Calibri" w:hAnsi="Candara" w:cs="Open Sans"/>
              <w:color w:val="333333"/>
              <w:sz w:val="16"/>
              <w:szCs w:val="16"/>
            </w:rPr>
            <w:t>University</w:t>
          </w:r>
          <w:proofErr w:type="spellEnd"/>
          <w:r w:rsidRPr="00650FB5">
            <w:rPr>
              <w:rFonts w:ascii="Candara" w:eastAsia="Calibri" w:hAnsi="Candara" w:cs="Open Sans"/>
              <w:color w:val="333333"/>
              <w:sz w:val="16"/>
              <w:szCs w:val="16"/>
            </w:rPr>
            <w:t xml:space="preserve"> </w:t>
          </w:r>
          <w:proofErr w:type="spellStart"/>
          <w:r w:rsidRPr="00650FB5">
            <w:rPr>
              <w:rFonts w:ascii="Candara" w:eastAsia="Calibri" w:hAnsi="Candara" w:cs="Open Sans"/>
              <w:color w:val="333333"/>
              <w:sz w:val="16"/>
              <w:szCs w:val="16"/>
            </w:rPr>
            <w:t>of</w:t>
          </w:r>
          <w:proofErr w:type="spellEnd"/>
          <w:r w:rsidRPr="00650FB5">
            <w:rPr>
              <w:rFonts w:ascii="Candara" w:eastAsia="Calibri" w:hAnsi="Candara" w:cs="Open Sans"/>
              <w:color w:val="333333"/>
              <w:sz w:val="16"/>
              <w:szCs w:val="16"/>
            </w:rPr>
            <w:t xml:space="preserve"> </w:t>
          </w:r>
          <w:proofErr w:type="spellStart"/>
          <w:r w:rsidRPr="00650FB5">
            <w:rPr>
              <w:rFonts w:ascii="Candara" w:eastAsia="Calibri" w:hAnsi="Candara" w:cs="Open Sans"/>
              <w:color w:val="333333"/>
              <w:sz w:val="16"/>
              <w:szCs w:val="16"/>
            </w:rPr>
            <w:t>Mulawarman</w:t>
          </w:r>
          <w:proofErr w:type="spellEnd"/>
          <w:r w:rsidRPr="00650FB5">
            <w:rPr>
              <w:rFonts w:ascii="Candara" w:eastAsia="Calibri" w:hAnsi="Candara" w:cs="Open Sans"/>
              <w:color w:val="333333"/>
              <w:sz w:val="16"/>
              <w:szCs w:val="16"/>
            </w:rPr>
            <w:t xml:space="preserve">, Samarinda, </w:t>
          </w:r>
          <w:proofErr w:type="spellStart"/>
          <w:r w:rsidRPr="00650FB5">
            <w:rPr>
              <w:rFonts w:ascii="Candara" w:eastAsia="Calibri" w:hAnsi="Candara" w:cs="Open Sans"/>
              <w:color w:val="333333"/>
              <w:sz w:val="16"/>
              <w:szCs w:val="16"/>
            </w:rPr>
            <w:t>East</w:t>
          </w:r>
          <w:proofErr w:type="spellEnd"/>
          <w:r w:rsidRPr="00650FB5">
            <w:rPr>
              <w:rFonts w:ascii="Candara" w:eastAsia="Calibri" w:hAnsi="Candara" w:cs="Open Sans"/>
              <w:color w:val="333333"/>
              <w:sz w:val="16"/>
              <w:szCs w:val="16"/>
            </w:rPr>
            <w:t xml:space="preserve"> Kalimantan </w:t>
          </w:r>
          <w:proofErr w:type="spellStart"/>
          <w:r w:rsidRPr="00650FB5">
            <w:rPr>
              <w:rFonts w:ascii="Candara" w:eastAsia="Calibri" w:hAnsi="Candara" w:cs="Open Sans"/>
              <w:color w:val="333333"/>
              <w:sz w:val="16"/>
              <w:szCs w:val="16"/>
            </w:rPr>
            <w:t>and</w:t>
          </w:r>
          <w:proofErr w:type="spellEnd"/>
          <w:r w:rsidRPr="00650FB5">
            <w:rPr>
              <w:rFonts w:ascii="Candara" w:eastAsia="Calibri" w:hAnsi="Candara" w:cs="Open Sans"/>
              <w:color w:val="333333"/>
              <w:sz w:val="16"/>
              <w:szCs w:val="16"/>
            </w:rPr>
            <w:t> </w:t>
          </w:r>
          <w:proofErr w:type="spellStart"/>
          <w:r w:rsidRPr="00650FB5">
            <w:rPr>
              <w:rFonts w:ascii="Candara" w:eastAsia="Calibri" w:hAnsi="Candara" w:cs="Open Sans"/>
              <w:color w:val="333333"/>
              <w:sz w:val="16"/>
              <w:szCs w:val="16"/>
            </w:rPr>
            <w:t>This</w:t>
          </w:r>
          <w:proofErr w:type="spellEnd"/>
          <w:r w:rsidRPr="00650FB5">
            <w:rPr>
              <w:rFonts w:ascii="Candara" w:eastAsia="Calibri" w:hAnsi="Candara" w:cs="Open Sans"/>
              <w:color w:val="333333"/>
              <w:sz w:val="16"/>
              <w:szCs w:val="16"/>
            </w:rPr>
            <w:t xml:space="preserve"> </w:t>
          </w:r>
          <w:proofErr w:type="spellStart"/>
          <w:r w:rsidRPr="00650FB5">
            <w:rPr>
              <w:rFonts w:ascii="Candara" w:eastAsia="Calibri" w:hAnsi="Candara" w:cs="Open Sans"/>
              <w:color w:val="333333"/>
              <w:sz w:val="16"/>
              <w:szCs w:val="16"/>
            </w:rPr>
            <w:t>work</w:t>
          </w:r>
          <w:proofErr w:type="spellEnd"/>
          <w:r w:rsidRPr="00650FB5">
            <w:rPr>
              <w:rFonts w:ascii="Candara" w:eastAsia="Calibri" w:hAnsi="Candara" w:cs="Open Sans"/>
              <w:color w:val="333333"/>
              <w:sz w:val="16"/>
              <w:szCs w:val="16"/>
            </w:rPr>
            <w:t xml:space="preserve"> </w:t>
          </w:r>
          <w:proofErr w:type="spellStart"/>
          <w:r w:rsidRPr="00650FB5">
            <w:rPr>
              <w:rFonts w:ascii="Candara" w:eastAsia="Calibri" w:hAnsi="Candara" w:cs="Open Sans"/>
              <w:color w:val="333333"/>
              <w:sz w:val="16"/>
              <w:szCs w:val="16"/>
            </w:rPr>
            <w:t>is</w:t>
          </w:r>
          <w:proofErr w:type="spellEnd"/>
          <w:r w:rsidRPr="00650FB5">
            <w:rPr>
              <w:rFonts w:ascii="Candara" w:eastAsia="Calibri" w:hAnsi="Candara" w:cs="Open Sans"/>
              <w:color w:val="333333"/>
              <w:sz w:val="16"/>
              <w:szCs w:val="16"/>
            </w:rPr>
            <w:t xml:space="preserve"> </w:t>
          </w:r>
          <w:proofErr w:type="spellStart"/>
          <w:r w:rsidRPr="00650FB5">
            <w:rPr>
              <w:rFonts w:ascii="Candara" w:eastAsia="Calibri" w:hAnsi="Candara" w:cs="Open Sans"/>
              <w:color w:val="333333"/>
              <w:sz w:val="16"/>
              <w:szCs w:val="16"/>
            </w:rPr>
            <w:t>licensed</w:t>
          </w:r>
          <w:proofErr w:type="spellEnd"/>
          <w:r w:rsidRPr="00650FB5">
            <w:rPr>
              <w:rFonts w:ascii="Candara" w:eastAsia="Calibri" w:hAnsi="Candara" w:cs="Open Sans"/>
              <w:color w:val="333333"/>
              <w:sz w:val="16"/>
              <w:szCs w:val="16"/>
            </w:rPr>
            <w:t xml:space="preserve"> </w:t>
          </w:r>
          <w:proofErr w:type="spellStart"/>
          <w:r w:rsidRPr="00650FB5">
            <w:rPr>
              <w:rFonts w:ascii="Candara" w:eastAsia="Calibri" w:hAnsi="Candara" w:cs="Open Sans"/>
              <w:color w:val="333333"/>
              <w:sz w:val="16"/>
              <w:szCs w:val="16"/>
            </w:rPr>
            <w:t>under</w:t>
          </w:r>
          <w:proofErr w:type="spellEnd"/>
          <w:r w:rsidRPr="00650FB5">
            <w:rPr>
              <w:rFonts w:ascii="Candara" w:eastAsia="Calibri" w:hAnsi="Candara" w:cs="Open Sans"/>
              <w:color w:val="333333"/>
              <w:sz w:val="16"/>
              <w:szCs w:val="16"/>
            </w:rPr>
            <w:t xml:space="preserve"> a </w:t>
          </w:r>
          <w:proofErr w:type="spellStart"/>
          <w:r w:rsidRPr="00650FB5">
            <w:rPr>
              <w:sz w:val="16"/>
              <w:szCs w:val="16"/>
              <w:lang w:val="en-US"/>
            </w:rPr>
            <w:fldChar w:fldCharType="begin"/>
          </w:r>
          <w:r w:rsidRPr="00650FB5">
            <w:rPr>
              <w:sz w:val="16"/>
              <w:szCs w:val="16"/>
              <w:lang w:val="en-US"/>
            </w:rPr>
            <w:instrText>HYPERLINK "http://creativecommons.org/licenses/by-sa/4.0/"</w:instrText>
          </w:r>
          <w:r w:rsidRPr="00650FB5">
            <w:rPr>
              <w:sz w:val="16"/>
              <w:szCs w:val="16"/>
              <w:lang w:val="en-US"/>
            </w:rPr>
          </w:r>
          <w:r w:rsidRPr="00650FB5">
            <w:rPr>
              <w:sz w:val="16"/>
              <w:szCs w:val="16"/>
              <w:lang w:val="en-US"/>
            </w:rPr>
            <w:fldChar w:fldCharType="separate"/>
          </w:r>
          <w:r w:rsidRPr="00650FB5">
            <w:rPr>
              <w:rFonts w:ascii="Candara" w:eastAsia="Calibri" w:hAnsi="Candara" w:cs="Open Sans"/>
              <w:color w:val="0563C1"/>
              <w:sz w:val="16"/>
              <w:szCs w:val="16"/>
              <w:u w:val="single"/>
            </w:rPr>
            <w:t>Creative</w:t>
          </w:r>
          <w:proofErr w:type="spellEnd"/>
          <w:r w:rsidRPr="00650FB5">
            <w:rPr>
              <w:rFonts w:ascii="Candara" w:eastAsia="Calibri" w:hAnsi="Candara" w:cs="Open Sans"/>
              <w:color w:val="0563C1"/>
              <w:sz w:val="16"/>
              <w:szCs w:val="16"/>
              <w:u w:val="single"/>
            </w:rPr>
            <w:t xml:space="preserve"> </w:t>
          </w:r>
          <w:proofErr w:type="spellStart"/>
          <w:r w:rsidRPr="00650FB5">
            <w:rPr>
              <w:rFonts w:ascii="Candara" w:eastAsia="Calibri" w:hAnsi="Candara" w:cs="Open Sans"/>
              <w:color w:val="0563C1"/>
              <w:sz w:val="16"/>
              <w:szCs w:val="16"/>
              <w:u w:val="single"/>
            </w:rPr>
            <w:t>Commons</w:t>
          </w:r>
          <w:proofErr w:type="spellEnd"/>
          <w:r w:rsidRPr="00650FB5">
            <w:rPr>
              <w:rFonts w:ascii="Candara" w:eastAsia="Calibri" w:hAnsi="Candara" w:cs="Open Sans"/>
              <w:color w:val="0563C1"/>
              <w:sz w:val="16"/>
              <w:szCs w:val="16"/>
              <w:u w:val="single"/>
            </w:rPr>
            <w:t xml:space="preserve"> </w:t>
          </w:r>
          <w:proofErr w:type="spellStart"/>
          <w:r w:rsidRPr="00650FB5">
            <w:rPr>
              <w:rFonts w:ascii="Candara" w:eastAsia="Calibri" w:hAnsi="Candara" w:cs="Open Sans"/>
              <w:color w:val="0563C1"/>
              <w:sz w:val="16"/>
              <w:szCs w:val="16"/>
              <w:u w:val="single"/>
            </w:rPr>
            <w:t>Attribution-ShareAlike</w:t>
          </w:r>
          <w:proofErr w:type="spellEnd"/>
          <w:r w:rsidRPr="00650FB5">
            <w:rPr>
              <w:rFonts w:ascii="Candara" w:eastAsia="Calibri" w:hAnsi="Candara" w:cs="Open Sans"/>
              <w:color w:val="0563C1"/>
              <w:sz w:val="16"/>
              <w:szCs w:val="16"/>
              <w:u w:val="single"/>
            </w:rPr>
            <w:t xml:space="preserve"> 4.0 International </w:t>
          </w:r>
          <w:proofErr w:type="spellStart"/>
          <w:r w:rsidRPr="00650FB5">
            <w:rPr>
              <w:rFonts w:ascii="Candara" w:eastAsia="Calibri" w:hAnsi="Candara" w:cs="Open Sans"/>
              <w:color w:val="0563C1"/>
              <w:sz w:val="16"/>
              <w:szCs w:val="16"/>
              <w:u w:val="single"/>
            </w:rPr>
            <w:t>License</w:t>
          </w:r>
          <w:proofErr w:type="spellEnd"/>
          <w:r w:rsidRPr="00650FB5">
            <w:rPr>
              <w:rFonts w:ascii="Candara" w:eastAsia="Calibri" w:hAnsi="Candara" w:cs="Open Sans"/>
              <w:color w:val="0563C1"/>
              <w:sz w:val="16"/>
              <w:szCs w:val="16"/>
              <w:u w:val="single"/>
            </w:rPr>
            <w:fldChar w:fldCharType="end"/>
          </w:r>
          <w:r w:rsidRPr="00650FB5">
            <w:rPr>
              <w:rFonts w:ascii="Candara" w:eastAsia="Calibri" w:hAnsi="Candara" w:cs="Open Sans"/>
              <w:color w:val="333333"/>
              <w:sz w:val="16"/>
              <w:szCs w:val="16"/>
            </w:rPr>
            <w:t>.</w:t>
          </w:r>
        </w:p>
      </w:tc>
      <w:tc>
        <w:tcPr>
          <w:tcW w:w="269" w:type="pct"/>
        </w:tcPr>
        <w:p w14:paraId="6AB0A26A" w14:textId="77777777" w:rsidR="008F7D5B" w:rsidRPr="00650FB5" w:rsidRDefault="008F7D5B" w:rsidP="008F7D5B">
          <w:pPr>
            <w:tabs>
              <w:tab w:val="center" w:pos="4320"/>
              <w:tab w:val="right" w:pos="8640"/>
            </w:tabs>
            <w:spacing w:after="0" w:line="240" w:lineRule="auto"/>
            <w:jc w:val="right"/>
            <w:rPr>
              <w:rFonts w:ascii="Candara" w:eastAsia="Times New Roman" w:hAnsi="Candara" w:cs="Segoe UI"/>
              <w:sz w:val="16"/>
              <w:szCs w:val="16"/>
              <w:lang w:val="en-US"/>
            </w:rPr>
          </w:pPr>
          <w:r w:rsidRPr="00650FB5">
            <w:rPr>
              <w:rFonts w:ascii="Candara" w:eastAsia="Times New Roman" w:hAnsi="Candara" w:cs="Segoe UI"/>
              <w:sz w:val="16"/>
              <w:szCs w:val="16"/>
              <w:lang w:val="en-US"/>
            </w:rPr>
            <w:fldChar w:fldCharType="begin"/>
          </w:r>
          <w:r w:rsidRPr="00650FB5">
            <w:rPr>
              <w:rFonts w:ascii="Candara" w:eastAsia="Times New Roman" w:hAnsi="Candara" w:cs="Segoe UI"/>
              <w:sz w:val="16"/>
              <w:szCs w:val="16"/>
              <w:lang w:val="en-US"/>
            </w:rPr>
            <w:instrText xml:space="preserve"> PAGE   \* MERGEFORMAT </w:instrText>
          </w:r>
          <w:r w:rsidRPr="00650FB5">
            <w:rPr>
              <w:rFonts w:ascii="Candara" w:eastAsia="Times New Roman" w:hAnsi="Candara" w:cs="Segoe UI"/>
              <w:sz w:val="16"/>
              <w:szCs w:val="16"/>
              <w:lang w:val="en-US"/>
            </w:rPr>
            <w:fldChar w:fldCharType="separate"/>
          </w:r>
          <w:r>
            <w:rPr>
              <w:rFonts w:ascii="Candara" w:eastAsia="Times New Roman" w:hAnsi="Candara" w:cs="Segoe UI"/>
              <w:sz w:val="16"/>
              <w:szCs w:val="16"/>
              <w:lang w:val="en-US"/>
            </w:rPr>
            <w:t>1</w:t>
          </w:r>
          <w:r w:rsidRPr="00650FB5">
            <w:rPr>
              <w:rFonts w:ascii="Candara" w:eastAsia="Times New Roman" w:hAnsi="Candara" w:cs="Segoe UI"/>
              <w:noProof/>
              <w:sz w:val="16"/>
              <w:szCs w:val="16"/>
              <w:lang w:val="en-US"/>
            </w:rPr>
            <w:fldChar w:fldCharType="end"/>
          </w:r>
        </w:p>
      </w:tc>
    </w:tr>
  </w:tbl>
  <w:p w14:paraId="55F0EC3C" w14:textId="694C9121" w:rsidR="00C26323" w:rsidRPr="008F7D5B" w:rsidRDefault="00C26323" w:rsidP="008F7D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thickThinSmallGap" w:sz="12" w:space="0" w:color="auto"/>
      </w:tblBorders>
      <w:tblLook w:val="04A0" w:firstRow="1" w:lastRow="0" w:firstColumn="1" w:lastColumn="0" w:noHBand="0" w:noVBand="1"/>
    </w:tblPr>
    <w:tblGrid>
      <w:gridCol w:w="8107"/>
      <w:gridCol w:w="1645"/>
      <w:gridCol w:w="736"/>
    </w:tblGrid>
    <w:tr w:rsidR="008F7D5B" w:rsidRPr="008F7D5B" w14:paraId="6BC5C6F6" w14:textId="77777777" w:rsidTr="00B60236">
      <w:tc>
        <w:tcPr>
          <w:tcW w:w="3865" w:type="pct"/>
          <w:tcBorders>
            <w:top w:val="thickThinSmallGap" w:sz="12" w:space="0" w:color="auto"/>
            <w:left w:val="nil"/>
            <w:bottom w:val="nil"/>
            <w:right w:val="nil"/>
          </w:tcBorders>
          <w:hideMark/>
        </w:tcPr>
        <w:p w14:paraId="0019F176" w14:textId="77777777" w:rsidR="008F7D5B" w:rsidRPr="008F7D5B" w:rsidRDefault="008F7D5B" w:rsidP="008F7D5B">
          <w:pPr>
            <w:tabs>
              <w:tab w:val="center" w:pos="4320"/>
              <w:tab w:val="right" w:pos="8640"/>
            </w:tabs>
            <w:spacing w:after="0"/>
            <w:ind w:left="-113"/>
            <w:rPr>
              <w:rFonts w:ascii="Candara" w:eastAsia="Calibri" w:hAnsi="Candara" w:cs="Segoe UI"/>
              <w:sz w:val="16"/>
              <w:szCs w:val="16"/>
              <w:lang w:eastAsia="id-ID"/>
            </w:rPr>
          </w:pPr>
          <w:r w:rsidRPr="008F7D5B">
            <w:rPr>
              <w:rFonts w:ascii="Candara" w:eastAsia="Calibri" w:hAnsi="Candara" w:cs="Segoe UI"/>
              <w:bCs/>
              <w:sz w:val="16"/>
              <w:szCs w:val="16"/>
              <w:lang w:eastAsia="id-ID"/>
            </w:rPr>
            <w:t>DOI:</w:t>
          </w:r>
          <w:r w:rsidRPr="008F7D5B">
            <w:rPr>
              <w:rFonts w:ascii="Candara" w:eastAsia="Calibri" w:hAnsi="Candara" w:cs="Segoe UI"/>
              <w:sz w:val="16"/>
              <w:szCs w:val="16"/>
              <w:lang w:eastAsia="id-ID"/>
            </w:rPr>
            <w:t xml:space="preserve"> </w:t>
          </w:r>
          <w:r w:rsidRPr="008F7D5B">
            <w:rPr>
              <w:rFonts w:ascii="Candara" w:eastAsia="Calibri" w:hAnsi="Candara" w:cs="Calibri"/>
              <w:color w:val="0000FF"/>
              <w:sz w:val="16"/>
              <w:szCs w:val="16"/>
              <w:u w:val="single"/>
              <w:lang w:eastAsia="id-ID"/>
            </w:rPr>
            <w:t>http://dx.doi.org/10.30872/psikoborneo</w:t>
          </w:r>
        </w:p>
      </w:tc>
      <w:tc>
        <w:tcPr>
          <w:tcW w:w="784" w:type="pct"/>
          <w:tcBorders>
            <w:top w:val="thickThinSmallGap" w:sz="12" w:space="0" w:color="auto"/>
            <w:left w:val="nil"/>
            <w:bottom w:val="nil"/>
            <w:right w:val="nil"/>
          </w:tcBorders>
        </w:tcPr>
        <w:p w14:paraId="7E50DC02" w14:textId="77777777" w:rsidR="008F7D5B" w:rsidRPr="008F7D5B" w:rsidRDefault="008F7D5B" w:rsidP="008F7D5B">
          <w:pPr>
            <w:tabs>
              <w:tab w:val="center" w:pos="4320"/>
              <w:tab w:val="right" w:pos="8640"/>
            </w:tabs>
            <w:spacing w:after="0"/>
            <w:ind w:left="-112"/>
            <w:rPr>
              <w:rFonts w:ascii="Candara" w:eastAsia="Calibri" w:hAnsi="Candara" w:cs="Segoe UI"/>
              <w:sz w:val="16"/>
              <w:szCs w:val="16"/>
              <w:lang w:eastAsia="id-ID"/>
            </w:rPr>
          </w:pPr>
        </w:p>
      </w:tc>
      <w:tc>
        <w:tcPr>
          <w:tcW w:w="351" w:type="pct"/>
          <w:tcBorders>
            <w:top w:val="thickThinSmallGap" w:sz="12" w:space="0" w:color="auto"/>
            <w:left w:val="nil"/>
            <w:bottom w:val="nil"/>
            <w:right w:val="nil"/>
          </w:tcBorders>
          <w:vAlign w:val="center"/>
          <w:hideMark/>
        </w:tcPr>
        <w:p w14:paraId="7F153601" w14:textId="77777777" w:rsidR="008F7D5B" w:rsidRPr="008F7D5B" w:rsidRDefault="008F7D5B" w:rsidP="008F7D5B">
          <w:pPr>
            <w:tabs>
              <w:tab w:val="center" w:pos="4320"/>
              <w:tab w:val="right" w:pos="8640"/>
            </w:tabs>
            <w:spacing w:after="0"/>
            <w:jc w:val="right"/>
            <w:rPr>
              <w:rFonts w:ascii="Candara" w:eastAsia="Calibri" w:hAnsi="Candara" w:cs="Calibri"/>
              <w:sz w:val="16"/>
              <w:szCs w:val="16"/>
              <w:lang w:eastAsia="id-ID"/>
            </w:rPr>
          </w:pPr>
          <w:r w:rsidRPr="008F7D5B">
            <w:rPr>
              <w:rFonts w:ascii="Candara" w:eastAsia="Calibri" w:hAnsi="Candara" w:cs="Calibri"/>
              <w:sz w:val="16"/>
              <w:szCs w:val="16"/>
              <w:lang w:eastAsia="id-ID"/>
            </w:rPr>
            <w:fldChar w:fldCharType="begin"/>
          </w:r>
          <w:r w:rsidRPr="008F7D5B">
            <w:rPr>
              <w:rFonts w:ascii="Candara" w:eastAsia="Calibri" w:hAnsi="Candara" w:cs="Calibri"/>
              <w:sz w:val="16"/>
              <w:szCs w:val="16"/>
              <w:lang w:eastAsia="id-ID"/>
            </w:rPr>
            <w:instrText xml:space="preserve"> PAGE  \* Arabic  \* MERGEFORMAT </w:instrText>
          </w:r>
          <w:r w:rsidRPr="008F7D5B">
            <w:rPr>
              <w:rFonts w:ascii="Candara" w:eastAsia="Calibri" w:hAnsi="Candara" w:cs="Calibri"/>
              <w:sz w:val="16"/>
              <w:szCs w:val="16"/>
              <w:lang w:eastAsia="id-ID"/>
            </w:rPr>
            <w:fldChar w:fldCharType="separate"/>
          </w:r>
          <w:r w:rsidRPr="008F7D5B">
            <w:rPr>
              <w:rFonts w:ascii="Candara" w:eastAsia="Calibri" w:hAnsi="Candara" w:cs="Calibri"/>
              <w:sz w:val="16"/>
              <w:szCs w:val="16"/>
              <w:lang w:eastAsia="id-ID"/>
            </w:rPr>
            <w:t>3</w:t>
          </w:r>
          <w:r w:rsidRPr="008F7D5B">
            <w:rPr>
              <w:rFonts w:ascii="Candara" w:eastAsia="Calibri" w:hAnsi="Candara" w:cs="Calibri"/>
              <w:sz w:val="16"/>
              <w:szCs w:val="16"/>
              <w:lang w:eastAsia="id-ID"/>
            </w:rPr>
            <w:fldChar w:fldCharType="end"/>
          </w:r>
        </w:p>
      </w:tc>
    </w:tr>
  </w:tbl>
  <w:p w14:paraId="19938421" w14:textId="77777777" w:rsidR="009F0A10" w:rsidRPr="008F7D5B" w:rsidRDefault="009F0A10" w:rsidP="008F7D5B">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854AE" w14:textId="77777777" w:rsidR="00413E79" w:rsidRDefault="00413E79" w:rsidP="004A2BD0">
      <w:pPr>
        <w:spacing w:after="0" w:line="240" w:lineRule="auto"/>
      </w:pPr>
      <w:r>
        <w:separator/>
      </w:r>
    </w:p>
  </w:footnote>
  <w:footnote w:type="continuationSeparator" w:id="0">
    <w:p w14:paraId="135A86CB" w14:textId="77777777" w:rsidR="00413E79" w:rsidRDefault="00413E79" w:rsidP="004A2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B2545" w14:textId="77777777" w:rsidR="008F7D5B" w:rsidRPr="00FE2493" w:rsidRDefault="008F7D5B" w:rsidP="008F7D5B">
    <w:pPr>
      <w:spacing w:after="0" w:line="240" w:lineRule="auto"/>
      <w:rPr>
        <w:rFonts w:ascii="Calibri" w:eastAsia="SimSun" w:hAnsi="Calibri" w:cs="Times New Roman"/>
        <w:sz w:val="16"/>
        <w:szCs w:val="16"/>
      </w:rPr>
    </w:pPr>
    <w:bookmarkStart w:id="0" w:name="_Hlk97842735"/>
    <w:bookmarkStart w:id="1" w:name="_Hlk97842736"/>
  </w:p>
  <w:tbl>
    <w:tblPr>
      <w:tblStyle w:val="TableGrid31"/>
      <w:tblW w:w="5000" w:type="pct"/>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7629"/>
      <w:gridCol w:w="2859"/>
    </w:tblGrid>
    <w:tr w:rsidR="008F7D5B" w:rsidRPr="00FE2493" w14:paraId="37CD5814" w14:textId="77777777" w:rsidTr="00B60236">
      <w:tc>
        <w:tcPr>
          <w:tcW w:w="3637" w:type="pct"/>
        </w:tcPr>
        <w:p w14:paraId="20B180A4" w14:textId="77777777" w:rsidR="008F7D5B" w:rsidRPr="00FE2493" w:rsidRDefault="008F7D5B" w:rsidP="008F7D5B">
          <w:pPr>
            <w:tabs>
              <w:tab w:val="center" w:pos="4320"/>
              <w:tab w:val="right" w:pos="8640"/>
            </w:tabs>
            <w:ind w:left="-112"/>
            <w:rPr>
              <w:rFonts w:ascii="Candara" w:hAnsi="Candara" w:cs="Segoe UI"/>
              <w:sz w:val="16"/>
              <w:szCs w:val="16"/>
            </w:rPr>
          </w:pPr>
          <w:bookmarkStart w:id="2" w:name="_Hlk65582476"/>
          <w:bookmarkStart w:id="3" w:name="_Hlk65582477"/>
          <w:bookmarkStart w:id="4" w:name="_Hlk65582861"/>
          <w:bookmarkStart w:id="5" w:name="_Hlk65582862"/>
          <w:bookmarkStart w:id="6" w:name="_Hlk65583583"/>
          <w:bookmarkStart w:id="7" w:name="_Hlk65583584"/>
          <w:r w:rsidRPr="00FE2493">
            <w:rPr>
              <w:rFonts w:ascii="Candara" w:hAnsi="Candara" w:cs="Segoe UI"/>
              <w:sz w:val="16"/>
              <w:szCs w:val="16"/>
            </w:rPr>
            <w:t xml:space="preserve">PSIKOBORNEO: Jurnal Ilmiah Psikologi | Volume xx No. x | </w:t>
          </w:r>
          <w:proofErr w:type="spellStart"/>
          <w:r w:rsidRPr="00FE2493">
            <w:rPr>
              <w:rFonts w:ascii="Candara" w:hAnsi="Candara" w:cs="Segoe UI"/>
              <w:sz w:val="16"/>
              <w:szCs w:val="16"/>
            </w:rPr>
            <w:t>Month</w:t>
          </w:r>
          <w:proofErr w:type="spellEnd"/>
          <w:r w:rsidRPr="00FE2493">
            <w:rPr>
              <w:rFonts w:ascii="Candara" w:hAnsi="Candara" w:cs="Segoe UI"/>
              <w:sz w:val="16"/>
              <w:szCs w:val="16"/>
            </w:rPr>
            <w:t xml:space="preserve"> </w:t>
          </w:r>
          <w:proofErr w:type="spellStart"/>
          <w:r w:rsidRPr="00FE2493">
            <w:rPr>
              <w:rFonts w:ascii="Candara" w:hAnsi="Candara" w:cs="Segoe UI"/>
              <w:sz w:val="16"/>
              <w:szCs w:val="16"/>
            </w:rPr>
            <w:t>Year</w:t>
          </w:r>
          <w:proofErr w:type="spellEnd"/>
          <w:r w:rsidRPr="00FE2493">
            <w:rPr>
              <w:rFonts w:ascii="Candara" w:hAnsi="Candara" w:cs="Segoe UI"/>
              <w:sz w:val="16"/>
              <w:szCs w:val="16"/>
            </w:rPr>
            <w:t>: p-</w:t>
          </w:r>
          <w:proofErr w:type="spellStart"/>
          <w:r w:rsidRPr="00FE2493">
            <w:rPr>
              <w:rFonts w:ascii="Candara" w:hAnsi="Candara" w:cs="Segoe UI"/>
              <w:sz w:val="16"/>
              <w:szCs w:val="16"/>
            </w:rPr>
            <w:t>pp</w:t>
          </w:r>
          <w:proofErr w:type="spellEnd"/>
        </w:p>
      </w:tc>
      <w:tc>
        <w:tcPr>
          <w:tcW w:w="1363" w:type="pct"/>
        </w:tcPr>
        <w:p w14:paraId="54A0CC60" w14:textId="77777777" w:rsidR="008F7D5B" w:rsidRPr="00FE2493" w:rsidRDefault="008F7D5B" w:rsidP="008F7D5B">
          <w:pPr>
            <w:tabs>
              <w:tab w:val="center" w:pos="4320"/>
              <w:tab w:val="right" w:pos="8640"/>
            </w:tabs>
            <w:jc w:val="right"/>
            <w:rPr>
              <w:rFonts w:ascii="Candara" w:hAnsi="Candara" w:cs="Segoe UI"/>
              <w:sz w:val="16"/>
              <w:szCs w:val="16"/>
            </w:rPr>
          </w:pPr>
        </w:p>
      </w:tc>
    </w:tr>
    <w:bookmarkEnd w:id="0"/>
    <w:bookmarkEnd w:id="1"/>
    <w:bookmarkEnd w:id="2"/>
    <w:bookmarkEnd w:id="3"/>
    <w:bookmarkEnd w:id="4"/>
    <w:bookmarkEnd w:id="5"/>
    <w:bookmarkEnd w:id="6"/>
    <w:bookmarkEnd w:id="7"/>
  </w:tbl>
  <w:p w14:paraId="34544C28" w14:textId="77777777" w:rsidR="00461691" w:rsidRPr="008F7D5B" w:rsidRDefault="00461691" w:rsidP="008F7D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KisiTabel"/>
      <w:tblW w:w="9498" w:type="dxa"/>
      <w:tblInd w:w="-142" w:type="dxa"/>
      <w:tblBorders>
        <w:top w:val="none" w:sz="0" w:space="0" w:color="auto"/>
        <w:left w:val="none" w:sz="0" w:space="0" w:color="auto"/>
        <w:bottom w:val="double" w:sz="4" w:space="0" w:color="7030A0"/>
        <w:right w:val="none" w:sz="0" w:space="0" w:color="auto"/>
        <w:insideH w:val="none" w:sz="0" w:space="0" w:color="auto"/>
        <w:insideV w:val="none" w:sz="0" w:space="0" w:color="auto"/>
      </w:tblBorders>
      <w:tblLook w:val="04A0" w:firstRow="1" w:lastRow="0" w:firstColumn="1" w:lastColumn="0" w:noHBand="0" w:noVBand="1"/>
    </w:tblPr>
    <w:tblGrid>
      <w:gridCol w:w="2766"/>
      <w:gridCol w:w="4038"/>
      <w:gridCol w:w="2694"/>
    </w:tblGrid>
    <w:tr w:rsidR="004A2BD0" w:rsidRPr="004A2BD0" w14:paraId="7740786D" w14:textId="77777777" w:rsidTr="00C44CDD">
      <w:tc>
        <w:tcPr>
          <w:tcW w:w="2766" w:type="dxa"/>
        </w:tcPr>
        <w:p w14:paraId="37721E90" w14:textId="77777777" w:rsidR="004A2BD0" w:rsidRPr="004A2BD0" w:rsidRDefault="004A2BD0" w:rsidP="004A2BD0">
          <w:pPr>
            <w:tabs>
              <w:tab w:val="center" w:pos="4320"/>
              <w:tab w:val="right" w:pos="8640"/>
            </w:tabs>
            <w:jc w:val="center"/>
            <w:rPr>
              <w:rFonts w:ascii="Candara" w:hAnsi="Candara" w:cs="Segoe UI"/>
              <w:b/>
            </w:rPr>
          </w:pPr>
          <w:r w:rsidRPr="004A2BD0">
            <w:rPr>
              <w:rFonts w:ascii="Cambria" w:hAnsi="Cambria"/>
              <w:b/>
              <w:bCs/>
              <w:noProof/>
            </w:rPr>
            <w:drawing>
              <wp:anchor distT="0" distB="0" distL="114300" distR="114300" simplePos="0" relativeHeight="251658752" behindDoc="0" locked="0" layoutInCell="1" allowOverlap="1" wp14:anchorId="0E9CA632" wp14:editId="44C92623">
                <wp:simplePos x="0" y="0"/>
                <wp:positionH relativeFrom="margin">
                  <wp:posOffset>-2186</wp:posOffset>
                </wp:positionH>
                <wp:positionV relativeFrom="paragraph">
                  <wp:posOffset>0</wp:posOffset>
                </wp:positionV>
                <wp:extent cx="1796903" cy="613879"/>
                <wp:effectExtent l="0" t="0" r="0" b="0"/>
                <wp:wrapNone/>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4355" cy="616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300B43E5" w14:textId="77777777" w:rsidR="004A2BD0" w:rsidRPr="004A2BD0" w:rsidRDefault="004A2BD0" w:rsidP="004A2BD0">
          <w:pPr>
            <w:tabs>
              <w:tab w:val="center" w:pos="4320"/>
              <w:tab w:val="right" w:pos="8640"/>
            </w:tabs>
            <w:jc w:val="center"/>
            <w:rPr>
              <w:rFonts w:ascii="Candara" w:hAnsi="Candara" w:cs="Segoe UI"/>
              <w:b/>
            </w:rPr>
          </w:pPr>
          <w:r w:rsidRPr="004A2BD0">
            <w:rPr>
              <w:rFonts w:ascii="Candara" w:hAnsi="Candara" w:cs="Segoe UI"/>
              <w:b/>
            </w:rPr>
            <w:t>Psikostudia</w:t>
          </w:r>
        </w:p>
        <w:p w14:paraId="3B3869E7" w14:textId="77777777" w:rsidR="004A2BD0" w:rsidRPr="004A2BD0" w:rsidRDefault="004A2BD0" w:rsidP="004A2BD0">
          <w:pPr>
            <w:tabs>
              <w:tab w:val="center" w:pos="4320"/>
              <w:tab w:val="right" w:pos="8640"/>
            </w:tabs>
            <w:jc w:val="center"/>
            <w:rPr>
              <w:rFonts w:ascii="Candara" w:hAnsi="Candara" w:cs="Segoe UI"/>
              <w:b/>
            </w:rPr>
          </w:pPr>
          <w:r w:rsidRPr="004A2BD0">
            <w:rPr>
              <w:rFonts w:ascii="Candara" w:hAnsi="Candara" w:cs="Segoe UI"/>
              <w:b/>
            </w:rPr>
            <w:t>Jurnal Psikologi</w:t>
          </w:r>
        </w:p>
        <w:p w14:paraId="7E43A838" w14:textId="0CAE5034" w:rsidR="004A2BD0" w:rsidRPr="004A2BD0" w:rsidRDefault="004A2BD0" w:rsidP="004A2BD0">
          <w:pPr>
            <w:tabs>
              <w:tab w:val="center" w:pos="4320"/>
              <w:tab w:val="right" w:pos="8640"/>
            </w:tabs>
            <w:jc w:val="center"/>
            <w:rPr>
              <w:rFonts w:ascii="Candara" w:hAnsi="Candara" w:cs="Segoe UI"/>
              <w:bCs/>
              <w:lang w:val="id-ID"/>
            </w:rPr>
          </w:pPr>
          <w:r w:rsidRPr="004A2BD0">
            <w:rPr>
              <w:rFonts w:ascii="Candara" w:hAnsi="Candara" w:cs="Segoe UI"/>
              <w:bCs/>
            </w:rPr>
            <w:t>Volume x No.x | June 20</w:t>
          </w:r>
          <w:r>
            <w:rPr>
              <w:rFonts w:ascii="Candara" w:hAnsi="Candara" w:cs="Segoe UI"/>
              <w:bCs/>
              <w:lang w:val="id-ID"/>
            </w:rPr>
            <w:t>22</w:t>
          </w:r>
          <w:r w:rsidRPr="004A2BD0">
            <w:rPr>
              <w:rFonts w:ascii="Candara" w:hAnsi="Candara" w:cs="Segoe UI"/>
              <w:bCs/>
            </w:rPr>
            <w:t xml:space="preserve">: </w:t>
          </w:r>
          <w:r>
            <w:rPr>
              <w:rFonts w:ascii="Candara" w:hAnsi="Candara" w:cs="Segoe UI"/>
              <w:bCs/>
              <w:lang w:val="id-ID"/>
            </w:rPr>
            <w:t>xx-xxx</w:t>
          </w:r>
        </w:p>
        <w:p w14:paraId="04995C5E" w14:textId="77777777" w:rsidR="004A2BD0" w:rsidRPr="004A2BD0" w:rsidRDefault="004A2BD0" w:rsidP="004A2BD0">
          <w:pPr>
            <w:tabs>
              <w:tab w:val="center" w:pos="4320"/>
              <w:tab w:val="right" w:pos="8640"/>
            </w:tabs>
            <w:jc w:val="center"/>
            <w:rPr>
              <w:rFonts w:ascii="Candara" w:hAnsi="Candara" w:cs="Segoe UI"/>
              <w:bCs/>
            </w:rPr>
          </w:pPr>
          <w:r w:rsidRPr="004A2BD0">
            <w:rPr>
              <w:rFonts w:ascii="Candara" w:hAnsi="Candara" w:cs="Segoe UI"/>
              <w:bCs/>
            </w:rPr>
            <w:t>DOI:</w:t>
          </w:r>
          <w:r w:rsidRPr="004A2BD0">
            <w:rPr>
              <w:rFonts w:ascii="Candara" w:hAnsi="Candara" w:cs="Segoe UI"/>
            </w:rPr>
            <w:t xml:space="preserve"> </w:t>
          </w:r>
          <w:hyperlink r:id="rId2" w:history="1">
            <w:r w:rsidRPr="004A2BD0">
              <w:rPr>
                <w:rFonts w:ascii="Candara" w:hAnsi="Candara" w:cs="Segoe UI"/>
                <w:b/>
                <w:bCs/>
              </w:rPr>
              <w:t>10.30872/psikostudia</w:t>
            </w:r>
          </w:hyperlink>
        </w:p>
      </w:tc>
      <w:tc>
        <w:tcPr>
          <w:tcW w:w="2694" w:type="dxa"/>
          <w:vAlign w:val="center"/>
        </w:tcPr>
        <w:p w14:paraId="0A79248B" w14:textId="77777777" w:rsidR="004A2BD0" w:rsidRPr="004A2BD0" w:rsidRDefault="004A2BD0" w:rsidP="004A2BD0">
          <w:pPr>
            <w:tabs>
              <w:tab w:val="center" w:pos="4320"/>
              <w:tab w:val="right" w:pos="8640"/>
            </w:tabs>
            <w:jc w:val="right"/>
            <w:rPr>
              <w:rFonts w:ascii="Candara" w:hAnsi="Candara" w:cs="Arial"/>
              <w:shd w:val="clear" w:color="auto" w:fill="FAFAFA"/>
            </w:rPr>
          </w:pPr>
          <w:r w:rsidRPr="004A2BD0">
            <w:rPr>
              <w:rFonts w:ascii="Candara" w:hAnsi="Candara" w:cs="Segoe UI"/>
            </w:rPr>
            <w:t xml:space="preserve">p-ISSN: </w:t>
          </w:r>
          <w:hyperlink r:id="rId3" w:history="1">
            <w:r w:rsidRPr="004A2BD0">
              <w:rPr>
                <w:rFonts w:ascii="Candara" w:hAnsi="Candara" w:cs="Segoe UI"/>
                <w:b/>
                <w:bCs/>
              </w:rPr>
              <w:t>2302-2582</w:t>
            </w:r>
          </w:hyperlink>
        </w:p>
        <w:p w14:paraId="647BAA48" w14:textId="77777777" w:rsidR="004A2BD0" w:rsidRPr="004A2BD0" w:rsidRDefault="004A2BD0" w:rsidP="004A2BD0">
          <w:pPr>
            <w:tabs>
              <w:tab w:val="center" w:pos="4320"/>
              <w:tab w:val="right" w:pos="8640"/>
            </w:tabs>
            <w:jc w:val="right"/>
            <w:rPr>
              <w:rFonts w:ascii="Candara" w:hAnsi="Candara" w:cs="Segoe UI"/>
              <w:b/>
            </w:rPr>
          </w:pPr>
          <w:r w:rsidRPr="004A2BD0">
            <w:rPr>
              <w:rFonts w:ascii="Candara" w:hAnsi="Candara" w:cs="Segoe UI"/>
            </w:rPr>
            <w:t xml:space="preserve">e-ISSN: </w:t>
          </w:r>
          <w:hyperlink r:id="rId4" w:tgtFrame="_blank" w:history="1">
            <w:r w:rsidRPr="004A2BD0">
              <w:rPr>
                <w:rFonts w:ascii="Candara" w:hAnsi="Candara" w:cs="Segoe UI"/>
                <w:b/>
                <w:bCs/>
              </w:rPr>
              <w:t>2657-0963</w:t>
            </w:r>
          </w:hyperlink>
        </w:p>
      </w:tc>
    </w:tr>
  </w:tbl>
  <w:p w14:paraId="57057EDE" w14:textId="7661E89D" w:rsidR="004A2BD0" w:rsidRDefault="004A2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thickThinSmallGap" w:sz="24" w:space="0" w:color="FFC000"/>
      </w:tblBorders>
      <w:tblLook w:val="04A0" w:firstRow="1" w:lastRow="0" w:firstColumn="1" w:lastColumn="0" w:noHBand="0" w:noVBand="1"/>
    </w:tblPr>
    <w:tblGrid>
      <w:gridCol w:w="2097"/>
      <w:gridCol w:w="6442"/>
      <w:gridCol w:w="1949"/>
    </w:tblGrid>
    <w:tr w:rsidR="008F7D5B" w:rsidRPr="00650FB5" w14:paraId="3AD65A2E" w14:textId="77777777" w:rsidTr="00B60236">
      <w:tc>
        <w:tcPr>
          <w:tcW w:w="1000" w:type="pct"/>
          <w:tcBorders>
            <w:top w:val="nil"/>
            <w:left w:val="nil"/>
            <w:bottom w:val="thickThinSmallGap" w:sz="24" w:space="0" w:color="FFC000"/>
            <w:right w:val="nil"/>
          </w:tcBorders>
        </w:tcPr>
        <w:p w14:paraId="0057C910" w14:textId="77777777" w:rsidR="008F7D5B" w:rsidRPr="00650FB5" w:rsidRDefault="008F7D5B" w:rsidP="008F7D5B">
          <w:pPr>
            <w:widowControl w:val="0"/>
            <w:tabs>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Calibri" w:hAnsi="Candara" w:cs="Times New Roman"/>
              <w:noProof/>
              <w:sz w:val="20"/>
              <w:szCs w:val="20"/>
            </w:rPr>
            <w:drawing>
              <wp:anchor distT="0" distB="0" distL="114300" distR="114300" simplePos="0" relativeHeight="251660800" behindDoc="0" locked="0" layoutInCell="1" allowOverlap="1" wp14:anchorId="79321807" wp14:editId="11D0C366">
                <wp:simplePos x="0" y="0"/>
                <wp:positionH relativeFrom="column">
                  <wp:posOffset>-88265</wp:posOffset>
                </wp:positionH>
                <wp:positionV relativeFrom="paragraph">
                  <wp:posOffset>17780</wp:posOffset>
                </wp:positionV>
                <wp:extent cx="1294765" cy="647065"/>
                <wp:effectExtent l="0" t="0" r="0" b="0"/>
                <wp:wrapNone/>
                <wp:docPr id="2" name="Picture 2" descr="A picture containing ax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ax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765" cy="647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C915F9" w14:textId="77777777" w:rsidR="008F7D5B" w:rsidRPr="00650FB5" w:rsidRDefault="008F7D5B" w:rsidP="008F7D5B">
          <w:pPr>
            <w:widowControl w:val="0"/>
            <w:autoSpaceDE w:val="0"/>
            <w:autoSpaceDN w:val="0"/>
            <w:spacing w:after="0" w:line="240" w:lineRule="auto"/>
            <w:rPr>
              <w:rFonts w:ascii="Candara" w:eastAsia="Times New Roman" w:hAnsi="Candara" w:cs="Segoe UI"/>
              <w:noProof/>
              <w:sz w:val="20"/>
              <w:szCs w:val="20"/>
              <w:lang w:val="en-US" w:eastAsia="id-ID"/>
            </w:rPr>
          </w:pPr>
        </w:p>
        <w:p w14:paraId="375CBCEA" w14:textId="77777777" w:rsidR="008F7D5B" w:rsidRPr="00650FB5" w:rsidRDefault="008F7D5B" w:rsidP="008F7D5B">
          <w:pPr>
            <w:widowControl w:val="0"/>
            <w:autoSpaceDE w:val="0"/>
            <w:autoSpaceDN w:val="0"/>
            <w:spacing w:after="0" w:line="240" w:lineRule="auto"/>
            <w:rPr>
              <w:rFonts w:ascii="Candara" w:eastAsia="Times New Roman" w:hAnsi="Candara" w:cs="Segoe UI"/>
              <w:b/>
              <w:noProof/>
              <w:sz w:val="20"/>
              <w:szCs w:val="20"/>
              <w:lang w:val="en-US" w:eastAsia="id-ID"/>
            </w:rPr>
          </w:pPr>
        </w:p>
        <w:p w14:paraId="7BC81B7F" w14:textId="77777777" w:rsidR="008F7D5B" w:rsidRPr="00650FB5" w:rsidRDefault="008F7D5B" w:rsidP="008F7D5B">
          <w:pPr>
            <w:widowControl w:val="0"/>
            <w:autoSpaceDE w:val="0"/>
            <w:autoSpaceDN w:val="0"/>
            <w:spacing w:after="0" w:line="240" w:lineRule="auto"/>
            <w:jc w:val="right"/>
            <w:rPr>
              <w:rFonts w:ascii="Candara" w:eastAsia="Times New Roman" w:hAnsi="Candara" w:cs="Segoe UI"/>
              <w:noProof/>
              <w:sz w:val="20"/>
              <w:szCs w:val="20"/>
              <w:lang w:val="en-US" w:eastAsia="id-ID"/>
            </w:rPr>
          </w:pPr>
        </w:p>
      </w:tc>
      <w:tc>
        <w:tcPr>
          <w:tcW w:w="3071" w:type="pct"/>
          <w:tcBorders>
            <w:top w:val="nil"/>
            <w:left w:val="nil"/>
            <w:bottom w:val="thickThinSmallGap" w:sz="24" w:space="0" w:color="FFC000"/>
            <w:right w:val="nil"/>
          </w:tcBorders>
          <w:hideMark/>
        </w:tcPr>
        <w:p w14:paraId="46D3C3B5" w14:textId="77777777" w:rsidR="008F7D5B" w:rsidRPr="00650FB5" w:rsidRDefault="008F7D5B" w:rsidP="008F7D5B">
          <w:pPr>
            <w:widowControl w:val="0"/>
            <w:tabs>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Times New Roman" w:hAnsi="Candara" w:cs="Segoe UI"/>
              <w:b/>
              <w:noProof/>
              <w:sz w:val="20"/>
              <w:szCs w:val="20"/>
              <w:lang w:val="en-US" w:eastAsia="id-ID"/>
            </w:rPr>
            <w:t>Psikoborneo</w:t>
          </w:r>
        </w:p>
        <w:p w14:paraId="4507D83C" w14:textId="77777777" w:rsidR="008F7D5B" w:rsidRPr="00650FB5" w:rsidRDefault="008F7D5B" w:rsidP="008F7D5B">
          <w:pPr>
            <w:widowControl w:val="0"/>
            <w:tabs>
              <w:tab w:val="left" w:pos="486"/>
              <w:tab w:val="center" w:pos="1911"/>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Times New Roman" w:hAnsi="Candara" w:cs="Segoe UI"/>
              <w:b/>
              <w:noProof/>
              <w:sz w:val="20"/>
              <w:szCs w:val="20"/>
              <w:lang w:val="en-US" w:eastAsia="id-ID"/>
            </w:rPr>
            <w:t>Jurnal Imiah Psikologi</w:t>
          </w:r>
        </w:p>
        <w:p w14:paraId="58FF5BB3" w14:textId="77777777" w:rsidR="008F7D5B" w:rsidRPr="00650FB5" w:rsidRDefault="008F7D5B" w:rsidP="008F7D5B">
          <w:pPr>
            <w:widowControl w:val="0"/>
            <w:tabs>
              <w:tab w:val="center" w:pos="4320"/>
              <w:tab w:val="right" w:pos="8640"/>
            </w:tabs>
            <w:autoSpaceDE w:val="0"/>
            <w:autoSpaceDN w:val="0"/>
            <w:spacing w:after="0" w:line="252" w:lineRule="auto"/>
            <w:jc w:val="center"/>
            <w:rPr>
              <w:rFonts w:ascii="Candara" w:eastAsia="Times New Roman" w:hAnsi="Candara" w:cs="Segoe UI"/>
              <w:bCs/>
              <w:noProof/>
              <w:sz w:val="20"/>
              <w:szCs w:val="20"/>
              <w:lang w:eastAsia="id-ID"/>
            </w:rPr>
          </w:pPr>
          <w:r w:rsidRPr="00650FB5">
            <w:rPr>
              <w:rFonts w:ascii="Candara" w:eastAsia="Times New Roman" w:hAnsi="Candara" w:cs="Segoe UI"/>
              <w:bCs/>
              <w:noProof/>
              <w:sz w:val="20"/>
              <w:szCs w:val="20"/>
              <w:lang w:val="en-US" w:eastAsia="id-ID"/>
            </w:rPr>
            <w:t xml:space="preserve">Volume </w:t>
          </w:r>
          <w:r>
            <w:rPr>
              <w:rFonts w:ascii="Candara" w:eastAsia="Times New Roman" w:hAnsi="Candara" w:cs="Segoe UI"/>
              <w:bCs/>
              <w:noProof/>
              <w:sz w:val="20"/>
              <w:szCs w:val="20"/>
              <w:lang w:eastAsia="id-ID"/>
            </w:rPr>
            <w:t>xx</w:t>
          </w:r>
          <w:r w:rsidRPr="00650FB5">
            <w:rPr>
              <w:rFonts w:ascii="Candara" w:eastAsia="Times New Roman" w:hAnsi="Candara" w:cs="Segoe UI"/>
              <w:bCs/>
              <w:noProof/>
              <w:sz w:val="20"/>
              <w:szCs w:val="20"/>
              <w:lang w:val="en-US" w:eastAsia="id-ID"/>
            </w:rPr>
            <w:t xml:space="preserve"> No </w:t>
          </w:r>
          <w:r>
            <w:rPr>
              <w:rFonts w:ascii="Candara" w:eastAsia="Times New Roman" w:hAnsi="Candara" w:cs="Segoe UI"/>
              <w:bCs/>
              <w:noProof/>
              <w:sz w:val="20"/>
              <w:szCs w:val="20"/>
              <w:lang w:eastAsia="id-ID"/>
            </w:rPr>
            <w:t>x</w:t>
          </w:r>
          <w:r w:rsidRPr="00650FB5">
            <w:rPr>
              <w:rFonts w:ascii="Candara" w:eastAsia="Times New Roman" w:hAnsi="Candara" w:cs="Segoe UI"/>
              <w:bCs/>
              <w:noProof/>
              <w:sz w:val="20"/>
              <w:szCs w:val="20"/>
              <w:lang w:val="en-US" w:eastAsia="id-ID"/>
            </w:rPr>
            <w:t xml:space="preserve"> | </w:t>
          </w:r>
          <w:r w:rsidRPr="00650FB5">
            <w:rPr>
              <w:rFonts w:ascii="Candara" w:eastAsia="Times New Roman" w:hAnsi="Candara" w:cs="Segoe UI"/>
              <w:bCs/>
              <w:noProof/>
              <w:sz w:val="20"/>
              <w:szCs w:val="20"/>
              <w:lang w:eastAsia="id-ID"/>
            </w:rPr>
            <w:t>M</w:t>
          </w:r>
          <w:r>
            <w:rPr>
              <w:rFonts w:ascii="Candara" w:eastAsia="Times New Roman" w:hAnsi="Candara" w:cs="Segoe UI"/>
              <w:bCs/>
              <w:noProof/>
              <w:sz w:val="20"/>
              <w:szCs w:val="20"/>
              <w:lang w:eastAsia="id-ID"/>
            </w:rPr>
            <w:t>onth</w:t>
          </w:r>
          <w:r w:rsidRPr="00650FB5">
            <w:rPr>
              <w:rFonts w:ascii="Candara" w:eastAsia="Times New Roman" w:hAnsi="Candara" w:cs="Segoe UI"/>
              <w:bCs/>
              <w:noProof/>
              <w:sz w:val="20"/>
              <w:szCs w:val="20"/>
              <w:lang w:val="en-US" w:eastAsia="id-ID"/>
            </w:rPr>
            <w:t xml:space="preserve"> </w:t>
          </w:r>
          <w:r>
            <w:rPr>
              <w:rFonts w:ascii="Candara" w:eastAsia="Times New Roman" w:hAnsi="Candara" w:cs="Segoe UI"/>
              <w:bCs/>
              <w:noProof/>
              <w:sz w:val="20"/>
              <w:szCs w:val="20"/>
              <w:lang w:eastAsia="id-ID"/>
            </w:rPr>
            <w:t>Year</w:t>
          </w:r>
          <w:r w:rsidRPr="00650FB5">
            <w:rPr>
              <w:rFonts w:ascii="Candara" w:eastAsia="Times New Roman" w:hAnsi="Candara" w:cs="Segoe UI"/>
              <w:bCs/>
              <w:noProof/>
              <w:sz w:val="20"/>
              <w:szCs w:val="20"/>
              <w:lang w:val="en-US" w:eastAsia="id-ID"/>
            </w:rPr>
            <w:t xml:space="preserve">: </w:t>
          </w:r>
          <w:r>
            <w:rPr>
              <w:rFonts w:ascii="Candara" w:eastAsia="Times New Roman" w:hAnsi="Candara" w:cs="Segoe UI"/>
              <w:bCs/>
              <w:noProof/>
              <w:sz w:val="20"/>
              <w:szCs w:val="20"/>
              <w:lang w:eastAsia="id-ID"/>
            </w:rPr>
            <w:t>pp-ppp</w:t>
          </w:r>
        </w:p>
        <w:p w14:paraId="576DBD10" w14:textId="77777777" w:rsidR="008F7D5B" w:rsidRPr="00650FB5" w:rsidRDefault="008F7D5B" w:rsidP="008F7D5B">
          <w:pPr>
            <w:widowControl w:val="0"/>
            <w:tabs>
              <w:tab w:val="center" w:pos="1947"/>
              <w:tab w:val="right" w:pos="3894"/>
              <w:tab w:val="center" w:pos="4320"/>
              <w:tab w:val="right" w:pos="8640"/>
            </w:tabs>
            <w:autoSpaceDE w:val="0"/>
            <w:autoSpaceDN w:val="0"/>
            <w:spacing w:after="0" w:line="252" w:lineRule="auto"/>
            <w:jc w:val="center"/>
            <w:rPr>
              <w:rFonts w:ascii="Candara" w:eastAsia="Times New Roman" w:hAnsi="Candara" w:cs="Segoe UI"/>
              <w:bCs/>
              <w:noProof/>
              <w:sz w:val="20"/>
              <w:szCs w:val="20"/>
              <w:lang w:val="en-US" w:eastAsia="id-ID"/>
            </w:rPr>
          </w:pPr>
          <w:r w:rsidRPr="00650FB5">
            <w:rPr>
              <w:rFonts w:ascii="Candara" w:eastAsia="Times New Roman" w:hAnsi="Candara" w:cs="Segoe UI"/>
              <w:bCs/>
              <w:noProof/>
              <w:sz w:val="20"/>
              <w:szCs w:val="20"/>
              <w:lang w:val="en-US" w:eastAsia="id-ID"/>
            </w:rPr>
            <w:t>DOI:</w:t>
          </w:r>
          <w:r w:rsidRPr="00650FB5">
            <w:rPr>
              <w:rFonts w:ascii="Candara" w:eastAsia="Times New Roman" w:hAnsi="Candara" w:cs="Segoe UI"/>
              <w:noProof/>
              <w:sz w:val="20"/>
              <w:szCs w:val="20"/>
              <w:lang w:val="en-US" w:eastAsia="id-ID"/>
            </w:rPr>
            <w:t xml:space="preserve"> </w:t>
          </w:r>
          <w:r w:rsidRPr="00650FB5">
            <w:rPr>
              <w:rFonts w:ascii="Candara" w:eastAsia="Calibri" w:hAnsi="Candara" w:cs="Calibri"/>
              <w:color w:val="0563C1"/>
              <w:sz w:val="20"/>
              <w:szCs w:val="20"/>
              <w:u w:val="single"/>
              <w:lang w:val="en-US" w:eastAsia="id-ID"/>
            </w:rPr>
            <w:t>http://dx.doi.org/10.30872/psikoborneo</w:t>
          </w:r>
          <w:r w:rsidRPr="00650FB5">
            <w:rPr>
              <w:rFonts w:ascii="Candara" w:eastAsia="Calibri" w:hAnsi="Candara" w:cs="Calibri"/>
              <w:sz w:val="20"/>
              <w:szCs w:val="20"/>
              <w:lang w:val="en-US" w:eastAsia="id-ID"/>
            </w:rPr>
            <w:t xml:space="preserve"> </w:t>
          </w:r>
          <w:r w:rsidRPr="00650FB5">
            <w:rPr>
              <w:rFonts w:ascii="Candara" w:eastAsia="Times New Roman" w:hAnsi="Candara" w:cs="Segoe UI"/>
              <w:bCs/>
              <w:noProof/>
              <w:sz w:val="20"/>
              <w:szCs w:val="20"/>
              <w:lang w:val="en-US" w:eastAsia="id-ID"/>
            </w:rPr>
            <w:t xml:space="preserve"> </w:t>
          </w:r>
        </w:p>
      </w:tc>
      <w:tc>
        <w:tcPr>
          <w:tcW w:w="929" w:type="pct"/>
          <w:tcBorders>
            <w:top w:val="nil"/>
            <w:left w:val="nil"/>
            <w:bottom w:val="thickThinSmallGap" w:sz="24" w:space="0" w:color="FFC000"/>
            <w:right w:val="nil"/>
          </w:tcBorders>
          <w:vAlign w:val="center"/>
          <w:hideMark/>
        </w:tcPr>
        <w:p w14:paraId="27FB0341" w14:textId="77777777" w:rsidR="008F7D5B" w:rsidRPr="00650FB5" w:rsidRDefault="008F7D5B" w:rsidP="008F7D5B">
          <w:pPr>
            <w:widowControl w:val="0"/>
            <w:tabs>
              <w:tab w:val="center" w:pos="4320"/>
              <w:tab w:val="right" w:pos="8640"/>
            </w:tabs>
            <w:autoSpaceDE w:val="0"/>
            <w:autoSpaceDN w:val="0"/>
            <w:spacing w:after="0" w:line="252" w:lineRule="auto"/>
            <w:jc w:val="right"/>
            <w:rPr>
              <w:rFonts w:ascii="Candara" w:eastAsia="Times New Roman" w:hAnsi="Candara" w:cs="Arial"/>
              <w:noProof/>
              <w:color w:val="111111"/>
              <w:sz w:val="20"/>
              <w:szCs w:val="20"/>
              <w:shd w:val="clear" w:color="auto" w:fill="FAFAFA"/>
              <w:lang w:val="en-US" w:eastAsia="id-ID"/>
            </w:rPr>
          </w:pPr>
          <w:r w:rsidRPr="00650FB5">
            <w:rPr>
              <w:rFonts w:ascii="Candara" w:eastAsia="Times New Roman" w:hAnsi="Candara" w:cs="Segoe UI"/>
              <w:noProof/>
              <w:sz w:val="20"/>
              <w:szCs w:val="20"/>
              <w:lang w:val="en-US" w:eastAsia="id-ID"/>
            </w:rPr>
            <w:t>p-ISSN : 2477-2666</w:t>
          </w:r>
        </w:p>
        <w:p w14:paraId="63B8926D" w14:textId="77777777" w:rsidR="008F7D5B" w:rsidRPr="00650FB5" w:rsidRDefault="008F7D5B" w:rsidP="008F7D5B">
          <w:pPr>
            <w:widowControl w:val="0"/>
            <w:tabs>
              <w:tab w:val="center" w:pos="4320"/>
              <w:tab w:val="right" w:pos="8640"/>
            </w:tabs>
            <w:autoSpaceDE w:val="0"/>
            <w:autoSpaceDN w:val="0"/>
            <w:spacing w:after="0" w:line="252" w:lineRule="auto"/>
            <w:jc w:val="right"/>
            <w:rPr>
              <w:rFonts w:ascii="Candara" w:eastAsia="Times New Roman" w:hAnsi="Candara" w:cs="Segoe UI"/>
              <w:b/>
              <w:noProof/>
              <w:sz w:val="20"/>
              <w:szCs w:val="20"/>
              <w:lang w:val="en-US" w:eastAsia="id-ID"/>
            </w:rPr>
          </w:pPr>
          <w:r w:rsidRPr="00650FB5">
            <w:rPr>
              <w:rFonts w:ascii="Candara" w:eastAsia="Times New Roman" w:hAnsi="Candara" w:cs="Segoe UI"/>
              <w:noProof/>
              <w:sz w:val="20"/>
              <w:szCs w:val="20"/>
              <w:lang w:val="en-US" w:eastAsia="id-ID"/>
            </w:rPr>
            <w:t>e-ISSN : 2477-2674</w:t>
          </w:r>
        </w:p>
      </w:tc>
    </w:tr>
  </w:tbl>
  <w:p w14:paraId="25A2D59F" w14:textId="431E66BA" w:rsidR="00616A1D" w:rsidRPr="008F7D5B" w:rsidRDefault="00616A1D" w:rsidP="008F7D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thickThinSmallGap" w:sz="12" w:space="0" w:color="auto"/>
      </w:tblBorders>
      <w:tblLook w:val="04A0" w:firstRow="1" w:lastRow="0" w:firstColumn="1" w:lastColumn="0" w:noHBand="0" w:noVBand="1"/>
    </w:tblPr>
    <w:tblGrid>
      <w:gridCol w:w="10488"/>
    </w:tblGrid>
    <w:tr w:rsidR="008F7D5B" w:rsidRPr="00FE2493" w14:paraId="42C2E024" w14:textId="77777777" w:rsidTr="00B60236">
      <w:trPr>
        <w:trHeight w:val="207"/>
      </w:trPr>
      <w:tc>
        <w:tcPr>
          <w:tcW w:w="5000" w:type="pct"/>
          <w:vAlign w:val="center"/>
        </w:tcPr>
        <w:p w14:paraId="38FAC80E" w14:textId="39E3A60B" w:rsidR="008F7D5B" w:rsidRPr="008F7D5B" w:rsidRDefault="008F7D5B" w:rsidP="008F7D5B">
          <w:pPr>
            <w:tabs>
              <w:tab w:val="center" w:pos="4320"/>
              <w:tab w:val="right" w:pos="8640"/>
            </w:tabs>
            <w:spacing w:after="0" w:line="240" w:lineRule="auto"/>
            <w:ind w:right="-113"/>
            <w:jc w:val="right"/>
            <w:rPr>
              <w:rFonts w:ascii="Candara" w:eastAsia="SimSun" w:hAnsi="Candara" w:cs="Segoe UI"/>
              <w:bCs/>
              <w:i/>
              <w:sz w:val="16"/>
              <w:szCs w:val="16"/>
              <w:lang w:eastAsia="id-ID"/>
            </w:rPr>
          </w:pPr>
          <w:proofErr w:type="spellStart"/>
          <w:r>
            <w:rPr>
              <w:rFonts w:ascii="Candara" w:hAnsi="Candara"/>
              <w:bCs/>
              <w:i/>
              <w:sz w:val="16"/>
              <w:szCs w:val="16"/>
              <w:lang w:eastAsia="id-ID"/>
            </w:rPr>
            <w:t>Article</w:t>
          </w:r>
          <w:proofErr w:type="spellEnd"/>
          <w:r>
            <w:rPr>
              <w:rFonts w:ascii="Candara" w:hAnsi="Candara"/>
              <w:bCs/>
              <w:i/>
              <w:sz w:val="16"/>
              <w:szCs w:val="16"/>
              <w:lang w:eastAsia="id-ID"/>
            </w:rPr>
            <w:t xml:space="preserve"> </w:t>
          </w:r>
          <w:proofErr w:type="spellStart"/>
          <w:r>
            <w:rPr>
              <w:rFonts w:ascii="Candara" w:hAnsi="Candara"/>
              <w:bCs/>
              <w:i/>
              <w:sz w:val="16"/>
              <w:szCs w:val="16"/>
              <w:lang w:eastAsia="id-ID"/>
            </w:rPr>
            <w:t>Title</w:t>
          </w:r>
          <w:proofErr w:type="spellEnd"/>
        </w:p>
        <w:p w14:paraId="07D99F59" w14:textId="4426DC70" w:rsidR="008F7D5B" w:rsidRPr="00FE2493" w:rsidRDefault="008F7D5B" w:rsidP="008F7D5B">
          <w:pPr>
            <w:tabs>
              <w:tab w:val="center" w:pos="4320"/>
              <w:tab w:val="right" w:pos="8640"/>
            </w:tabs>
            <w:spacing w:after="0" w:line="240" w:lineRule="auto"/>
            <w:ind w:right="-113"/>
            <w:jc w:val="right"/>
            <w:rPr>
              <w:rFonts w:ascii="Candara" w:eastAsia="SimSun" w:hAnsi="Candara" w:cs="Segoe UI"/>
              <w:i/>
              <w:sz w:val="16"/>
              <w:szCs w:val="16"/>
              <w:lang w:val="es-ES" w:eastAsia="id-ID"/>
            </w:rPr>
          </w:pPr>
          <w:r w:rsidRPr="00FE2493">
            <w:rPr>
              <w:rFonts w:ascii="Candara" w:eastAsia="SimSun" w:hAnsi="Candara" w:cs="Segoe UI"/>
              <w:i/>
              <w:sz w:val="16"/>
              <w:szCs w:val="16"/>
              <w:lang w:val="es-ES" w:eastAsia="id-ID"/>
            </w:rPr>
            <w:t>(</w:t>
          </w:r>
          <w:r>
            <w:rPr>
              <w:rFonts w:ascii="Candara" w:eastAsia="SimSun" w:hAnsi="Candara" w:cs="Segoe UI"/>
              <w:i/>
              <w:sz w:val="16"/>
              <w:szCs w:val="16"/>
              <w:lang w:eastAsia="id-ID"/>
            </w:rPr>
            <w:t>Author</w:t>
          </w:r>
          <w:r w:rsidRPr="00FE2493">
            <w:rPr>
              <w:rFonts w:ascii="Candara" w:eastAsia="SimSun" w:hAnsi="Candara" w:cs="Segoe UI"/>
              <w:i/>
              <w:sz w:val="16"/>
              <w:szCs w:val="16"/>
              <w:vertAlign w:val="superscript"/>
              <w:lang w:eastAsia="id-ID"/>
            </w:rPr>
            <w:t>1</w:t>
          </w:r>
          <w:r w:rsidRPr="00FE2493">
            <w:rPr>
              <w:rFonts w:ascii="Candara" w:eastAsia="SimSun" w:hAnsi="Candara" w:cs="Segoe UI"/>
              <w:i/>
              <w:sz w:val="16"/>
              <w:szCs w:val="16"/>
              <w:lang w:eastAsia="id-ID"/>
            </w:rPr>
            <w:t xml:space="preserve">, </w:t>
          </w:r>
          <w:r>
            <w:rPr>
              <w:rFonts w:ascii="Candara" w:eastAsia="SimSun" w:hAnsi="Candara" w:cs="Segoe UI"/>
              <w:i/>
              <w:sz w:val="16"/>
              <w:szCs w:val="16"/>
              <w:lang w:eastAsia="id-ID"/>
            </w:rPr>
            <w:t>Author</w:t>
          </w:r>
          <w:r w:rsidRPr="00FE2493">
            <w:rPr>
              <w:rFonts w:ascii="Candara" w:eastAsia="SimSun" w:hAnsi="Candara" w:cs="Segoe UI"/>
              <w:i/>
              <w:sz w:val="16"/>
              <w:szCs w:val="16"/>
              <w:vertAlign w:val="superscript"/>
              <w:lang w:eastAsia="id-ID"/>
            </w:rPr>
            <w:t>2</w:t>
          </w:r>
          <w:r w:rsidRPr="00FE2493">
            <w:rPr>
              <w:rFonts w:ascii="Candara" w:eastAsia="SimSun" w:hAnsi="Candara" w:cs="Segoe UI"/>
              <w:i/>
              <w:sz w:val="16"/>
              <w:szCs w:val="16"/>
              <w:lang w:eastAsia="id-ID"/>
            </w:rPr>
            <w:t xml:space="preserve">, </w:t>
          </w:r>
          <w:r>
            <w:rPr>
              <w:rFonts w:ascii="Candara" w:eastAsia="SimSun" w:hAnsi="Candara" w:cs="Segoe UI"/>
              <w:i/>
              <w:sz w:val="16"/>
              <w:szCs w:val="16"/>
              <w:lang w:eastAsia="id-ID"/>
            </w:rPr>
            <w:t>Author</w:t>
          </w:r>
          <w:r w:rsidRPr="00FE2493">
            <w:rPr>
              <w:rFonts w:ascii="Candara" w:eastAsia="SimSun" w:hAnsi="Candara" w:cs="Segoe UI"/>
              <w:i/>
              <w:sz w:val="16"/>
              <w:szCs w:val="16"/>
              <w:vertAlign w:val="superscript"/>
              <w:lang w:eastAsia="id-ID"/>
            </w:rPr>
            <w:t>3</w:t>
          </w:r>
          <w:r w:rsidRPr="00FE2493">
            <w:rPr>
              <w:rFonts w:ascii="Candara" w:eastAsia="SimSun" w:hAnsi="Candara" w:cs="Segoe UI"/>
              <w:i/>
              <w:sz w:val="16"/>
              <w:szCs w:val="16"/>
              <w:lang w:eastAsia="id-ID"/>
            </w:rPr>
            <w:t>)</w:t>
          </w:r>
          <w:r w:rsidRPr="00FE2493">
            <w:rPr>
              <w:rFonts w:ascii="Candara" w:eastAsia="SimSun" w:hAnsi="Candara" w:cs="Segoe UI"/>
              <w:i/>
              <w:sz w:val="16"/>
              <w:szCs w:val="16"/>
              <w:lang w:val="es-ES" w:eastAsia="id-ID"/>
            </w:rPr>
            <w:t xml:space="preserve"> </w:t>
          </w:r>
        </w:p>
      </w:tc>
    </w:tr>
  </w:tbl>
  <w:p w14:paraId="7BC57F71" w14:textId="77777777" w:rsidR="00461691" w:rsidRPr="008F7D5B" w:rsidRDefault="00461691" w:rsidP="008F7D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D1D1B"/>
    <w:multiLevelType w:val="hybridMultilevel"/>
    <w:tmpl w:val="D6D09AE2"/>
    <w:lvl w:ilvl="0" w:tplc="A10E3E5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E8349D2"/>
    <w:multiLevelType w:val="hybridMultilevel"/>
    <w:tmpl w:val="C7AA474C"/>
    <w:lvl w:ilvl="0" w:tplc="6DB2D9A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 w15:restartNumberingAfterBreak="0">
    <w:nsid w:val="4E804D03"/>
    <w:multiLevelType w:val="hybridMultilevel"/>
    <w:tmpl w:val="523AE6E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517428B0"/>
    <w:multiLevelType w:val="hybridMultilevel"/>
    <w:tmpl w:val="097060DE"/>
    <w:lvl w:ilvl="0" w:tplc="29F6207E">
      <w:start w:val="1"/>
      <w:numFmt w:val="decimal"/>
      <w:lvlText w:val="%1."/>
      <w:lvlJc w:val="left"/>
      <w:pPr>
        <w:tabs>
          <w:tab w:val="num" w:pos="765"/>
        </w:tabs>
        <w:ind w:left="765" w:hanging="405"/>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632061835">
    <w:abstractNumId w:val="2"/>
  </w:num>
  <w:num w:numId="2" w16cid:durableId="1726373669">
    <w:abstractNumId w:val="0"/>
  </w:num>
  <w:num w:numId="3" w16cid:durableId="1500266793">
    <w:abstractNumId w:val="1"/>
  </w:num>
  <w:num w:numId="4" w16cid:durableId="7468043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47704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ocumentProtection w:edit="comment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BD0"/>
    <w:rsid w:val="000A032A"/>
    <w:rsid w:val="000D0DCA"/>
    <w:rsid w:val="00154985"/>
    <w:rsid w:val="00193AE9"/>
    <w:rsid w:val="001B0BF8"/>
    <w:rsid w:val="001C0FDA"/>
    <w:rsid w:val="001D16CA"/>
    <w:rsid w:val="00413E79"/>
    <w:rsid w:val="00461691"/>
    <w:rsid w:val="00496FAD"/>
    <w:rsid w:val="004A2BD0"/>
    <w:rsid w:val="004B6EB8"/>
    <w:rsid w:val="004C4C63"/>
    <w:rsid w:val="004D1C2F"/>
    <w:rsid w:val="00507D75"/>
    <w:rsid w:val="005260AA"/>
    <w:rsid w:val="00565E1F"/>
    <w:rsid w:val="005700E2"/>
    <w:rsid w:val="00576066"/>
    <w:rsid w:val="005F1CA6"/>
    <w:rsid w:val="00616A1D"/>
    <w:rsid w:val="006C4E30"/>
    <w:rsid w:val="006C4F25"/>
    <w:rsid w:val="006E1FFB"/>
    <w:rsid w:val="006E7FEC"/>
    <w:rsid w:val="007078F5"/>
    <w:rsid w:val="007D2208"/>
    <w:rsid w:val="007D4CBC"/>
    <w:rsid w:val="00814EA7"/>
    <w:rsid w:val="00823F58"/>
    <w:rsid w:val="00886BF0"/>
    <w:rsid w:val="008F7D5B"/>
    <w:rsid w:val="00910DB5"/>
    <w:rsid w:val="00934AC7"/>
    <w:rsid w:val="009C21D5"/>
    <w:rsid w:val="009E3B4C"/>
    <w:rsid w:val="009F0A10"/>
    <w:rsid w:val="00A3187C"/>
    <w:rsid w:val="00B44869"/>
    <w:rsid w:val="00BD040A"/>
    <w:rsid w:val="00BF2EEA"/>
    <w:rsid w:val="00C26323"/>
    <w:rsid w:val="00C505B7"/>
    <w:rsid w:val="00C614F4"/>
    <w:rsid w:val="00D71D0B"/>
    <w:rsid w:val="00D918F1"/>
    <w:rsid w:val="00DB5BCA"/>
    <w:rsid w:val="00DC7316"/>
    <w:rsid w:val="00DE4409"/>
    <w:rsid w:val="00E23128"/>
    <w:rsid w:val="00E47583"/>
    <w:rsid w:val="00E90161"/>
    <w:rsid w:val="00E916CC"/>
    <w:rsid w:val="00EA14F8"/>
    <w:rsid w:val="00EA2D61"/>
    <w:rsid w:val="00F13A5A"/>
    <w:rsid w:val="00F73294"/>
    <w:rsid w:val="00FD02D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0C278"/>
  <w15:chartTrackingRefBased/>
  <w15:docId w15:val="{CEB7058E-A379-4EEB-9B18-328ED449B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B0BF8"/>
  </w:style>
  <w:style w:type="paragraph" w:styleId="Judul1">
    <w:name w:val="heading 1"/>
    <w:aliases w:val="JUDUL ARTIKEL"/>
    <w:basedOn w:val="Normal"/>
    <w:next w:val="Normal"/>
    <w:link w:val="Judul1KAR"/>
    <w:uiPriority w:val="9"/>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Judul2">
    <w:name w:val="heading 2"/>
    <w:basedOn w:val="Normal"/>
    <w:next w:val="Normal"/>
    <w:link w:val="Judul2K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Judul3">
    <w:name w:val="heading 3"/>
    <w:basedOn w:val="Normal"/>
    <w:next w:val="Normal"/>
    <w:link w:val="Judul3K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4A2BD0"/>
    <w:pPr>
      <w:tabs>
        <w:tab w:val="center" w:pos="4513"/>
        <w:tab w:val="right" w:pos="9026"/>
      </w:tabs>
      <w:spacing w:after="0" w:line="240" w:lineRule="auto"/>
    </w:pPr>
  </w:style>
  <w:style w:type="character" w:customStyle="1" w:styleId="HeaderKAR">
    <w:name w:val="Header KAR"/>
    <w:basedOn w:val="FontParagrafDefault"/>
    <w:link w:val="Header"/>
    <w:uiPriority w:val="99"/>
    <w:rsid w:val="004A2BD0"/>
  </w:style>
  <w:style w:type="paragraph" w:styleId="Footer">
    <w:name w:val="footer"/>
    <w:basedOn w:val="Normal"/>
    <w:link w:val="FooterKAR"/>
    <w:uiPriority w:val="99"/>
    <w:unhideWhenUsed/>
    <w:rsid w:val="004A2BD0"/>
    <w:pPr>
      <w:tabs>
        <w:tab w:val="center" w:pos="4513"/>
        <w:tab w:val="right" w:pos="9026"/>
      </w:tabs>
      <w:spacing w:after="0" w:line="240" w:lineRule="auto"/>
    </w:pPr>
  </w:style>
  <w:style w:type="character" w:customStyle="1" w:styleId="FooterKAR">
    <w:name w:val="Footer KAR"/>
    <w:basedOn w:val="FontParagrafDefault"/>
    <w:link w:val="Footer"/>
    <w:uiPriority w:val="99"/>
    <w:rsid w:val="004A2BD0"/>
  </w:style>
  <w:style w:type="table" w:styleId="KisiTabel">
    <w:name w:val="Table Grid"/>
    <w:basedOn w:val="TabelNormal"/>
    <w:uiPriority w:val="59"/>
    <w:rsid w:val="004A2BD0"/>
    <w:pPr>
      <w:spacing w:after="0" w:line="240" w:lineRule="auto"/>
    </w:pPr>
    <w:rPr>
      <w:rFonts w:ascii="Times New Roman" w:eastAsia="Times New Roman" w:hAnsi="Times New Roman" w:cs="Times New Roman"/>
      <w:sz w:val="20"/>
      <w:szCs w:val="20"/>
      <w:lang w:val="en-US"/>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customStyle="1" w:styleId="Judul1KAR">
    <w:name w:val="Judul 1 KAR"/>
    <w:aliases w:val="JUDUL ARTIKEL KAR"/>
    <w:basedOn w:val="FontParagrafDefault"/>
    <w:link w:val="Judul1"/>
    <w:uiPriority w:val="9"/>
    <w:rsid w:val="006C4E30"/>
    <w:rPr>
      <w:rFonts w:ascii="Candara" w:eastAsiaTheme="majorEastAsia" w:hAnsi="Candara" w:cstheme="majorBidi"/>
      <w:b/>
      <w:sz w:val="32"/>
      <w:szCs w:val="32"/>
    </w:rPr>
  </w:style>
  <w:style w:type="paragraph" w:customStyle="1" w:styleId="TitleoftheArticle">
    <w:name w:val="Title of the Article"/>
    <w:basedOn w:val="Judul"/>
    <w:next w:val="Judul"/>
    <w:link w:val="TitleoftheArticleKAR"/>
    <w:qFormat/>
    <w:rsid w:val="00BD040A"/>
    <w:pPr>
      <w:jc w:val="center"/>
    </w:pPr>
    <w:rPr>
      <w:rFonts w:ascii="Candara" w:hAnsi="Candara"/>
      <w:b/>
      <w:sz w:val="32"/>
    </w:rPr>
  </w:style>
  <w:style w:type="paragraph" w:customStyle="1" w:styleId="Author">
    <w:name w:val="Author"/>
    <w:basedOn w:val="TidakAdaSpasi"/>
    <w:link w:val="AuthorKAR"/>
    <w:qFormat/>
    <w:rsid w:val="00461691"/>
    <w:pPr>
      <w:jc w:val="center"/>
    </w:pPr>
    <w:rPr>
      <w:rFonts w:ascii="Candara" w:hAnsi="Candara"/>
      <w:b/>
      <w:sz w:val="24"/>
    </w:rPr>
  </w:style>
  <w:style w:type="character" w:customStyle="1" w:styleId="TitleoftheArticleKAR">
    <w:name w:val="Title of the Article KAR"/>
    <w:basedOn w:val="FontParagrafDefaul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TidakAdaSpasi">
    <w:name w:val="No Spacing"/>
    <w:link w:val="TidakAdaSpasiKAR"/>
    <w:uiPriority w:val="1"/>
    <w:rsid w:val="009E3B4C"/>
    <w:pPr>
      <w:spacing w:after="0" w:line="240" w:lineRule="auto"/>
    </w:pPr>
  </w:style>
  <w:style w:type="character" w:customStyle="1" w:styleId="TidakAdaSpasiKAR">
    <w:name w:val="Tidak Ada Spasi KAR"/>
    <w:basedOn w:val="FontParagrafDefault"/>
    <w:link w:val="TidakAdaSpasi"/>
    <w:uiPriority w:val="1"/>
    <w:rsid w:val="009E3B4C"/>
  </w:style>
  <w:style w:type="character" w:customStyle="1" w:styleId="AuthorKAR">
    <w:name w:val="Author KAR"/>
    <w:basedOn w:val="TidakAdaSpasiKAR"/>
    <w:link w:val="Author"/>
    <w:rsid w:val="00461691"/>
    <w:rPr>
      <w:rFonts w:ascii="Candara" w:hAnsi="Candara"/>
      <w:b/>
      <w:sz w:val="24"/>
    </w:rPr>
  </w:style>
  <w:style w:type="character" w:styleId="Hyperlink">
    <w:name w:val="Hyperlink"/>
    <w:basedOn w:val="FontParagrafDefaul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styleId="SebutanYangBelumTerselesaikan">
    <w:name w:val="Unresolved Mention"/>
    <w:basedOn w:val="FontParagrafDefault"/>
    <w:uiPriority w:val="99"/>
    <w:semiHidden/>
    <w:unhideWhenUsed/>
    <w:rsid w:val="00461691"/>
    <w:rPr>
      <w:color w:val="605E5C"/>
      <w:shd w:val="clear" w:color="auto" w:fill="E1DFDD"/>
    </w:rPr>
  </w:style>
  <w:style w:type="table" w:customStyle="1" w:styleId="TableGrid31">
    <w:name w:val="Table Grid31"/>
    <w:basedOn w:val="TabelNormal"/>
    <w:next w:val="KisiTabel"/>
    <w:uiPriority w:val="59"/>
    <w:qFormat/>
    <w:rsid w:val="00616A1D"/>
    <w:pPr>
      <w:spacing w:after="0" w:line="240" w:lineRule="auto"/>
    </w:pPr>
    <w:rPr>
      <w:rFonts w:ascii="Times New Roman" w:eastAsia="SimSun" w:hAnsi="Times New Roman" w:cs="Times New Roman"/>
      <w:sz w:val="20"/>
      <w:szCs w:val="20"/>
      <w:lang w:eastAsia="id-ID"/>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paragraph" w:customStyle="1" w:styleId="Abstract">
    <w:name w:val="Abstract"/>
    <w:basedOn w:val="Normal"/>
    <w:link w:val="AbstractKAR"/>
    <w:qFormat/>
    <w:rsid w:val="00C614F4"/>
    <w:pPr>
      <w:spacing w:after="0" w:line="240" w:lineRule="auto"/>
      <w:jc w:val="both"/>
    </w:pPr>
    <w:rPr>
      <w:rFonts w:ascii="Candara" w:hAnsi="Candara"/>
      <w:sz w:val="20"/>
    </w:rPr>
  </w:style>
  <w:style w:type="table" w:customStyle="1" w:styleId="TableGrid311">
    <w:name w:val="Table Grid311"/>
    <w:basedOn w:val="TabelNormal"/>
    <w:uiPriority w:val="59"/>
    <w:qFormat/>
    <w:rsid w:val="001B0BF8"/>
    <w:pPr>
      <w:spacing w:after="0" w:line="240" w:lineRule="auto"/>
    </w:pPr>
    <w:rPr>
      <w:rFonts w:ascii="Times New Roman" w:eastAsia="SimSun" w:hAnsi="Times New Roman" w:cs="Times New Roman"/>
      <w:sz w:val="20"/>
      <w:szCs w:val="20"/>
    </w:rPr>
    <w:tblPr>
      <w:tblInd w:w="0" w:type="nil"/>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customStyle="1" w:styleId="AbstractKAR">
    <w:name w:val="Abstract KAR"/>
    <w:basedOn w:val="FontParagrafDefault"/>
    <w:link w:val="Abstract"/>
    <w:rsid w:val="00C614F4"/>
    <w:rPr>
      <w:rFonts w:ascii="Candara" w:hAnsi="Candara"/>
      <w:sz w:val="20"/>
    </w:rPr>
  </w:style>
  <w:style w:type="paragraph" w:styleId="DaftarParagraf">
    <w:name w:val="List Paragraph"/>
    <w:basedOn w:val="Normal"/>
    <w:uiPriority w:val="34"/>
    <w:rsid w:val="00BD040A"/>
    <w:pPr>
      <w:ind w:left="720"/>
      <w:contextualSpacing/>
    </w:pPr>
  </w:style>
  <w:style w:type="paragraph" w:customStyle="1" w:styleId="Heading">
    <w:name w:val="Heading"/>
    <w:basedOn w:val="Judul1"/>
    <w:next w:val="Judul1"/>
    <w:link w:val="HeadingKAR"/>
    <w:qFormat/>
    <w:rsid w:val="00BD040A"/>
    <w:pPr>
      <w:spacing w:after="120"/>
      <w:jc w:val="both"/>
    </w:pPr>
    <w:rPr>
      <w:caps/>
      <w:sz w:val="24"/>
      <w:szCs w:val="24"/>
    </w:rPr>
  </w:style>
  <w:style w:type="paragraph" w:styleId="Judul">
    <w:name w:val="Title"/>
    <w:basedOn w:val="Normal"/>
    <w:next w:val="Normal"/>
    <w:link w:val="JudulK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Judul2"/>
    <w:next w:val="Judul2"/>
    <w:link w:val="SubHeading1KAR"/>
    <w:qFormat/>
    <w:rsid w:val="00BD040A"/>
    <w:pPr>
      <w:spacing w:before="0" w:line="240" w:lineRule="auto"/>
    </w:pPr>
    <w:rPr>
      <w:rFonts w:ascii="Candara" w:hAnsi="Candara"/>
      <w:b/>
      <w:color w:val="auto"/>
      <w:sz w:val="24"/>
    </w:rPr>
  </w:style>
  <w:style w:type="character" w:customStyle="1" w:styleId="HeadingKAR">
    <w:name w:val="Heading KAR"/>
    <w:basedOn w:val="Judul1K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Judul2KAR">
    <w:name w:val="Judul 2 KAR"/>
    <w:basedOn w:val="FontParagrafDefault"/>
    <w:link w:val="Judul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Judul2K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Judul3"/>
    <w:next w:val="Judul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FontParagrafDefault"/>
    <w:link w:val="Paragraph"/>
    <w:rsid w:val="00BD040A"/>
    <w:rPr>
      <w:rFonts w:ascii="Candara" w:hAnsi="Candara"/>
      <w:sz w:val="24"/>
    </w:rPr>
  </w:style>
  <w:style w:type="paragraph" w:customStyle="1" w:styleId="Kutipan1">
    <w:name w:val="Kutipan1"/>
    <w:basedOn w:val="Kutipan"/>
    <w:link w:val="QuoteKAR"/>
    <w:qFormat/>
    <w:rsid w:val="00934AC7"/>
    <w:pPr>
      <w:spacing w:before="0" w:after="0" w:line="240" w:lineRule="auto"/>
    </w:pPr>
    <w:rPr>
      <w:rFonts w:ascii="Candara" w:hAnsi="Candara"/>
      <w:color w:val="auto"/>
    </w:rPr>
  </w:style>
  <w:style w:type="character" w:customStyle="1" w:styleId="Judul3KAR">
    <w:name w:val="Judul 3 KAR"/>
    <w:basedOn w:val="FontParagrafDefault"/>
    <w:link w:val="Judul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Judul3K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Kutipan">
    <w:name w:val="Quote"/>
    <w:basedOn w:val="Normal"/>
    <w:next w:val="Normal"/>
    <w:link w:val="KutipanKAR"/>
    <w:uiPriority w:val="29"/>
    <w:rsid w:val="00934AC7"/>
    <w:pPr>
      <w:spacing w:before="200"/>
      <w:ind w:left="864" w:right="864"/>
      <w:jc w:val="center"/>
    </w:pPr>
    <w:rPr>
      <w:i/>
      <w:iCs/>
      <w:color w:val="404040" w:themeColor="text1" w:themeTint="BF"/>
    </w:rPr>
  </w:style>
  <w:style w:type="character" w:customStyle="1" w:styleId="KutipanKAR">
    <w:name w:val="Kutipan KAR"/>
    <w:basedOn w:val="FontParagrafDefault"/>
    <w:link w:val="Kutipan"/>
    <w:uiPriority w:val="29"/>
    <w:rsid w:val="00934AC7"/>
    <w:rPr>
      <w:i/>
      <w:iCs/>
      <w:color w:val="404040" w:themeColor="text1" w:themeTint="BF"/>
    </w:rPr>
  </w:style>
  <w:style w:type="character" w:customStyle="1" w:styleId="QuoteKAR">
    <w:name w:val="Quote KAR"/>
    <w:basedOn w:val="KutipanKAR"/>
    <w:link w:val="Kutipan1"/>
    <w:rsid w:val="00934AC7"/>
    <w:rPr>
      <w:rFonts w:ascii="Candara" w:hAnsi="Candara"/>
      <w:i/>
      <w:iCs/>
      <w:color w:val="404040" w:themeColor="text1" w:themeTint="BF"/>
    </w:rPr>
  </w:style>
  <w:style w:type="paragraph" w:customStyle="1" w:styleId="References">
    <w:name w:val="References"/>
    <w:basedOn w:val="Bibliografi"/>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fi">
    <w:name w:val="Bibliography"/>
    <w:basedOn w:val="Normal"/>
    <w:next w:val="Normal"/>
    <w:link w:val="BibliografiKAR"/>
    <w:uiPriority w:val="37"/>
    <w:semiHidden/>
    <w:unhideWhenUsed/>
    <w:rsid w:val="001C0FDA"/>
  </w:style>
  <w:style w:type="character" w:customStyle="1" w:styleId="BibliografiKAR">
    <w:name w:val="Bibliografi KAR"/>
    <w:basedOn w:val="FontParagrafDefault"/>
    <w:link w:val="Bibliografi"/>
    <w:uiPriority w:val="37"/>
    <w:semiHidden/>
    <w:rsid w:val="001C0FDA"/>
  </w:style>
  <w:style w:type="character" w:customStyle="1" w:styleId="ReferencesKAR">
    <w:name w:val="References KAR"/>
    <w:basedOn w:val="BibliografiKAR"/>
    <w:link w:val="References"/>
    <w:rsid w:val="001C0FDA"/>
    <w:rPr>
      <w:rFonts w:ascii="Candara" w:hAnsi="Candara"/>
      <w:sz w:val="24"/>
    </w:rPr>
  </w:style>
  <w:style w:type="table" w:customStyle="1" w:styleId="TableGrid312">
    <w:name w:val="Table Grid312"/>
    <w:basedOn w:val="TabelNormal"/>
    <w:next w:val="KisiTabel"/>
    <w:uiPriority w:val="59"/>
    <w:qFormat/>
    <w:rsid w:val="006E7FEC"/>
    <w:pPr>
      <w:spacing w:after="0" w:line="240" w:lineRule="auto"/>
    </w:pPr>
    <w:rPr>
      <w:rFonts w:ascii="Times New Roman" w:eastAsia="SimSun" w:hAnsi="Times New Roman" w:cs="Times New Roman"/>
      <w:sz w:val="20"/>
      <w:szCs w:val="20"/>
      <w:lang w:eastAsia="id-ID"/>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table" w:customStyle="1" w:styleId="TableGrid313">
    <w:name w:val="Table Grid313"/>
    <w:basedOn w:val="TabelNormal"/>
    <w:next w:val="KisiTabel"/>
    <w:uiPriority w:val="59"/>
    <w:qFormat/>
    <w:rsid w:val="006E7FEC"/>
    <w:pPr>
      <w:spacing w:after="0" w:line="240" w:lineRule="auto"/>
    </w:pPr>
    <w:rPr>
      <w:rFonts w:ascii="Times New Roman" w:eastAsia="SimSun" w:hAnsi="Times New Roman" w:cs="Times New Roman"/>
      <w:sz w:val="20"/>
      <w:szCs w:val="20"/>
      <w:lang w:eastAsia="id-ID"/>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table" w:customStyle="1" w:styleId="TableGrid3111">
    <w:name w:val="Table Grid3111"/>
    <w:basedOn w:val="TabelNormal"/>
    <w:uiPriority w:val="59"/>
    <w:qFormat/>
    <w:rsid w:val="006E7FEC"/>
    <w:pPr>
      <w:spacing w:after="0" w:line="240" w:lineRule="auto"/>
    </w:pPr>
    <w:rPr>
      <w:rFonts w:ascii="Times New Roman" w:eastAsia="SimSun" w:hAnsi="Times New Roman" w:cs="Times New Roman"/>
      <w:sz w:val="20"/>
      <w:szCs w:val="20"/>
    </w:rPr>
    <w:tblPr>
      <w:tblInd w:w="0" w:type="nil"/>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styleId="HiperlinkyangDiikuti">
    <w:name w:val="FollowedHyperlink"/>
    <w:basedOn w:val="FontParagrafDefault"/>
    <w:uiPriority w:val="99"/>
    <w:semiHidden/>
    <w:unhideWhenUsed/>
    <w:rsid w:val="00B448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313999">
      <w:bodyDiv w:val="1"/>
      <w:marLeft w:val="0"/>
      <w:marRight w:val="0"/>
      <w:marTop w:val="0"/>
      <w:marBottom w:val="0"/>
      <w:divBdr>
        <w:top w:val="none" w:sz="0" w:space="0" w:color="auto"/>
        <w:left w:val="none" w:sz="0" w:space="0" w:color="auto"/>
        <w:bottom w:val="none" w:sz="0" w:space="0" w:color="auto"/>
        <w:right w:val="none" w:sz="0" w:space="0" w:color="auto"/>
      </w:divBdr>
    </w:div>
    <w:div w:id="727612921">
      <w:bodyDiv w:val="1"/>
      <w:marLeft w:val="0"/>
      <w:marRight w:val="0"/>
      <w:marTop w:val="0"/>
      <w:marBottom w:val="0"/>
      <w:divBdr>
        <w:top w:val="none" w:sz="0" w:space="0" w:color="auto"/>
        <w:left w:val="none" w:sz="0" w:space="0" w:color="auto"/>
        <w:bottom w:val="none" w:sz="0" w:space="0" w:color="auto"/>
        <w:right w:val="none" w:sz="0" w:space="0" w:color="auto"/>
      </w:divBdr>
    </w:div>
    <w:div w:id="808746338">
      <w:bodyDiv w:val="1"/>
      <w:marLeft w:val="0"/>
      <w:marRight w:val="0"/>
      <w:marTop w:val="0"/>
      <w:marBottom w:val="0"/>
      <w:divBdr>
        <w:top w:val="none" w:sz="0" w:space="0" w:color="auto"/>
        <w:left w:val="none" w:sz="0" w:space="0" w:color="auto"/>
        <w:bottom w:val="none" w:sz="0" w:space="0" w:color="auto"/>
        <w:right w:val="none" w:sz="0" w:space="0" w:color="auto"/>
      </w:divBdr>
    </w:div>
    <w:div w:id="986788378">
      <w:bodyDiv w:val="1"/>
      <w:marLeft w:val="0"/>
      <w:marRight w:val="0"/>
      <w:marTop w:val="0"/>
      <w:marBottom w:val="0"/>
      <w:divBdr>
        <w:top w:val="none" w:sz="0" w:space="0" w:color="auto"/>
        <w:left w:val="none" w:sz="0" w:space="0" w:color="auto"/>
        <w:bottom w:val="none" w:sz="0" w:space="0" w:color="auto"/>
        <w:right w:val="none" w:sz="0" w:space="0" w:color="auto"/>
      </w:divBdr>
    </w:div>
    <w:div w:id="1576938136">
      <w:bodyDiv w:val="1"/>
      <w:marLeft w:val="0"/>
      <w:marRight w:val="0"/>
      <w:marTop w:val="0"/>
      <w:marBottom w:val="0"/>
      <w:divBdr>
        <w:top w:val="none" w:sz="0" w:space="0" w:color="auto"/>
        <w:left w:val="none" w:sz="0" w:space="0" w:color="auto"/>
        <w:bottom w:val="none" w:sz="0" w:space="0" w:color="auto"/>
        <w:right w:val="none" w:sz="0" w:space="0" w:color="auto"/>
      </w:divBdr>
    </w:div>
    <w:div w:id="175513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nurafiah@iainpare.ac.id" TargetMode="Externa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4rosaiza@usim.edu.m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urhamdah@iainpare.ac.id"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sa/4.0/"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285246F4-E1F6-4F91-B423-2FF6DB7F6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8</Pages>
  <Words>16296</Words>
  <Characters>92893</Characters>
  <Application>Microsoft Office Word</Application>
  <DocSecurity>0</DocSecurity>
  <Lines>774</Lines>
  <Paragraphs>217</Paragraphs>
  <ScaleCrop>false</ScaleCrop>
  <Company/>
  <LinksUpToDate>false</LinksUpToDate>
  <CharactersWithSpaces>108972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Muhliansyah Psikostudia</dc:creator>
  <cp:keywords/>
  <dc:description/>
  <cp:lastModifiedBy>afiahnur1988@gmail.com</cp:lastModifiedBy>
  <cp:revision>24</cp:revision>
  <dcterms:created xsi:type="dcterms:W3CDTF">2022-03-20T13:47:00Z</dcterms:created>
  <dcterms:modified xsi:type="dcterms:W3CDTF">2025-12-30T06:13:00Z</dcterms:modified>
</cp:coreProperties>
</file>