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31498" w:rsidRDefault="00431498">
      <w:pPr>
        <w:widowControl w:val="0"/>
        <w:pBdr>
          <w:top w:val="nil"/>
          <w:left w:val="nil"/>
          <w:bottom w:val="nil"/>
          <w:right w:val="nil"/>
          <w:between w:val="nil"/>
        </w:pBdr>
        <w:spacing w:line="276" w:lineRule="auto"/>
        <w:ind w:left="0" w:hanging="2"/>
        <w:rPr>
          <w:rFonts w:ascii="Arial" w:eastAsia="Arial" w:hAnsi="Arial" w:cs="Arial"/>
          <w:color w:val="000000"/>
          <w:sz w:val="22"/>
          <w:szCs w:val="22"/>
        </w:rPr>
      </w:pPr>
    </w:p>
    <w:tbl>
      <w:tblPr>
        <w:tblStyle w:val="a"/>
        <w:tblW w:w="7799" w:type="dxa"/>
        <w:tblBorders>
          <w:top w:val="nil"/>
          <w:left w:val="nil"/>
          <w:bottom w:val="nil"/>
          <w:right w:val="nil"/>
          <w:insideH w:val="single" w:sz="4" w:space="0" w:color="000000"/>
          <w:insideV w:val="nil"/>
        </w:tblBorders>
        <w:tblLayout w:type="fixed"/>
        <w:tblLook w:val="0000" w:firstRow="0" w:lastRow="0" w:firstColumn="0" w:lastColumn="0" w:noHBand="0" w:noVBand="0"/>
      </w:tblPr>
      <w:tblGrid>
        <w:gridCol w:w="7799"/>
      </w:tblGrid>
      <w:tr w:rsidR="00431498" w14:paraId="4F2E7C2D" w14:textId="77777777">
        <w:tc>
          <w:tcPr>
            <w:tcW w:w="7799" w:type="dxa"/>
          </w:tcPr>
          <w:p w14:paraId="00000002" w14:textId="77777777" w:rsidR="00431498" w:rsidRDefault="00F63E50">
            <w:pPr>
              <w:ind w:left="0" w:hanging="2"/>
              <w:rPr>
                <w:rFonts w:ascii="Arial" w:eastAsia="Arial" w:hAnsi="Arial" w:cs="Arial"/>
                <w:sz w:val="16"/>
                <w:szCs w:val="16"/>
              </w:rPr>
            </w:pPr>
            <w:r>
              <w:rPr>
                <w:rFonts w:ascii="Arial" w:eastAsia="Arial" w:hAnsi="Arial" w:cs="Arial"/>
                <w:sz w:val="16"/>
                <w:szCs w:val="16"/>
              </w:rPr>
              <w:t>eJournal Administrasi Bisnis, 20XX, X(X): XXX-XXX</w:t>
            </w:r>
            <w:r>
              <w:rPr>
                <w:rFonts w:ascii="Arial" w:eastAsia="Arial" w:hAnsi="Arial" w:cs="Arial"/>
                <w:sz w:val="16"/>
                <w:szCs w:val="16"/>
              </w:rPr>
              <w:br/>
              <w:t>ISSN 2355-5408, e-ISSN 2355-5416</w:t>
            </w:r>
            <w:r>
              <w:rPr>
                <w:rFonts w:ascii="Arial" w:eastAsia="Arial" w:hAnsi="Arial" w:cs="Arial"/>
                <w:sz w:val="16"/>
                <w:szCs w:val="16"/>
              </w:rPr>
              <w:br/>
              <w:t xml:space="preserve">© Copyright 20XX, </w:t>
            </w:r>
            <w:hyperlink r:id="rId8">
              <w:r>
                <w:rPr>
                  <w:rFonts w:ascii="Arial" w:eastAsia="Arial" w:hAnsi="Arial" w:cs="Arial"/>
                  <w:color w:val="0000FF"/>
                  <w:sz w:val="16"/>
                  <w:szCs w:val="16"/>
                  <w:u w:val="single"/>
                </w:rPr>
                <w:t>http://e-journals.unmul.ac.id/index.php/jadbis/index</w:t>
              </w:r>
            </w:hyperlink>
          </w:p>
        </w:tc>
      </w:tr>
    </w:tbl>
    <w:p w14:paraId="00000003" w14:textId="77777777" w:rsidR="00431498" w:rsidRDefault="00431498">
      <w:pPr>
        <w:pBdr>
          <w:top w:val="nil"/>
          <w:left w:val="nil"/>
          <w:bottom w:val="nil"/>
          <w:right w:val="nil"/>
          <w:between w:val="nil"/>
        </w:pBdr>
        <w:spacing w:line="240" w:lineRule="auto"/>
        <w:ind w:left="0" w:hanging="2"/>
        <w:jc w:val="both"/>
        <w:rPr>
          <w:rFonts w:ascii="Calibri" w:eastAsia="Calibri" w:hAnsi="Calibri" w:cs="Calibri"/>
          <w:color w:val="000000"/>
          <w:sz w:val="23"/>
          <w:szCs w:val="23"/>
        </w:rPr>
      </w:pPr>
    </w:p>
    <w:p w14:paraId="656211B7" w14:textId="69A648DB" w:rsidR="00602450" w:rsidRPr="00602450" w:rsidRDefault="00602450" w:rsidP="00602450">
      <w:pPr>
        <w:ind w:left="1" w:hanging="3"/>
        <w:jc w:val="center"/>
        <w:rPr>
          <w:b/>
          <w:bCs/>
          <w:color w:val="000000"/>
          <w:sz w:val="28"/>
          <w:szCs w:val="28"/>
          <w:lang w:val="en-ID"/>
        </w:rPr>
      </w:pPr>
      <w:r w:rsidRPr="00602450">
        <w:rPr>
          <w:b/>
          <w:bCs/>
          <w:color w:val="000000"/>
          <w:sz w:val="28"/>
          <w:szCs w:val="28"/>
          <w:lang w:val="en-ID"/>
        </w:rPr>
        <w:t xml:space="preserve">Pengaruh Customer Value, Perceived Ease of Use, Brand Image, dan </w:t>
      </w:r>
      <w:r w:rsidRPr="00602450">
        <w:rPr>
          <w:b/>
          <w:bCs/>
          <w:i/>
          <w:iCs/>
          <w:color w:val="000000"/>
          <w:sz w:val="28"/>
          <w:szCs w:val="28"/>
          <w:lang w:val="en-ID"/>
        </w:rPr>
        <w:t>User Experience (UX)</w:t>
      </w:r>
      <w:r w:rsidRPr="00602450">
        <w:rPr>
          <w:b/>
          <w:bCs/>
          <w:color w:val="000000"/>
          <w:sz w:val="28"/>
          <w:szCs w:val="28"/>
          <w:lang w:val="en-ID"/>
        </w:rPr>
        <w:t xml:space="preserve"> terhadap Customer Loyalty aplikasi Ne</w:t>
      </w:r>
      <w:r w:rsidR="001A1845">
        <w:rPr>
          <w:b/>
          <w:bCs/>
          <w:color w:val="000000"/>
          <w:sz w:val="28"/>
          <w:szCs w:val="28"/>
          <w:lang w:val="en-ID"/>
        </w:rPr>
        <w:t>t</w:t>
      </w:r>
      <w:r w:rsidRPr="00602450">
        <w:rPr>
          <w:b/>
          <w:bCs/>
          <w:color w:val="000000"/>
          <w:sz w:val="28"/>
          <w:szCs w:val="28"/>
          <w:lang w:val="en-ID"/>
        </w:rPr>
        <w:t>flix di Kabupaten</w:t>
      </w:r>
      <w:r>
        <w:rPr>
          <w:b/>
          <w:bCs/>
          <w:color w:val="000000"/>
          <w:sz w:val="28"/>
          <w:szCs w:val="28"/>
          <w:lang w:val="en-ID"/>
        </w:rPr>
        <w:t xml:space="preserve"> </w:t>
      </w:r>
      <w:r w:rsidRPr="00602450">
        <w:rPr>
          <w:b/>
          <w:bCs/>
          <w:color w:val="000000"/>
          <w:sz w:val="28"/>
          <w:szCs w:val="28"/>
          <w:lang w:val="en-ID"/>
        </w:rPr>
        <w:t>Wonosobo</w:t>
      </w:r>
    </w:p>
    <w:p w14:paraId="00000005" w14:textId="55E7E99A" w:rsidR="00431498" w:rsidRDefault="00431498">
      <w:pPr>
        <w:ind w:left="0" w:hanging="2"/>
        <w:jc w:val="center"/>
      </w:pPr>
    </w:p>
    <w:p w14:paraId="00000006" w14:textId="77777777" w:rsidR="00431498" w:rsidRDefault="00431498">
      <w:pPr>
        <w:pBdr>
          <w:top w:val="nil"/>
          <w:left w:val="nil"/>
          <w:bottom w:val="nil"/>
          <w:right w:val="nil"/>
          <w:between w:val="nil"/>
        </w:pBdr>
        <w:spacing w:line="240" w:lineRule="auto"/>
        <w:ind w:left="0" w:hanging="2"/>
        <w:jc w:val="both"/>
        <w:rPr>
          <w:color w:val="000000"/>
          <w:sz w:val="22"/>
          <w:szCs w:val="22"/>
        </w:rPr>
      </w:pPr>
    </w:p>
    <w:p w14:paraId="00000007" w14:textId="3CF9AA8A" w:rsidR="00431498" w:rsidRDefault="00602450">
      <w:pPr>
        <w:pBdr>
          <w:top w:val="nil"/>
          <w:left w:val="nil"/>
          <w:bottom w:val="nil"/>
          <w:right w:val="nil"/>
          <w:between w:val="nil"/>
        </w:pBdr>
        <w:spacing w:line="240" w:lineRule="auto"/>
        <w:ind w:left="0" w:hanging="2"/>
        <w:jc w:val="center"/>
        <w:rPr>
          <w:color w:val="000000"/>
        </w:rPr>
      </w:pPr>
      <w:r>
        <w:rPr>
          <w:b/>
          <w:color w:val="000000"/>
        </w:rPr>
        <w:t>Ilham Akbar</w:t>
      </w:r>
    </w:p>
    <w:p w14:paraId="00000008" w14:textId="20B598AA" w:rsidR="00431498" w:rsidRDefault="00F63E50">
      <w:pPr>
        <w:pBdr>
          <w:top w:val="nil"/>
          <w:left w:val="nil"/>
          <w:bottom w:val="nil"/>
          <w:right w:val="nil"/>
          <w:between w:val="nil"/>
        </w:pBdr>
        <w:spacing w:line="240" w:lineRule="auto"/>
        <w:ind w:left="0" w:hanging="2"/>
        <w:jc w:val="center"/>
        <w:rPr>
          <w:color w:val="000000"/>
        </w:rPr>
      </w:pPr>
      <w:r>
        <w:rPr>
          <w:color w:val="000000"/>
        </w:rPr>
        <w:t>Fakultas</w:t>
      </w:r>
      <w:r w:rsidR="00602450">
        <w:rPr>
          <w:color w:val="000000"/>
        </w:rPr>
        <w:t xml:space="preserve"> Ekonomi dan Bisnis </w:t>
      </w:r>
      <w:r>
        <w:rPr>
          <w:color w:val="000000"/>
        </w:rPr>
        <w:t>, Universitas</w:t>
      </w:r>
      <w:r w:rsidR="00602450">
        <w:rPr>
          <w:color w:val="000000"/>
        </w:rPr>
        <w:t xml:space="preserve"> Kuningan</w:t>
      </w:r>
      <w:r>
        <w:rPr>
          <w:color w:val="000000"/>
        </w:rPr>
        <w:t xml:space="preserve">, Jl. </w:t>
      </w:r>
      <w:r w:rsidR="00602450">
        <w:rPr>
          <w:color w:val="000000"/>
        </w:rPr>
        <w:t>Cut Nyak Dhien</w:t>
      </w:r>
      <w:r>
        <w:rPr>
          <w:color w:val="000000"/>
        </w:rPr>
        <w:t xml:space="preserve"> No.</w:t>
      </w:r>
      <w:r w:rsidR="00602450">
        <w:rPr>
          <w:color w:val="000000"/>
        </w:rPr>
        <w:t>36</w:t>
      </w:r>
      <w:r>
        <w:rPr>
          <w:color w:val="000000"/>
        </w:rPr>
        <w:t xml:space="preserve"> </w:t>
      </w:r>
      <w:r w:rsidR="00602450">
        <w:rPr>
          <w:color w:val="000000"/>
        </w:rPr>
        <w:t>Cijoho</w:t>
      </w:r>
      <w:r>
        <w:rPr>
          <w:color w:val="000000"/>
        </w:rPr>
        <w:t xml:space="preserve"> </w:t>
      </w:r>
      <w:r w:rsidR="00602450">
        <w:rPr>
          <w:color w:val="000000"/>
        </w:rPr>
        <w:t>Kuningan</w:t>
      </w:r>
    </w:p>
    <w:p w14:paraId="00000009" w14:textId="13E5F21D" w:rsidR="00431498" w:rsidRDefault="001A1845" w:rsidP="001A1845">
      <w:pPr>
        <w:pBdr>
          <w:top w:val="nil"/>
          <w:left w:val="nil"/>
          <w:bottom w:val="nil"/>
          <w:right w:val="nil"/>
          <w:between w:val="nil"/>
        </w:pBdr>
        <w:spacing w:line="240" w:lineRule="auto"/>
        <w:ind w:leftChars="0" w:left="2160" w:firstLineChars="0" w:firstLine="0"/>
        <w:rPr>
          <w:color w:val="000000"/>
          <w:sz w:val="20"/>
          <w:szCs w:val="20"/>
        </w:rPr>
      </w:pPr>
      <w:r>
        <w:rPr>
          <w:color w:val="000000"/>
          <w:sz w:val="20"/>
          <w:szCs w:val="20"/>
        </w:rPr>
        <w:t xml:space="preserve">          </w:t>
      </w:r>
      <w:hyperlink r:id="rId9" w:history="1">
        <w:r w:rsidRPr="002A0CB7">
          <w:rPr>
            <w:rStyle w:val="Hyperlink"/>
            <w:sz w:val="20"/>
            <w:szCs w:val="20"/>
          </w:rPr>
          <w:t>ilhamakbar@uniku.ac.id</w:t>
        </w:r>
      </w:hyperlink>
    </w:p>
    <w:p w14:paraId="0000000A" w14:textId="77777777" w:rsidR="00431498" w:rsidRDefault="00F63E50">
      <w:pPr>
        <w:pBdr>
          <w:top w:val="nil"/>
          <w:left w:val="nil"/>
          <w:bottom w:val="nil"/>
          <w:right w:val="nil"/>
          <w:between w:val="nil"/>
        </w:pBdr>
        <w:spacing w:line="240" w:lineRule="auto"/>
        <w:ind w:left="0" w:hanging="2"/>
        <w:jc w:val="both"/>
        <w:rPr>
          <w:color w:val="000000"/>
          <w:sz w:val="22"/>
          <w:szCs w:val="22"/>
        </w:rPr>
      </w:pPr>
      <w:r>
        <w:rPr>
          <w:b/>
          <w:color w:val="000000"/>
          <w:sz w:val="22"/>
          <w:szCs w:val="22"/>
        </w:rPr>
        <w:t xml:space="preserve"> </w:t>
      </w:r>
    </w:p>
    <w:p w14:paraId="0000000B" w14:textId="77777777" w:rsidR="00431498" w:rsidRDefault="00F63E50">
      <w:pPr>
        <w:pBdr>
          <w:top w:val="nil"/>
          <w:left w:val="nil"/>
          <w:bottom w:val="nil"/>
          <w:right w:val="nil"/>
          <w:between w:val="nil"/>
        </w:pBdr>
        <w:spacing w:after="240" w:line="240" w:lineRule="auto"/>
        <w:ind w:left="0" w:hanging="2"/>
        <w:jc w:val="center"/>
        <w:rPr>
          <w:color w:val="000000"/>
          <w:sz w:val="23"/>
          <w:szCs w:val="23"/>
        </w:rPr>
      </w:pPr>
      <w:r>
        <w:rPr>
          <w:b/>
          <w:color w:val="000000"/>
          <w:sz w:val="23"/>
          <w:szCs w:val="23"/>
        </w:rPr>
        <w:t>Abstrak</w:t>
      </w:r>
    </w:p>
    <w:p w14:paraId="7048FE75" w14:textId="77777777" w:rsidR="001A1845" w:rsidRPr="001A1845" w:rsidRDefault="001A1845" w:rsidP="001A1845">
      <w:pPr>
        <w:ind w:left="0" w:hanging="2"/>
        <w:jc w:val="both"/>
        <w:rPr>
          <w:color w:val="202124"/>
          <w:sz w:val="23"/>
          <w:szCs w:val="23"/>
          <w:lang w:val="en-ID"/>
        </w:rPr>
      </w:pPr>
      <w:r w:rsidRPr="001A1845">
        <w:rPr>
          <w:color w:val="202124"/>
          <w:sz w:val="23"/>
          <w:szCs w:val="23"/>
          <w:lang w:val="en-ID"/>
        </w:rPr>
        <w:t xml:space="preserve">Transformasi ekonomi digital telah mengubah cara pelanggan membangun loyalitas terhadap layanan berbasis langganan, termasuk platform hiburan daring seperti Netflix. Penelitian ini bertujuan untuk menganalisis pengaruh </w:t>
      </w:r>
      <w:r w:rsidRPr="001A1845">
        <w:rPr>
          <w:i/>
          <w:iCs/>
          <w:color w:val="202124"/>
          <w:sz w:val="23"/>
          <w:szCs w:val="23"/>
          <w:lang w:val="en-ID"/>
        </w:rPr>
        <w:t>Customer Value, Perceived Ease of Use, Brand Image,</w:t>
      </w:r>
      <w:r w:rsidRPr="001A1845">
        <w:rPr>
          <w:color w:val="202124"/>
          <w:sz w:val="23"/>
          <w:szCs w:val="23"/>
          <w:lang w:val="en-ID"/>
        </w:rPr>
        <w:t xml:space="preserve"> dan </w:t>
      </w:r>
      <w:r w:rsidRPr="001A1845">
        <w:rPr>
          <w:i/>
          <w:iCs/>
          <w:color w:val="202124"/>
          <w:sz w:val="23"/>
          <w:szCs w:val="23"/>
          <w:lang w:val="en-ID"/>
        </w:rPr>
        <w:t>User Experience (UX)</w:t>
      </w:r>
      <w:r w:rsidRPr="001A1845">
        <w:rPr>
          <w:color w:val="202124"/>
          <w:sz w:val="23"/>
          <w:szCs w:val="23"/>
          <w:lang w:val="en-ID"/>
        </w:rPr>
        <w:t xml:space="preserve"> terhadap </w:t>
      </w:r>
      <w:r w:rsidRPr="001A1845">
        <w:rPr>
          <w:i/>
          <w:iCs/>
          <w:color w:val="202124"/>
          <w:sz w:val="23"/>
          <w:szCs w:val="23"/>
          <w:lang w:val="en-ID"/>
        </w:rPr>
        <w:t>Customer Loyalty</w:t>
      </w:r>
      <w:r w:rsidRPr="001A1845">
        <w:rPr>
          <w:color w:val="202124"/>
          <w:sz w:val="23"/>
          <w:szCs w:val="23"/>
          <w:lang w:val="en-ID"/>
        </w:rPr>
        <w:t xml:space="preserve"> pada pengguna aplikasi Netflix di Kabupaten Wonosobo. Penelitian ini menggunakan pendekatan kuantitatif dengan metode survei dan analisis regresi linier berganda yang diolah menggunakan perangkat lunak SPSS versi 26. Populasi penelitian mencakup pengguna aktif Netflix di wilayah Wonosobo dengan jumlah sampel sebanyak 150 responden yang dipilih melalui teknik </w:t>
      </w:r>
      <w:r w:rsidRPr="001A1845">
        <w:rPr>
          <w:i/>
          <w:iCs/>
          <w:color w:val="202124"/>
          <w:sz w:val="23"/>
          <w:szCs w:val="23"/>
          <w:lang w:val="en-ID"/>
        </w:rPr>
        <w:t>purposive sampling</w:t>
      </w:r>
      <w:r w:rsidRPr="001A1845">
        <w:rPr>
          <w:color w:val="202124"/>
          <w:sz w:val="23"/>
          <w:szCs w:val="23"/>
          <w:lang w:val="en-ID"/>
        </w:rPr>
        <w:t xml:space="preserve">. Hasil penelitian menunjukkan bahwa keempat variabel independen berpengaruh positif dan signifikan terhadap loyalitas pelanggan, dengan </w:t>
      </w:r>
      <w:r w:rsidRPr="001A1845">
        <w:rPr>
          <w:i/>
          <w:iCs/>
          <w:color w:val="202124"/>
          <w:sz w:val="23"/>
          <w:szCs w:val="23"/>
          <w:lang w:val="en-ID"/>
        </w:rPr>
        <w:t>User Experience</w:t>
      </w:r>
      <w:r w:rsidRPr="001A1845">
        <w:rPr>
          <w:color w:val="202124"/>
          <w:sz w:val="23"/>
          <w:szCs w:val="23"/>
          <w:lang w:val="en-ID"/>
        </w:rPr>
        <w:t xml:space="preserve"> menjadi variabel yang paling dominan. Temuan ini menunjukkan bahwa loyalitas pelanggan digital dibentuk oleh kombinasi antara dimensi kognitif (nilai dan kemudahan) serta dimensi afektif (citra merek dan pengalaman pengguna). Secara teoretis, penelitian ini mengembangkan model integratif yang menggabungkan </w:t>
      </w:r>
      <w:r w:rsidRPr="001A1845">
        <w:rPr>
          <w:i/>
          <w:iCs/>
          <w:color w:val="202124"/>
          <w:sz w:val="23"/>
          <w:szCs w:val="23"/>
          <w:lang w:val="en-ID"/>
        </w:rPr>
        <w:t>Technology Acceptance Model</w:t>
      </w:r>
      <w:r w:rsidRPr="001A1845">
        <w:rPr>
          <w:color w:val="202124"/>
          <w:sz w:val="23"/>
          <w:szCs w:val="23"/>
          <w:lang w:val="en-ID"/>
        </w:rPr>
        <w:t xml:space="preserve">, </w:t>
      </w:r>
      <w:r w:rsidRPr="001A1845">
        <w:rPr>
          <w:i/>
          <w:iCs/>
          <w:color w:val="202124"/>
          <w:sz w:val="23"/>
          <w:szCs w:val="23"/>
          <w:lang w:val="en-ID"/>
        </w:rPr>
        <w:t>Brand Equity Theory</w:t>
      </w:r>
      <w:r w:rsidRPr="001A1845">
        <w:rPr>
          <w:color w:val="202124"/>
          <w:sz w:val="23"/>
          <w:szCs w:val="23"/>
          <w:lang w:val="en-ID"/>
        </w:rPr>
        <w:t xml:space="preserve">, dan </w:t>
      </w:r>
      <w:r w:rsidRPr="001A1845">
        <w:rPr>
          <w:i/>
          <w:iCs/>
          <w:color w:val="202124"/>
          <w:sz w:val="23"/>
          <w:szCs w:val="23"/>
          <w:lang w:val="en-ID"/>
        </w:rPr>
        <w:t>User Experience Framework</w:t>
      </w:r>
      <w:r w:rsidRPr="001A1845">
        <w:rPr>
          <w:color w:val="202124"/>
          <w:sz w:val="23"/>
          <w:szCs w:val="23"/>
          <w:lang w:val="en-ID"/>
        </w:rPr>
        <w:t xml:space="preserve"> untuk menjelaskan perilaku loyalitas pelanggan dalam konteks digital. Secara praktis, hasil penelitian memberikan rekomendasi bagi pengelola platform OTT untuk memperkuat strategi pengalaman pengguna, meningkatkan persepsi nilai, serta membangun citra merek yang kredibel dan relevan dengan preferensi lokal. Studi ini berkontribusi dalam memperluas pemahaman tentang loyalitas pelanggan digital di wilayah semi-urban Indonesia dan membuka ruang bagi penelitian lanjutan yang melibatkan variabel psikologis dan kontekstual guna memperkaya kajian perilaku konsumen digital.</w:t>
      </w:r>
    </w:p>
    <w:p w14:paraId="0000000C" w14:textId="732512A3" w:rsidR="00431498" w:rsidRDefault="00F63E50">
      <w:pPr>
        <w:ind w:left="0" w:hanging="2"/>
        <w:jc w:val="both"/>
        <w:rPr>
          <w:color w:val="202124"/>
          <w:sz w:val="23"/>
          <w:szCs w:val="23"/>
        </w:rPr>
      </w:pPr>
      <w:r>
        <w:rPr>
          <w:color w:val="202124"/>
          <w:sz w:val="23"/>
          <w:szCs w:val="23"/>
        </w:rPr>
        <w:t>.</w:t>
      </w:r>
    </w:p>
    <w:p w14:paraId="0000000D" w14:textId="3B36CA7D" w:rsidR="00431498" w:rsidRDefault="00F63E50" w:rsidP="001A1845">
      <w:pPr>
        <w:ind w:left="0" w:hanging="2"/>
        <w:jc w:val="both"/>
        <w:rPr>
          <w:color w:val="000000"/>
          <w:sz w:val="23"/>
          <w:szCs w:val="23"/>
        </w:rPr>
      </w:pPr>
      <w:r>
        <w:rPr>
          <w:b/>
          <w:color w:val="000000"/>
          <w:sz w:val="23"/>
          <w:szCs w:val="23"/>
        </w:rPr>
        <w:lastRenderedPageBreak/>
        <w:t>Kata Kunci:</w:t>
      </w:r>
      <w:r>
        <w:rPr>
          <w:color w:val="000000"/>
          <w:sz w:val="23"/>
          <w:szCs w:val="23"/>
        </w:rPr>
        <w:t xml:space="preserve"> </w:t>
      </w:r>
      <w:r w:rsidR="001A1845" w:rsidRPr="001A1845">
        <w:rPr>
          <w:color w:val="000000"/>
          <w:sz w:val="23"/>
          <w:szCs w:val="23"/>
          <w:lang w:val="en-ID"/>
        </w:rPr>
        <w:t>Customer Value; Perceived Ease of Use; Brand Image; User Experience; Customer Loyalty; Netflix; Ekonomi Digital</w:t>
      </w:r>
    </w:p>
    <w:p w14:paraId="0000000E" w14:textId="77777777" w:rsidR="00431498" w:rsidRDefault="00431498">
      <w:pPr>
        <w:pBdr>
          <w:top w:val="nil"/>
          <w:left w:val="nil"/>
          <w:bottom w:val="nil"/>
          <w:right w:val="nil"/>
          <w:between w:val="nil"/>
        </w:pBdr>
        <w:spacing w:line="240" w:lineRule="auto"/>
        <w:ind w:left="0" w:hanging="2"/>
        <w:jc w:val="both"/>
        <w:rPr>
          <w:color w:val="000000"/>
          <w:sz w:val="23"/>
          <w:szCs w:val="23"/>
        </w:rPr>
      </w:pPr>
    </w:p>
    <w:p w14:paraId="0000000F" w14:textId="77777777" w:rsidR="00431498" w:rsidRDefault="00431498">
      <w:pPr>
        <w:pBdr>
          <w:top w:val="nil"/>
          <w:left w:val="nil"/>
          <w:bottom w:val="nil"/>
          <w:right w:val="nil"/>
          <w:between w:val="nil"/>
        </w:pBdr>
        <w:spacing w:line="240" w:lineRule="auto"/>
        <w:ind w:left="0" w:hanging="2"/>
        <w:jc w:val="both"/>
        <w:rPr>
          <w:color w:val="000000"/>
          <w:sz w:val="23"/>
          <w:szCs w:val="23"/>
        </w:rPr>
      </w:pPr>
    </w:p>
    <w:p w14:paraId="00000010" w14:textId="2201C783" w:rsidR="00431498" w:rsidRDefault="00F63E50">
      <w:pPr>
        <w:pBdr>
          <w:top w:val="nil"/>
          <w:left w:val="nil"/>
          <w:bottom w:val="nil"/>
          <w:right w:val="nil"/>
          <w:between w:val="nil"/>
        </w:pBdr>
        <w:spacing w:after="120" w:line="240" w:lineRule="auto"/>
        <w:ind w:left="0" w:hanging="2"/>
        <w:jc w:val="both"/>
        <w:rPr>
          <w:color w:val="000000"/>
          <w:sz w:val="23"/>
          <w:szCs w:val="23"/>
        </w:rPr>
      </w:pPr>
      <w:r>
        <w:rPr>
          <w:b/>
          <w:color w:val="000000"/>
          <w:sz w:val="23"/>
          <w:szCs w:val="23"/>
        </w:rPr>
        <w:t xml:space="preserve">Pendahuluan </w:t>
      </w:r>
    </w:p>
    <w:p w14:paraId="5926117F" w14:textId="77777777" w:rsidR="00EE2009" w:rsidRPr="00EE2009" w:rsidRDefault="00EE2009" w:rsidP="00EE2009">
      <w:pPr>
        <w:pBdr>
          <w:top w:val="nil"/>
          <w:left w:val="nil"/>
          <w:bottom w:val="nil"/>
          <w:right w:val="nil"/>
          <w:between w:val="nil"/>
        </w:pBdr>
        <w:spacing w:line="240" w:lineRule="auto"/>
        <w:ind w:leftChars="0" w:left="0" w:firstLineChars="0" w:firstLine="720"/>
        <w:jc w:val="both"/>
        <w:rPr>
          <w:color w:val="000000"/>
          <w:sz w:val="23"/>
          <w:szCs w:val="23"/>
          <w:lang w:val="en-ID"/>
        </w:rPr>
      </w:pPr>
      <w:r w:rsidRPr="00EE2009">
        <w:rPr>
          <w:color w:val="000000"/>
          <w:sz w:val="23"/>
          <w:szCs w:val="23"/>
          <w:lang w:val="en-ID"/>
        </w:rPr>
        <w:t xml:space="preserve">Perkembangan teknologi digital dan konektivitas internet global telah mengubah pola konsumsi masyarakat secara fundamental, khususnya dalam bidang hiburan dan media. Kemunculan berbagai platform </w:t>
      </w:r>
      <w:r w:rsidRPr="00EE2009">
        <w:rPr>
          <w:i/>
          <w:iCs/>
          <w:color w:val="000000"/>
          <w:sz w:val="23"/>
          <w:szCs w:val="23"/>
          <w:lang w:val="en-ID"/>
        </w:rPr>
        <w:t>Over The Top</w:t>
      </w:r>
      <w:r w:rsidRPr="00EE2009">
        <w:rPr>
          <w:color w:val="000000"/>
          <w:sz w:val="23"/>
          <w:szCs w:val="23"/>
          <w:lang w:val="en-ID"/>
        </w:rPr>
        <w:t xml:space="preserve"> (OTT) seperti Netflix, Disney+, WeTV, dan Vidio menunjukkan transformasi perilaku konsumen dari penonton pasif televisi konvensional menjadi pengguna aktif layanan berbasis langganan digital. Perubahan ini sejalan dengan pergeseran paradigma menuju </w:t>
      </w:r>
      <w:r w:rsidRPr="00EE2009">
        <w:rPr>
          <w:i/>
          <w:iCs/>
          <w:color w:val="000000"/>
          <w:sz w:val="23"/>
          <w:szCs w:val="23"/>
          <w:lang w:val="en-ID"/>
        </w:rPr>
        <w:t>experience economy</w:t>
      </w:r>
      <w:r w:rsidRPr="00EE2009">
        <w:rPr>
          <w:color w:val="000000"/>
          <w:sz w:val="23"/>
          <w:szCs w:val="23"/>
          <w:lang w:val="en-ID"/>
        </w:rPr>
        <w:t>, di mana konsumen tidak lagi hanya membeli produk atau layanan, tetapi juga mencari pengalaman emosional, interaktif, dan bernilai personal dalam proses konsumsi (Pine &amp; Gilmore, 2019). Dalam konteks Indonesia, penetrasi internet yang semakin meluas didorong oleh peningkatan infrastruktur telekomunikasi menjadikan layanan streaming digital sebagai bagian integral dari gaya hidup masyarakat modern, termasuk di wilayah semi-urban seperti Kabupaten Wonosobo. Namun, fenomena meningkatnya jumlah pengguna ini tidak serta-merta menjamin loyalitas pelanggan terhadap satu platform tertentu. Netflix, sebagai salah satu pemimpin pasar global, menghadapi tantangan untuk mempertahankan pelanggan di tengah tingginya tingkat kompetisi dan fluktuasi preferensi pengguna.</w:t>
      </w:r>
    </w:p>
    <w:p w14:paraId="247A0B75" w14:textId="77777777" w:rsidR="00EE2009" w:rsidRPr="00EE2009" w:rsidRDefault="00EE2009" w:rsidP="0050756E">
      <w:pPr>
        <w:pBdr>
          <w:top w:val="nil"/>
          <w:left w:val="nil"/>
          <w:bottom w:val="nil"/>
          <w:right w:val="nil"/>
          <w:between w:val="nil"/>
        </w:pBdr>
        <w:spacing w:line="240" w:lineRule="auto"/>
        <w:ind w:leftChars="0" w:left="0" w:firstLineChars="0" w:firstLine="720"/>
        <w:jc w:val="both"/>
        <w:rPr>
          <w:color w:val="000000"/>
          <w:sz w:val="23"/>
          <w:szCs w:val="23"/>
          <w:lang w:val="en-ID"/>
        </w:rPr>
      </w:pPr>
      <w:r w:rsidRPr="00EE2009">
        <w:rPr>
          <w:color w:val="000000"/>
          <w:sz w:val="23"/>
          <w:szCs w:val="23"/>
          <w:lang w:val="en-ID"/>
        </w:rPr>
        <w:t xml:space="preserve">Urgensi penelitian ini muncul dari kebutuhan untuk memahami faktor-faktor psikologis dan pengalaman digital yang memengaruhi loyalitas pelanggan dalam ekosistem layanan berbasis langganan. Studi-studi terdahulu (Zeithaml, 1988; Keller, 2013; Hassenzahl, 2003; Davis, 1989) menunjukkan bahwa loyalitas konsumen tidak hanya dibangun melalui aspek fungsional seperti harga dan kemudahan, tetapi juga melalui nilai yang dirasakan, citra merek, dan pengalaman pengguna secara holistik. Dalam konteks Netflix, pengguna menilai kepuasan mereka bukan hanya dari ketersediaan konten, melainkan dari kemudahan navigasi, personalisasi rekomendasi, kecepatan akses, dan kesan emosional selama menggunakan aplikasi. Perilaku ini menegaskan bahwa keberhasilan sebuah platform digital tidak hanya diukur dari akuisisi pelanggan baru, tetapi juga dari kemampuannya mempertahankan pelanggan lama melalui peningkatan </w:t>
      </w:r>
      <w:r w:rsidRPr="00EE2009">
        <w:rPr>
          <w:i/>
          <w:iCs/>
          <w:color w:val="000000"/>
          <w:sz w:val="23"/>
          <w:szCs w:val="23"/>
          <w:lang w:val="en-ID"/>
        </w:rPr>
        <w:t>Customer Value</w:t>
      </w:r>
      <w:r w:rsidRPr="00EE2009">
        <w:rPr>
          <w:color w:val="000000"/>
          <w:sz w:val="23"/>
          <w:szCs w:val="23"/>
          <w:lang w:val="en-ID"/>
        </w:rPr>
        <w:t xml:space="preserve">, </w:t>
      </w:r>
      <w:r w:rsidRPr="00EE2009">
        <w:rPr>
          <w:i/>
          <w:iCs/>
          <w:color w:val="000000"/>
          <w:sz w:val="23"/>
          <w:szCs w:val="23"/>
          <w:lang w:val="en-ID"/>
        </w:rPr>
        <w:t>Perceived Ease of Use</w:t>
      </w:r>
      <w:r w:rsidRPr="00EE2009">
        <w:rPr>
          <w:color w:val="000000"/>
          <w:sz w:val="23"/>
          <w:szCs w:val="23"/>
          <w:lang w:val="en-ID"/>
        </w:rPr>
        <w:t xml:space="preserve">, </w:t>
      </w:r>
      <w:r w:rsidRPr="00EE2009">
        <w:rPr>
          <w:i/>
          <w:iCs/>
          <w:color w:val="000000"/>
          <w:sz w:val="23"/>
          <w:szCs w:val="23"/>
          <w:lang w:val="en-ID"/>
        </w:rPr>
        <w:t>Brand Image</w:t>
      </w:r>
      <w:r w:rsidRPr="00EE2009">
        <w:rPr>
          <w:color w:val="000000"/>
          <w:sz w:val="23"/>
          <w:szCs w:val="23"/>
          <w:lang w:val="en-ID"/>
        </w:rPr>
        <w:t xml:space="preserve">, dan </w:t>
      </w:r>
      <w:r w:rsidRPr="00EE2009">
        <w:rPr>
          <w:i/>
          <w:iCs/>
          <w:color w:val="000000"/>
          <w:sz w:val="23"/>
          <w:szCs w:val="23"/>
          <w:lang w:val="en-ID"/>
        </w:rPr>
        <w:t>User Experience (UX)</w:t>
      </w:r>
      <w:r w:rsidRPr="00EE2009">
        <w:rPr>
          <w:color w:val="000000"/>
          <w:sz w:val="23"/>
          <w:szCs w:val="23"/>
          <w:lang w:val="en-ID"/>
        </w:rPr>
        <w:t xml:space="preserve"> yang berkelanjutan. Penelitian terbaru oleh Chen dan Lin (2022) bahkan menegaskan bahwa UX kini menjadi determinan utama dalam membentuk </w:t>
      </w:r>
      <w:r w:rsidRPr="00EE2009">
        <w:rPr>
          <w:i/>
          <w:iCs/>
          <w:color w:val="000000"/>
          <w:sz w:val="23"/>
          <w:szCs w:val="23"/>
          <w:lang w:val="en-ID"/>
        </w:rPr>
        <w:t>brand engagement</w:t>
      </w:r>
      <w:r w:rsidRPr="00EE2009">
        <w:rPr>
          <w:color w:val="000000"/>
          <w:sz w:val="23"/>
          <w:szCs w:val="23"/>
          <w:lang w:val="en-ID"/>
        </w:rPr>
        <w:t xml:space="preserve"> dan </w:t>
      </w:r>
      <w:r w:rsidRPr="00EE2009">
        <w:rPr>
          <w:i/>
          <w:iCs/>
          <w:color w:val="000000"/>
          <w:sz w:val="23"/>
          <w:szCs w:val="23"/>
          <w:lang w:val="en-ID"/>
        </w:rPr>
        <w:t>e-loyalty</w:t>
      </w:r>
      <w:r w:rsidRPr="00EE2009">
        <w:rPr>
          <w:color w:val="000000"/>
          <w:sz w:val="23"/>
          <w:szCs w:val="23"/>
          <w:lang w:val="en-ID"/>
        </w:rPr>
        <w:t xml:space="preserve"> pada pengguna layanan digital hiburan.</w:t>
      </w:r>
    </w:p>
    <w:p w14:paraId="79164491" w14:textId="77777777" w:rsidR="00EE2009" w:rsidRPr="00EE2009" w:rsidRDefault="00EE2009" w:rsidP="0050756E">
      <w:pPr>
        <w:pBdr>
          <w:top w:val="nil"/>
          <w:left w:val="nil"/>
          <w:bottom w:val="nil"/>
          <w:right w:val="nil"/>
          <w:between w:val="nil"/>
        </w:pBdr>
        <w:spacing w:line="240" w:lineRule="auto"/>
        <w:ind w:leftChars="0" w:left="0" w:firstLineChars="0" w:firstLine="720"/>
        <w:jc w:val="both"/>
        <w:rPr>
          <w:color w:val="000000"/>
          <w:sz w:val="23"/>
          <w:szCs w:val="23"/>
          <w:lang w:val="en-ID"/>
        </w:rPr>
      </w:pPr>
      <w:r w:rsidRPr="00EE2009">
        <w:rPr>
          <w:color w:val="000000"/>
          <w:sz w:val="23"/>
          <w:szCs w:val="23"/>
          <w:lang w:val="en-ID"/>
        </w:rPr>
        <w:t xml:space="preserve">Masalah utama yang muncul kemudian adalah bagaimana keempat faktor tersebut berinteraksi dalam memengaruhi loyalitas pelanggan Netflix di konteks pasar lokal seperti Kabupaten Wonosobo. Dalam masyarakat yang sedang bertransisi menuju ekosistem digital penuh, persepsi terhadap nilai pelanggan </w:t>
      </w:r>
      <w:r w:rsidRPr="00EE2009">
        <w:rPr>
          <w:color w:val="000000"/>
          <w:sz w:val="23"/>
          <w:szCs w:val="23"/>
          <w:lang w:val="en-ID"/>
        </w:rPr>
        <w:lastRenderedPageBreak/>
        <w:t>(</w:t>
      </w:r>
      <w:r w:rsidRPr="00EE2009">
        <w:rPr>
          <w:i/>
          <w:iCs/>
          <w:color w:val="000000"/>
          <w:sz w:val="23"/>
          <w:szCs w:val="23"/>
          <w:lang w:val="en-ID"/>
        </w:rPr>
        <w:t>Customer Value</w:t>
      </w:r>
      <w:r w:rsidRPr="00EE2009">
        <w:rPr>
          <w:color w:val="000000"/>
          <w:sz w:val="23"/>
          <w:szCs w:val="23"/>
          <w:lang w:val="en-ID"/>
        </w:rPr>
        <w:t>) dan kemudahan penggunaan (</w:t>
      </w:r>
      <w:r w:rsidRPr="00EE2009">
        <w:rPr>
          <w:i/>
          <w:iCs/>
          <w:color w:val="000000"/>
          <w:sz w:val="23"/>
          <w:szCs w:val="23"/>
          <w:lang w:val="en-ID"/>
        </w:rPr>
        <w:t>Perceived Ease of Use</w:t>
      </w:r>
      <w:r w:rsidRPr="00EE2009">
        <w:rPr>
          <w:color w:val="000000"/>
          <w:sz w:val="23"/>
          <w:szCs w:val="23"/>
          <w:lang w:val="en-ID"/>
        </w:rPr>
        <w:t xml:space="preserve">) mungkin berbeda dibandingkan dengan pasar metropolitan. Banyak pengguna di daerah semi-urban masih mempertimbangkan faktor efisiensi biaya, stabilitas jaringan, dan kemudahan navigasi sebelum memutuskan untuk melanjutkan langganan. Sementara itu, </w:t>
      </w:r>
      <w:r w:rsidRPr="00EE2009">
        <w:rPr>
          <w:i/>
          <w:iCs/>
          <w:color w:val="000000"/>
          <w:sz w:val="23"/>
          <w:szCs w:val="23"/>
          <w:lang w:val="en-ID"/>
        </w:rPr>
        <w:t>Brand Image</w:t>
      </w:r>
      <w:r w:rsidRPr="00EE2009">
        <w:rPr>
          <w:color w:val="000000"/>
          <w:sz w:val="23"/>
          <w:szCs w:val="23"/>
          <w:lang w:val="en-ID"/>
        </w:rPr>
        <w:t xml:space="preserve"> dan </w:t>
      </w:r>
      <w:r w:rsidRPr="00EE2009">
        <w:rPr>
          <w:i/>
          <w:iCs/>
          <w:color w:val="000000"/>
          <w:sz w:val="23"/>
          <w:szCs w:val="23"/>
          <w:lang w:val="en-ID"/>
        </w:rPr>
        <w:t>User Experience</w:t>
      </w:r>
      <w:r w:rsidRPr="00EE2009">
        <w:rPr>
          <w:color w:val="000000"/>
          <w:sz w:val="23"/>
          <w:szCs w:val="23"/>
          <w:lang w:val="en-ID"/>
        </w:rPr>
        <w:t xml:space="preserve"> menciptakan ikatan emosional yang dapat memperkuat loyalitas meski terdapat keterbatasan teknis. Permasalahan ini menunjukkan adanya kebutuhan untuk membangun model empiris yang dapat menjelaskan hubungan antara persepsi nilai, kemudahan, citra, dan pengalaman pengguna terhadap loyalitas pelanggan secara simultan. Model tersebut diharapkan mampu memberikan pemahaman yang lebih mendalam tentang perilaku pengguna Netflix di daerah dengan karakteristik sosio-teknologis yang berbeda.</w:t>
      </w:r>
    </w:p>
    <w:p w14:paraId="6651704D" w14:textId="77777777" w:rsidR="00EE2009" w:rsidRPr="00EE2009" w:rsidRDefault="00EE2009" w:rsidP="0050756E">
      <w:pPr>
        <w:pBdr>
          <w:top w:val="nil"/>
          <w:left w:val="nil"/>
          <w:bottom w:val="nil"/>
          <w:right w:val="nil"/>
          <w:between w:val="nil"/>
        </w:pBdr>
        <w:spacing w:line="240" w:lineRule="auto"/>
        <w:ind w:leftChars="0" w:left="0" w:firstLineChars="0" w:firstLine="720"/>
        <w:jc w:val="both"/>
        <w:rPr>
          <w:color w:val="000000"/>
          <w:sz w:val="23"/>
          <w:szCs w:val="23"/>
          <w:lang w:val="en-ID"/>
        </w:rPr>
      </w:pPr>
      <w:r w:rsidRPr="00EE2009">
        <w:rPr>
          <w:color w:val="000000"/>
          <w:sz w:val="23"/>
          <w:szCs w:val="23"/>
          <w:lang w:val="en-ID"/>
        </w:rPr>
        <w:t xml:space="preserve">Pendekatan solutif yang digunakan untuk menjawab masalah ini berlandaskan pada teori perilaku konsumen digital dan adopsi teknologi. Teori </w:t>
      </w:r>
      <w:r w:rsidRPr="00EE2009">
        <w:rPr>
          <w:i/>
          <w:iCs/>
          <w:color w:val="000000"/>
          <w:sz w:val="23"/>
          <w:szCs w:val="23"/>
          <w:lang w:val="en-ID"/>
        </w:rPr>
        <w:t>Technology Acceptance Model</w:t>
      </w:r>
      <w:r w:rsidRPr="00EE2009">
        <w:rPr>
          <w:color w:val="000000"/>
          <w:sz w:val="23"/>
          <w:szCs w:val="23"/>
          <w:lang w:val="en-ID"/>
        </w:rPr>
        <w:t xml:space="preserve"> (Davis, 1989) digunakan untuk menjelaskan bagaimana persepsi kemudahan dan manfaat memengaruhi sikap serta niat penggunaan teknologi. Sementara itu, teori </w:t>
      </w:r>
      <w:r w:rsidRPr="00EE2009">
        <w:rPr>
          <w:i/>
          <w:iCs/>
          <w:color w:val="000000"/>
          <w:sz w:val="23"/>
          <w:szCs w:val="23"/>
          <w:lang w:val="en-ID"/>
        </w:rPr>
        <w:t>Brand Equity</w:t>
      </w:r>
      <w:r w:rsidRPr="00EE2009">
        <w:rPr>
          <w:color w:val="000000"/>
          <w:sz w:val="23"/>
          <w:szCs w:val="23"/>
          <w:lang w:val="en-ID"/>
        </w:rPr>
        <w:t xml:space="preserve"> dari Keller (2013) menjadi dasar untuk memahami pengaruh citra merek terhadap persepsi keandalan dan kepercayaan konsumen. Dalam ranah yang lebih modern, teori </w:t>
      </w:r>
      <w:r w:rsidRPr="00EE2009">
        <w:rPr>
          <w:i/>
          <w:iCs/>
          <w:color w:val="000000"/>
          <w:sz w:val="23"/>
          <w:szCs w:val="23"/>
          <w:lang w:val="en-ID"/>
        </w:rPr>
        <w:t>User Experience</w:t>
      </w:r>
      <w:r w:rsidRPr="00EE2009">
        <w:rPr>
          <w:color w:val="000000"/>
          <w:sz w:val="23"/>
          <w:szCs w:val="23"/>
          <w:lang w:val="en-ID"/>
        </w:rPr>
        <w:t xml:space="preserve"> dari Hassenzahl (2003) serta model </w:t>
      </w:r>
      <w:r w:rsidRPr="00EE2009">
        <w:rPr>
          <w:i/>
          <w:iCs/>
          <w:color w:val="000000"/>
          <w:sz w:val="23"/>
          <w:szCs w:val="23"/>
          <w:lang w:val="en-ID"/>
        </w:rPr>
        <w:t>E-Loyalty Framework</w:t>
      </w:r>
      <w:r w:rsidRPr="00EE2009">
        <w:rPr>
          <w:color w:val="000000"/>
          <w:sz w:val="23"/>
          <w:szCs w:val="23"/>
          <w:lang w:val="en-ID"/>
        </w:rPr>
        <w:t xml:space="preserve"> (Srinivasan et al., 2002) memberikan perspektif baru tentang bagaimana pengalaman digital berinteraksi dengan faktor emosional untuk membentuk loyalitas jangka panjang. Dengan mengintegrasikan keempat pendekatan teoritis ini, penelitian diharapkan mampu menyajikan solusi komprehensif yang tidak hanya bersifat fungsional tetapi juga afektif dan simbolis dalam menjelaskan loyalitas pelanggan Netflix.</w:t>
      </w:r>
    </w:p>
    <w:p w14:paraId="5D4E1D1A" w14:textId="77777777" w:rsidR="00EE2009" w:rsidRPr="00EE2009" w:rsidRDefault="00EE2009" w:rsidP="0050756E">
      <w:pPr>
        <w:pBdr>
          <w:top w:val="nil"/>
          <w:left w:val="nil"/>
          <w:bottom w:val="nil"/>
          <w:right w:val="nil"/>
          <w:between w:val="nil"/>
        </w:pBdr>
        <w:spacing w:line="240" w:lineRule="auto"/>
        <w:ind w:leftChars="0" w:left="0" w:firstLineChars="0" w:firstLine="720"/>
        <w:jc w:val="both"/>
        <w:rPr>
          <w:color w:val="000000"/>
          <w:sz w:val="23"/>
          <w:szCs w:val="23"/>
          <w:lang w:val="en-ID"/>
        </w:rPr>
      </w:pPr>
      <w:r w:rsidRPr="00EE2009">
        <w:rPr>
          <w:color w:val="000000"/>
          <w:sz w:val="23"/>
          <w:szCs w:val="23"/>
          <w:lang w:val="en-ID"/>
        </w:rPr>
        <w:t>Secara lebih spesifik, penelitian ini mengusulkan pemodelan kuantitatif yang menguji pengaruh langsung dari empat variabel independen Customer Value, Perceived Ease of Use, Brand Image, dan User Experience terhadap Customer Loyalty. Studi ini dilakukan dengan metode survei terhadap pengguna aktif Netflix di Kabupaten Wonosobo yang berusia antara 17–35 tahun. Penggunaan pendekatan kuantitatif dinilai tepat karena memungkinkan pengujian hipotesis secara objektif menggunakan data empiris dan analisis regresi linier berganda melalui perangkat SPSS versi 26. Pendekatan serupa telah dilakukan oleh Kim dan Ko (2020) dalam konteks e-commerce, yang menemukan bahwa pengalaman pengguna berperan sebagai variabel dominan dalam menentukan loyalitas pelanggan digital. Penelitian ini memperluas konteks tersebut ke dalam layanan hiburan berbasis langganan di Indonesia, sehingga diharapkan dapat memberikan kontribusi teoretis dan praktis bagi strategi pemasaran digital.</w:t>
      </w:r>
    </w:p>
    <w:p w14:paraId="18BF5433" w14:textId="77777777" w:rsidR="00EE2009" w:rsidRPr="00EE2009" w:rsidRDefault="00EE2009" w:rsidP="0050756E">
      <w:pPr>
        <w:pBdr>
          <w:top w:val="nil"/>
          <w:left w:val="nil"/>
          <w:bottom w:val="nil"/>
          <w:right w:val="nil"/>
          <w:between w:val="nil"/>
        </w:pBdr>
        <w:spacing w:line="240" w:lineRule="auto"/>
        <w:ind w:leftChars="0" w:left="0" w:firstLineChars="0" w:firstLine="720"/>
        <w:jc w:val="both"/>
        <w:rPr>
          <w:color w:val="000000"/>
          <w:sz w:val="23"/>
          <w:szCs w:val="23"/>
          <w:lang w:val="en-ID"/>
        </w:rPr>
      </w:pPr>
      <w:r w:rsidRPr="00EE2009">
        <w:rPr>
          <w:color w:val="000000"/>
          <w:sz w:val="23"/>
          <w:szCs w:val="23"/>
          <w:lang w:val="en-ID"/>
        </w:rPr>
        <w:t xml:space="preserve">Beberapa upaya ilmiah sebelumnya telah menyoroti hubungan antara persepsi nilai pelanggan dan loyalitas dalam berbagai konteks layanan. Zeithaml (1988) mendefinisikan nilai pelanggan sebagai evaluasi keseluruhan terhadap manfaat yang diterima dibandingkan dengan pengorbanan yang dikeluarkan. Penelitian oleh Lin et al. (2021) menunjukkan bahwa persepsi nilai pelanggan yang tinggi berkontribusi langsung pada peningkatan kepuasan dan loyalitas pelanggan </w:t>
      </w:r>
      <w:r w:rsidRPr="00EE2009">
        <w:rPr>
          <w:color w:val="000000"/>
          <w:sz w:val="23"/>
          <w:szCs w:val="23"/>
          <w:lang w:val="en-ID"/>
        </w:rPr>
        <w:lastRenderedPageBreak/>
        <w:t xml:space="preserve">di platform berbasis langganan. Selain itu, variabel </w:t>
      </w:r>
      <w:r w:rsidRPr="00EE2009">
        <w:rPr>
          <w:i/>
          <w:iCs/>
          <w:color w:val="000000"/>
          <w:sz w:val="23"/>
          <w:szCs w:val="23"/>
          <w:lang w:val="en-ID"/>
        </w:rPr>
        <w:t>Perceived Ease of Use</w:t>
      </w:r>
      <w:r w:rsidRPr="00EE2009">
        <w:rPr>
          <w:color w:val="000000"/>
          <w:sz w:val="23"/>
          <w:szCs w:val="23"/>
          <w:lang w:val="en-ID"/>
        </w:rPr>
        <w:t xml:space="preserve"> yang berasal dari TAM terbukti menjadi faktor penting dalam membentuk niat penggunaan berkelanjutan terhadap teknologi (Davis, 1989). Dalam konteks brand, Keller (2013) menjelaskan bahwa </w:t>
      </w:r>
      <w:r w:rsidRPr="00EE2009">
        <w:rPr>
          <w:i/>
          <w:iCs/>
          <w:color w:val="000000"/>
          <w:sz w:val="23"/>
          <w:szCs w:val="23"/>
          <w:lang w:val="en-ID"/>
        </w:rPr>
        <w:t>Brand Image</w:t>
      </w:r>
      <w:r w:rsidRPr="00EE2009">
        <w:rPr>
          <w:color w:val="000000"/>
          <w:sz w:val="23"/>
          <w:szCs w:val="23"/>
          <w:lang w:val="en-ID"/>
        </w:rPr>
        <w:t xml:space="preserve"> yang positif meningkatkan kepercayaan dan preferensi konsumen, sehingga memperkuat loyalitas. Sementara itu, konsep </w:t>
      </w:r>
      <w:r w:rsidRPr="00EE2009">
        <w:rPr>
          <w:i/>
          <w:iCs/>
          <w:color w:val="000000"/>
          <w:sz w:val="23"/>
          <w:szCs w:val="23"/>
          <w:lang w:val="en-ID"/>
        </w:rPr>
        <w:t>User Experience</w:t>
      </w:r>
      <w:r w:rsidRPr="00EE2009">
        <w:rPr>
          <w:color w:val="000000"/>
          <w:sz w:val="23"/>
          <w:szCs w:val="23"/>
          <w:lang w:val="en-ID"/>
        </w:rPr>
        <w:t xml:space="preserve"> yang dikembangkan oleh Hassenzahl (2003) menekankan dimensi emosional dan afektif dalam interaksi pengguna dengan sistem digital, menegaskan bahwa pengalaman positif dapat menciptakan keterikatan psikologis terhadap produk atau layanan. Keempat konsep tersebut memiliki akar teori yang kuat, namun belum banyak dikombinasikan secara simultan dalam penelitian lokal yang membahas platform OTT seperti Netflix.</w:t>
      </w:r>
    </w:p>
    <w:p w14:paraId="7F0DF5A0" w14:textId="77777777" w:rsidR="00EE2009" w:rsidRPr="00EE2009" w:rsidRDefault="00EE2009" w:rsidP="0050756E">
      <w:pPr>
        <w:pBdr>
          <w:top w:val="nil"/>
          <w:left w:val="nil"/>
          <w:bottom w:val="nil"/>
          <w:right w:val="nil"/>
          <w:between w:val="nil"/>
        </w:pBdr>
        <w:spacing w:line="240" w:lineRule="auto"/>
        <w:ind w:leftChars="0" w:left="0" w:firstLineChars="0" w:firstLine="720"/>
        <w:jc w:val="both"/>
        <w:rPr>
          <w:color w:val="000000"/>
          <w:sz w:val="23"/>
          <w:szCs w:val="23"/>
          <w:lang w:val="en-ID"/>
        </w:rPr>
      </w:pPr>
      <w:r w:rsidRPr="00EE2009">
        <w:rPr>
          <w:color w:val="000000"/>
          <w:sz w:val="23"/>
          <w:szCs w:val="23"/>
          <w:lang w:val="en-ID"/>
        </w:rPr>
        <w:t xml:space="preserve">Keterbatasan penelitian terdahulu terletak pada kurangnya eksplorasi integratif terhadap faktor-faktor yang memengaruhi loyalitas pelanggan di daerah non-metropolitan. Sebagian besar penelitian sebelumnya berfokus pada kota besar dengan akses internet yang stabil dan perilaku digital yang matang. Hal ini menimbulkan celah penelitian (research gap) dalam memahami bagaimana pengguna di wilayah seperti Kabupaten Wonosobo yang memiliki tingkat literasi digital dan daya beli menengahmengkonstruksi loyalitas terhadap platform digital. Studi oleh Anshori dan Rahmawati (2023) misalnya, menemukan bahwa persepsi kemudahan penggunaan dan pengalaman interaktif memiliki efek berbeda antara pengguna perkotaan dan pengguna semi-urban, menunjukkan bahwa konteks lokal menjadi variabel penting dalam membentuk perilaku digital. Selain itu, penelitian terkini juga mengindikasikan bahwa </w:t>
      </w:r>
      <w:r w:rsidRPr="00EE2009">
        <w:rPr>
          <w:i/>
          <w:iCs/>
          <w:color w:val="000000"/>
          <w:sz w:val="23"/>
          <w:szCs w:val="23"/>
          <w:lang w:val="en-ID"/>
        </w:rPr>
        <w:t>User Experience</w:t>
      </w:r>
      <w:r w:rsidRPr="00EE2009">
        <w:rPr>
          <w:color w:val="000000"/>
          <w:sz w:val="23"/>
          <w:szCs w:val="23"/>
          <w:lang w:val="en-ID"/>
        </w:rPr>
        <w:t xml:space="preserve"> kini lebih kompleks karena mencakup dimensi emosional, sosial, dan estetika yang berinteraksi dengan persepsi nilai pelanggan dan citra merek (Hassenzahl &amp; Tractinsky, 2006; Lemon &amp; Verhoef, 2016). Oleh karena itu, penting untuk meneliti kembali hubungan antara variabel-variabel tersebut dengan mempertimbangkan karakteristik pengguna lokal Indonesia.</w:t>
      </w:r>
    </w:p>
    <w:p w14:paraId="5594F7CE" w14:textId="77777777" w:rsidR="00EE2009" w:rsidRPr="00EE2009" w:rsidRDefault="00EE2009" w:rsidP="0050756E">
      <w:pPr>
        <w:pBdr>
          <w:top w:val="nil"/>
          <w:left w:val="nil"/>
          <w:bottom w:val="nil"/>
          <w:right w:val="nil"/>
          <w:between w:val="nil"/>
        </w:pBdr>
        <w:spacing w:line="240" w:lineRule="auto"/>
        <w:ind w:leftChars="0" w:left="0" w:firstLineChars="0" w:firstLine="720"/>
        <w:jc w:val="both"/>
        <w:rPr>
          <w:color w:val="000000"/>
          <w:sz w:val="23"/>
          <w:szCs w:val="23"/>
          <w:lang w:val="en-ID"/>
        </w:rPr>
      </w:pPr>
      <w:r w:rsidRPr="00EE2009">
        <w:rPr>
          <w:color w:val="000000"/>
          <w:sz w:val="23"/>
          <w:szCs w:val="23"/>
          <w:lang w:val="en-ID"/>
        </w:rPr>
        <w:t xml:space="preserve">Berdasarkan tinjauan literatur dan celah empiris yang telah diuraikan, penelitian ini bertujuan untuk menganalisis pengaruh </w:t>
      </w:r>
      <w:r w:rsidRPr="00EE2009">
        <w:rPr>
          <w:i/>
          <w:iCs/>
          <w:color w:val="000000"/>
          <w:sz w:val="23"/>
          <w:szCs w:val="23"/>
          <w:lang w:val="en-ID"/>
        </w:rPr>
        <w:t>Customer Value</w:t>
      </w:r>
      <w:r w:rsidRPr="00EE2009">
        <w:rPr>
          <w:color w:val="000000"/>
          <w:sz w:val="23"/>
          <w:szCs w:val="23"/>
          <w:lang w:val="en-ID"/>
        </w:rPr>
        <w:t xml:space="preserve">, </w:t>
      </w:r>
      <w:r w:rsidRPr="00EE2009">
        <w:rPr>
          <w:i/>
          <w:iCs/>
          <w:color w:val="000000"/>
          <w:sz w:val="23"/>
          <w:szCs w:val="23"/>
          <w:lang w:val="en-ID"/>
        </w:rPr>
        <w:t>Perceived Ease of Use</w:t>
      </w:r>
      <w:r w:rsidRPr="00EE2009">
        <w:rPr>
          <w:color w:val="000000"/>
          <w:sz w:val="23"/>
          <w:szCs w:val="23"/>
          <w:lang w:val="en-ID"/>
        </w:rPr>
        <w:t xml:space="preserve">, </w:t>
      </w:r>
      <w:r w:rsidRPr="00EE2009">
        <w:rPr>
          <w:i/>
          <w:iCs/>
          <w:color w:val="000000"/>
          <w:sz w:val="23"/>
          <w:szCs w:val="23"/>
          <w:lang w:val="en-ID"/>
        </w:rPr>
        <w:t>Brand Image</w:t>
      </w:r>
      <w:r w:rsidRPr="00EE2009">
        <w:rPr>
          <w:color w:val="000000"/>
          <w:sz w:val="23"/>
          <w:szCs w:val="23"/>
          <w:lang w:val="en-ID"/>
        </w:rPr>
        <w:t xml:space="preserve">, dan </w:t>
      </w:r>
      <w:r w:rsidRPr="00EE2009">
        <w:rPr>
          <w:i/>
          <w:iCs/>
          <w:color w:val="000000"/>
          <w:sz w:val="23"/>
          <w:szCs w:val="23"/>
          <w:lang w:val="en-ID"/>
        </w:rPr>
        <w:t>User Experience (UX)</w:t>
      </w:r>
      <w:r w:rsidRPr="00EE2009">
        <w:rPr>
          <w:color w:val="000000"/>
          <w:sz w:val="23"/>
          <w:szCs w:val="23"/>
          <w:lang w:val="en-ID"/>
        </w:rPr>
        <w:t xml:space="preserve"> terhadap </w:t>
      </w:r>
      <w:r w:rsidRPr="00EE2009">
        <w:rPr>
          <w:i/>
          <w:iCs/>
          <w:color w:val="000000"/>
          <w:sz w:val="23"/>
          <w:szCs w:val="23"/>
          <w:lang w:val="en-ID"/>
        </w:rPr>
        <w:t>Customer Loyalty</w:t>
      </w:r>
      <w:r w:rsidRPr="00EE2009">
        <w:rPr>
          <w:color w:val="000000"/>
          <w:sz w:val="23"/>
          <w:szCs w:val="23"/>
          <w:lang w:val="en-ID"/>
        </w:rPr>
        <w:t xml:space="preserve"> pengguna Netflix di Kabupaten Wonosobo. Penelitian ini berupaya menghasilkan temuan empiris yang dapat memperkuat pemahaman mengenai pembentukan loyalitas pelanggan dalam konteks layanan digital hiburan. Kebaruan (novelty) penelitian ini terletak pada integrasi empat variabel utama yang sebelumnya sering dikaji secara terpisah ke dalam satu model konseptual yang komprehensif dan relevan dengan dinamika industri OTT di Indonesia. Justifikasi hipotesis dibangun atas dasar teori perilaku konsumen digital dan pengalaman pengguna, yang mengasumsikan bahwa persepsi nilai, kemudahan penggunaan, citra merek, serta pengalaman digital positif secara bersama-sama berkontribusi signifikan terhadap loyalitas pelanggan. Dengan ruang lingkup penelitian yang terfokus pada pengguna Netflix di Kabupaten Wonosobo, studi ini diharapkan mampu memberikan kontribusi ilmiah bagi pengembangan teori loyalitas pelanggan digital serta </w:t>
      </w:r>
      <w:r w:rsidRPr="00EE2009">
        <w:rPr>
          <w:color w:val="000000"/>
          <w:sz w:val="23"/>
          <w:szCs w:val="23"/>
          <w:lang w:val="en-ID"/>
        </w:rPr>
        <w:lastRenderedPageBreak/>
        <w:t>memberikan implikasi praktis bagi pengelola platform OTT dalam merancang strategi retensi pelanggan yang lebih efektif dan berkelanjutan.</w:t>
      </w:r>
    </w:p>
    <w:p w14:paraId="4EF37D44" w14:textId="77777777" w:rsidR="00EE2009" w:rsidRPr="00EE2009" w:rsidRDefault="00EE2009" w:rsidP="0050756E">
      <w:pPr>
        <w:pBdr>
          <w:top w:val="nil"/>
          <w:left w:val="nil"/>
          <w:bottom w:val="nil"/>
          <w:right w:val="nil"/>
          <w:between w:val="nil"/>
        </w:pBdr>
        <w:spacing w:line="240" w:lineRule="auto"/>
        <w:ind w:leftChars="0" w:left="0" w:firstLineChars="0" w:firstLine="720"/>
        <w:jc w:val="both"/>
        <w:rPr>
          <w:color w:val="000000"/>
          <w:sz w:val="23"/>
          <w:szCs w:val="23"/>
          <w:lang w:val="en-ID"/>
        </w:rPr>
      </w:pPr>
      <w:r w:rsidRPr="00EE2009">
        <w:rPr>
          <w:color w:val="000000"/>
          <w:sz w:val="23"/>
          <w:szCs w:val="23"/>
          <w:lang w:val="en-ID"/>
        </w:rPr>
        <w:t>Penelitian ini juga diharapkan memberikan nilai tambah bagi pengembangan literatur lokal tentang perilaku konsumen digital di Indonesia. Melalui pengujian empiris yang sistematis, penelitian ini berupaya memperluas pemahaman mengenai bagaimana faktor psikologis dan pengalaman digital membentuk hubungan jangka panjang antara pengguna dan platform hiburan daring. Hasil penelitian diharapkan dapat menjadi dasar bagi pengambil kebijakan dan pelaku industri dalam mengembangkan model bisnis yang berorientasi pada kepuasan dan pengalaman pelanggan. Dengan demikian, penelitian ini tidak hanya berkontribusi terhadap penguatan fondasi teoritis dalam bidang manajemen pemasaran digital, tetapi juga memiliki relevansi praktis dalam mendukung daya saing industri kreatif nasional di era transformasi digital yang semakin intensif.</w:t>
      </w:r>
    </w:p>
    <w:p w14:paraId="00000012" w14:textId="77777777" w:rsidR="00431498" w:rsidRPr="00EE2009" w:rsidRDefault="00431498">
      <w:pPr>
        <w:pBdr>
          <w:top w:val="nil"/>
          <w:left w:val="nil"/>
          <w:bottom w:val="nil"/>
          <w:right w:val="nil"/>
          <w:between w:val="nil"/>
        </w:pBdr>
        <w:spacing w:line="240" w:lineRule="auto"/>
        <w:ind w:left="0" w:hanging="2"/>
        <w:jc w:val="both"/>
        <w:rPr>
          <w:color w:val="000000"/>
          <w:sz w:val="23"/>
          <w:szCs w:val="23"/>
          <w:lang w:val="en-ID"/>
        </w:rPr>
      </w:pPr>
    </w:p>
    <w:p w14:paraId="00000013" w14:textId="621CA60B" w:rsidR="00431498" w:rsidRDefault="00F63E50">
      <w:pPr>
        <w:tabs>
          <w:tab w:val="left" w:pos="570"/>
        </w:tabs>
        <w:spacing w:after="120"/>
        <w:ind w:left="0" w:hanging="2"/>
        <w:rPr>
          <w:sz w:val="23"/>
          <w:szCs w:val="23"/>
        </w:rPr>
      </w:pPr>
      <w:r>
        <w:rPr>
          <w:b/>
          <w:sz w:val="23"/>
          <w:szCs w:val="23"/>
        </w:rPr>
        <w:t xml:space="preserve">Metode </w:t>
      </w:r>
    </w:p>
    <w:p w14:paraId="098F03D2" w14:textId="567E7170" w:rsidR="0050756E" w:rsidRDefault="0050756E" w:rsidP="001E537B">
      <w:pPr>
        <w:ind w:leftChars="0" w:left="0" w:firstLineChars="0" w:firstLine="720"/>
        <w:jc w:val="both"/>
        <w:rPr>
          <w:color w:val="000000"/>
          <w:sz w:val="23"/>
          <w:szCs w:val="23"/>
          <w:lang w:val="en-ID"/>
        </w:rPr>
      </w:pPr>
      <w:r w:rsidRPr="0050756E">
        <w:rPr>
          <w:color w:val="000000"/>
          <w:sz w:val="23"/>
          <w:szCs w:val="23"/>
          <w:lang w:val="en-ID"/>
        </w:rPr>
        <w:t xml:space="preserve">Secara sistematis pendekatan, desain, dan prosedur penelitian yang digunakan untuk menganalisis </w:t>
      </w:r>
      <w:r w:rsidRPr="0050756E">
        <w:rPr>
          <w:i/>
          <w:iCs/>
          <w:color w:val="000000"/>
          <w:sz w:val="23"/>
          <w:szCs w:val="23"/>
          <w:lang w:val="en-ID"/>
        </w:rPr>
        <w:t>“Pengaruh Customer Value, Perceived Ease of Use, Brand Image, dan User Experience (UX) terhadap Customer Loyalty pada Aplikasi Netflix di Kabupaten Wonosobo.”</w:t>
      </w:r>
      <w:r w:rsidRPr="0050756E">
        <w:rPr>
          <w:color w:val="000000"/>
          <w:sz w:val="23"/>
          <w:szCs w:val="23"/>
          <w:lang w:val="en-ID"/>
        </w:rPr>
        <w:t xml:space="preserve"> Pemaparan metodologis ini disusun agar penelitian dapat direplikasi secara ilmiah dan terukur, sesuai standar penelitian kuantitatif modern. Pendekatan yang digunakan mengacu pada prinsip transparansi, validitas, dan reliabilitas sebagaimana direkomendasikan oleh Creswell (2014) dan Hair et al. (2019).</w:t>
      </w:r>
    </w:p>
    <w:p w14:paraId="5EFAE9A3" w14:textId="77777777" w:rsidR="0050756E" w:rsidRPr="0050756E" w:rsidRDefault="0050756E" w:rsidP="001E537B">
      <w:pPr>
        <w:ind w:leftChars="0" w:left="0" w:firstLineChars="0" w:firstLine="720"/>
        <w:jc w:val="both"/>
        <w:rPr>
          <w:color w:val="000000"/>
          <w:sz w:val="23"/>
          <w:szCs w:val="23"/>
          <w:lang w:val="en-ID"/>
        </w:rPr>
      </w:pPr>
      <w:r w:rsidRPr="0050756E">
        <w:rPr>
          <w:color w:val="000000"/>
          <w:sz w:val="23"/>
          <w:szCs w:val="23"/>
          <w:lang w:val="en-ID"/>
        </w:rPr>
        <w:t xml:space="preserve">Penelitian ini menggunakan pendekatan kuantitatif dengan metode asosiatif kausal. Pendekatan kuantitatif dipilih karena mampu mengukur hubungan antarvariabel secara objektif melalui pengujian hipotesis berbasis data numerik. Menurut Sugiyono (2019), penelitian asosiatif bertujuan untuk mengetahui hubungan atau pengaruh antara dua variabel atau lebih, baik secara parsial maupun simultan. Dalam konteks ini, peneliti berusaha menjelaskan pengaruh empat variabel independen </w:t>
      </w:r>
      <w:r w:rsidRPr="0050756E">
        <w:rPr>
          <w:i/>
          <w:iCs/>
          <w:color w:val="000000"/>
          <w:sz w:val="23"/>
          <w:szCs w:val="23"/>
          <w:lang w:val="en-ID"/>
        </w:rPr>
        <w:t>Customer Value (X₁)</w:t>
      </w:r>
      <w:r w:rsidRPr="0050756E">
        <w:rPr>
          <w:color w:val="000000"/>
          <w:sz w:val="23"/>
          <w:szCs w:val="23"/>
          <w:lang w:val="en-ID"/>
        </w:rPr>
        <w:t xml:space="preserve">, </w:t>
      </w:r>
      <w:r w:rsidRPr="0050756E">
        <w:rPr>
          <w:i/>
          <w:iCs/>
          <w:color w:val="000000"/>
          <w:sz w:val="23"/>
          <w:szCs w:val="23"/>
          <w:lang w:val="en-ID"/>
        </w:rPr>
        <w:t>Perceived Ease of Use (X₂)</w:t>
      </w:r>
      <w:r w:rsidRPr="0050756E">
        <w:rPr>
          <w:color w:val="000000"/>
          <w:sz w:val="23"/>
          <w:szCs w:val="23"/>
          <w:lang w:val="en-ID"/>
        </w:rPr>
        <w:t xml:space="preserve">, </w:t>
      </w:r>
      <w:r w:rsidRPr="0050756E">
        <w:rPr>
          <w:i/>
          <w:iCs/>
          <w:color w:val="000000"/>
          <w:sz w:val="23"/>
          <w:szCs w:val="23"/>
          <w:lang w:val="en-ID"/>
        </w:rPr>
        <w:t>Brand Image (X₃)</w:t>
      </w:r>
      <w:r w:rsidRPr="0050756E">
        <w:rPr>
          <w:color w:val="000000"/>
          <w:sz w:val="23"/>
          <w:szCs w:val="23"/>
          <w:lang w:val="en-ID"/>
        </w:rPr>
        <w:t xml:space="preserve">, dan </w:t>
      </w:r>
      <w:r w:rsidRPr="0050756E">
        <w:rPr>
          <w:i/>
          <w:iCs/>
          <w:color w:val="000000"/>
          <w:sz w:val="23"/>
          <w:szCs w:val="23"/>
          <w:lang w:val="en-ID"/>
        </w:rPr>
        <w:t>User Experience (X₄)</w:t>
      </w:r>
      <w:r w:rsidRPr="0050756E">
        <w:rPr>
          <w:color w:val="000000"/>
          <w:sz w:val="23"/>
          <w:szCs w:val="23"/>
          <w:lang w:val="en-ID"/>
        </w:rPr>
        <w:t xml:space="preserve"> terhadap variabel dependen </w:t>
      </w:r>
      <w:r w:rsidRPr="0050756E">
        <w:rPr>
          <w:i/>
          <w:iCs/>
          <w:color w:val="000000"/>
          <w:sz w:val="23"/>
          <w:szCs w:val="23"/>
          <w:lang w:val="en-ID"/>
        </w:rPr>
        <w:t>Customer Loyalty (Y)</w:t>
      </w:r>
      <w:r w:rsidRPr="0050756E">
        <w:rPr>
          <w:color w:val="000000"/>
          <w:sz w:val="23"/>
          <w:szCs w:val="23"/>
          <w:lang w:val="en-ID"/>
        </w:rPr>
        <w:t xml:space="preserve"> pada pengguna Netflix.</w:t>
      </w:r>
    </w:p>
    <w:p w14:paraId="50A43CCF" w14:textId="58095E39" w:rsidR="001E537B" w:rsidRDefault="0050756E" w:rsidP="00140470">
      <w:pPr>
        <w:ind w:leftChars="0" w:left="0" w:firstLineChars="0" w:firstLine="720"/>
        <w:jc w:val="both"/>
        <w:rPr>
          <w:color w:val="000000"/>
          <w:sz w:val="23"/>
          <w:szCs w:val="23"/>
          <w:lang w:val="en-ID"/>
        </w:rPr>
      </w:pPr>
      <w:r w:rsidRPr="0050756E">
        <w:rPr>
          <w:color w:val="000000"/>
          <w:sz w:val="23"/>
          <w:szCs w:val="23"/>
          <w:lang w:val="en-ID"/>
        </w:rPr>
        <w:t xml:space="preserve">Rancangan penelitian ini bersifat cross-sectional, di mana data dikumpulkan satu kali dalam periode tertentu dari responden yang memenuhi kriteria pengguna aktif Netflix. Model analisis yang digunakan adalah regresi linier berganda, karena mampu menguji pengaruh simultan beberapa variabel bebas terhadap satu variabel terikat (Hair et al., 2019). </w:t>
      </w:r>
    </w:p>
    <w:p w14:paraId="411034C5" w14:textId="215C85F6" w:rsidR="002065D5" w:rsidRPr="002065D5" w:rsidRDefault="002065D5" w:rsidP="00140470">
      <w:pPr>
        <w:ind w:leftChars="0" w:left="0" w:firstLineChars="0" w:firstLine="360"/>
        <w:jc w:val="both"/>
        <w:rPr>
          <w:color w:val="000000"/>
          <w:sz w:val="23"/>
          <w:szCs w:val="23"/>
          <w:lang w:val="en-ID"/>
        </w:rPr>
      </w:pPr>
      <w:r w:rsidRPr="002065D5">
        <w:rPr>
          <w:color w:val="000000"/>
          <w:sz w:val="23"/>
          <w:szCs w:val="23"/>
          <w:lang w:val="en-ID"/>
        </w:rPr>
        <w:t>Berdasarkan kerangka konseptual dan teori pendukung yang telah dibahas dalam hipotesis yang diuji adalah sebagai berikut:</w:t>
      </w:r>
    </w:p>
    <w:p w14:paraId="25C54B93" w14:textId="77777777" w:rsidR="002065D5" w:rsidRPr="002065D5" w:rsidRDefault="002065D5" w:rsidP="002065D5">
      <w:pPr>
        <w:numPr>
          <w:ilvl w:val="0"/>
          <w:numId w:val="3"/>
        </w:numPr>
        <w:ind w:leftChars="0" w:firstLineChars="0"/>
        <w:jc w:val="both"/>
        <w:rPr>
          <w:color w:val="000000"/>
          <w:sz w:val="23"/>
          <w:szCs w:val="23"/>
          <w:lang w:val="en-ID"/>
        </w:rPr>
      </w:pPr>
      <w:r w:rsidRPr="002065D5">
        <w:rPr>
          <w:color w:val="000000"/>
          <w:sz w:val="23"/>
          <w:szCs w:val="23"/>
          <w:lang w:val="en-ID"/>
        </w:rPr>
        <w:t>H₁: Customer Value berpengaruh positif dan signifikan terhadap Customer Loyalty.</w:t>
      </w:r>
    </w:p>
    <w:p w14:paraId="1CF1105C" w14:textId="77777777" w:rsidR="002065D5" w:rsidRPr="002065D5" w:rsidRDefault="002065D5" w:rsidP="002065D5">
      <w:pPr>
        <w:numPr>
          <w:ilvl w:val="0"/>
          <w:numId w:val="3"/>
        </w:numPr>
        <w:ind w:leftChars="0" w:firstLineChars="0"/>
        <w:jc w:val="both"/>
        <w:rPr>
          <w:color w:val="000000"/>
          <w:sz w:val="23"/>
          <w:szCs w:val="23"/>
          <w:lang w:val="en-ID"/>
        </w:rPr>
      </w:pPr>
      <w:r w:rsidRPr="002065D5">
        <w:rPr>
          <w:color w:val="000000"/>
          <w:sz w:val="23"/>
          <w:szCs w:val="23"/>
          <w:lang w:val="en-ID"/>
        </w:rPr>
        <w:lastRenderedPageBreak/>
        <w:t>H₂: Perceived Ease of Use berpengaruh positif dan signifikan terhadap Customer Loyalty.</w:t>
      </w:r>
    </w:p>
    <w:p w14:paraId="670D579C" w14:textId="77777777" w:rsidR="002065D5" w:rsidRPr="002065D5" w:rsidRDefault="002065D5" w:rsidP="002065D5">
      <w:pPr>
        <w:numPr>
          <w:ilvl w:val="0"/>
          <w:numId w:val="3"/>
        </w:numPr>
        <w:ind w:leftChars="0" w:firstLineChars="0"/>
        <w:jc w:val="both"/>
        <w:rPr>
          <w:color w:val="000000"/>
          <w:sz w:val="23"/>
          <w:szCs w:val="23"/>
          <w:lang w:val="en-ID"/>
        </w:rPr>
      </w:pPr>
      <w:r w:rsidRPr="002065D5">
        <w:rPr>
          <w:color w:val="000000"/>
          <w:sz w:val="23"/>
          <w:szCs w:val="23"/>
          <w:lang w:val="en-ID"/>
        </w:rPr>
        <w:t>H₃: Brand Image berpengaruh positif dan signifikan terhadap Customer Loyalty.</w:t>
      </w:r>
    </w:p>
    <w:p w14:paraId="05E6F2BD" w14:textId="77777777" w:rsidR="002065D5" w:rsidRPr="002065D5" w:rsidRDefault="002065D5" w:rsidP="002065D5">
      <w:pPr>
        <w:numPr>
          <w:ilvl w:val="0"/>
          <w:numId w:val="3"/>
        </w:numPr>
        <w:ind w:leftChars="0" w:firstLineChars="0"/>
        <w:jc w:val="both"/>
        <w:rPr>
          <w:color w:val="000000"/>
          <w:sz w:val="23"/>
          <w:szCs w:val="23"/>
          <w:lang w:val="en-ID"/>
        </w:rPr>
      </w:pPr>
      <w:r w:rsidRPr="002065D5">
        <w:rPr>
          <w:color w:val="000000"/>
          <w:sz w:val="23"/>
          <w:szCs w:val="23"/>
          <w:lang w:val="en-ID"/>
        </w:rPr>
        <w:t>H₄: User Experience berpengaruh positif dan signifikan terhadap Customer Loyalty.</w:t>
      </w:r>
    </w:p>
    <w:p w14:paraId="224F1F70" w14:textId="4285C324" w:rsidR="00AB67E3" w:rsidRPr="00140470" w:rsidRDefault="002065D5" w:rsidP="00140470">
      <w:pPr>
        <w:numPr>
          <w:ilvl w:val="0"/>
          <w:numId w:val="3"/>
        </w:numPr>
        <w:ind w:leftChars="0" w:firstLineChars="0"/>
        <w:jc w:val="both"/>
        <w:rPr>
          <w:color w:val="000000"/>
          <w:sz w:val="23"/>
          <w:szCs w:val="23"/>
          <w:lang w:val="en-ID"/>
        </w:rPr>
      </w:pPr>
      <w:r w:rsidRPr="002065D5">
        <w:rPr>
          <w:color w:val="000000"/>
          <w:sz w:val="23"/>
          <w:szCs w:val="23"/>
          <w:lang w:val="en-ID"/>
        </w:rPr>
        <w:t>H₅: Customer Value, Perceived Ease of Use, Brand Image, dan User Experience secara simultan berpengaruh signifikan terhadap Customer Loyalty pengguna Netflix di Kabupaten Wonosobo.</w:t>
      </w:r>
    </w:p>
    <w:p w14:paraId="3E7B731B" w14:textId="62756815" w:rsidR="00AB67E3" w:rsidRPr="00AB67E3" w:rsidRDefault="00AB67E3" w:rsidP="00DF2FA9">
      <w:pPr>
        <w:ind w:leftChars="0" w:left="0" w:firstLineChars="0" w:firstLine="720"/>
        <w:jc w:val="both"/>
        <w:rPr>
          <w:color w:val="000000"/>
          <w:sz w:val="23"/>
          <w:szCs w:val="23"/>
          <w:lang w:val="en-ID"/>
        </w:rPr>
      </w:pPr>
      <w:r w:rsidRPr="00AB67E3">
        <w:rPr>
          <w:color w:val="000000"/>
          <w:sz w:val="23"/>
          <w:szCs w:val="23"/>
          <w:lang w:val="en-ID"/>
        </w:rPr>
        <w:t xml:space="preserve">Populasi dalam penelitian ini adalah seluruh pengguna aktif aplikasi Netflix di Kabupaten Wonosobo. Populasi ini dipilih karena Wonosobo mewakili wilayah semi-urban dengan tingkat adopsi digital yang berkembang pesat namun belum seoptimal kota besar. Data dari Asosiasi Penyelenggara Jasa Internet Indonesia (APJII, 2023) menunjukkan peningkatan signifikan dalam penetrasi pengguna layanan </w:t>
      </w:r>
      <w:r w:rsidRPr="00AB67E3">
        <w:rPr>
          <w:i/>
          <w:iCs/>
          <w:color w:val="000000"/>
          <w:sz w:val="23"/>
          <w:szCs w:val="23"/>
          <w:lang w:val="en-ID"/>
        </w:rPr>
        <w:t>streaming</w:t>
      </w:r>
      <w:r w:rsidRPr="00AB67E3">
        <w:rPr>
          <w:color w:val="000000"/>
          <w:sz w:val="23"/>
          <w:szCs w:val="23"/>
          <w:lang w:val="en-ID"/>
        </w:rPr>
        <w:t xml:space="preserve"> di daerah Jawa Tengah, termasuk Wonosobo.</w:t>
      </w:r>
    </w:p>
    <w:p w14:paraId="20FBA65B" w14:textId="77777777" w:rsidR="00AB67E3" w:rsidRPr="00AB67E3" w:rsidRDefault="00AB67E3" w:rsidP="00AB67E3">
      <w:pPr>
        <w:ind w:leftChars="0" w:left="0" w:firstLineChars="0" w:firstLine="720"/>
        <w:jc w:val="both"/>
        <w:rPr>
          <w:color w:val="000000"/>
          <w:sz w:val="23"/>
          <w:szCs w:val="23"/>
          <w:lang w:val="en-ID"/>
        </w:rPr>
      </w:pPr>
      <w:r w:rsidRPr="00AB67E3">
        <w:rPr>
          <w:color w:val="000000"/>
          <w:sz w:val="23"/>
          <w:szCs w:val="23"/>
          <w:lang w:val="en-ID"/>
        </w:rPr>
        <w:t>Metode pengambilan sampel yang digunakan adalah purposive sampling, yakni teknik non-probabilitas di mana pemilihan responden didasarkan pada kriteria tertentu yang relevan dengan tujuan penelitian (Sekaran &amp; Bougie, 2016). Adapun kriteria responden adalah:</w:t>
      </w:r>
    </w:p>
    <w:p w14:paraId="7129B8D6" w14:textId="77777777" w:rsidR="00AB67E3" w:rsidRPr="00AB67E3" w:rsidRDefault="00AB67E3" w:rsidP="00AB67E3">
      <w:pPr>
        <w:numPr>
          <w:ilvl w:val="0"/>
          <w:numId w:val="1"/>
        </w:numPr>
        <w:ind w:leftChars="0" w:firstLineChars="0"/>
        <w:jc w:val="both"/>
        <w:rPr>
          <w:color w:val="000000"/>
          <w:sz w:val="23"/>
          <w:szCs w:val="23"/>
          <w:lang w:val="en-ID"/>
        </w:rPr>
      </w:pPr>
      <w:r w:rsidRPr="00AB67E3">
        <w:rPr>
          <w:color w:val="000000"/>
          <w:sz w:val="23"/>
          <w:szCs w:val="23"/>
          <w:lang w:val="en-ID"/>
        </w:rPr>
        <w:t>Pengguna aktif Netflix minimal selama tiga bulan terakhir.</w:t>
      </w:r>
    </w:p>
    <w:p w14:paraId="68A4EA64" w14:textId="77777777" w:rsidR="00AB67E3" w:rsidRPr="00AB67E3" w:rsidRDefault="00AB67E3" w:rsidP="00AB67E3">
      <w:pPr>
        <w:numPr>
          <w:ilvl w:val="0"/>
          <w:numId w:val="1"/>
        </w:numPr>
        <w:ind w:leftChars="0" w:firstLineChars="0"/>
        <w:jc w:val="both"/>
        <w:rPr>
          <w:color w:val="000000"/>
          <w:sz w:val="23"/>
          <w:szCs w:val="23"/>
          <w:lang w:val="en-ID"/>
        </w:rPr>
      </w:pPr>
      <w:r w:rsidRPr="00AB67E3">
        <w:rPr>
          <w:color w:val="000000"/>
          <w:sz w:val="23"/>
          <w:szCs w:val="23"/>
          <w:lang w:val="en-ID"/>
        </w:rPr>
        <w:t>Berusia antara 17 hingga 35 tahun.</w:t>
      </w:r>
    </w:p>
    <w:p w14:paraId="19C0F9E3" w14:textId="77777777" w:rsidR="00AB67E3" w:rsidRPr="00AB67E3" w:rsidRDefault="00AB67E3" w:rsidP="00AB67E3">
      <w:pPr>
        <w:numPr>
          <w:ilvl w:val="0"/>
          <w:numId w:val="1"/>
        </w:numPr>
        <w:ind w:leftChars="0" w:firstLineChars="0"/>
        <w:jc w:val="both"/>
        <w:rPr>
          <w:color w:val="000000"/>
          <w:sz w:val="23"/>
          <w:szCs w:val="23"/>
          <w:lang w:val="en-ID"/>
        </w:rPr>
      </w:pPr>
      <w:r w:rsidRPr="00AB67E3">
        <w:rPr>
          <w:color w:val="000000"/>
          <w:sz w:val="23"/>
          <w:szCs w:val="23"/>
          <w:lang w:val="en-ID"/>
        </w:rPr>
        <w:t>Pernah atau masih berlangganan layanan Netflix berbayar.</w:t>
      </w:r>
    </w:p>
    <w:p w14:paraId="1B3F4119" w14:textId="77777777" w:rsidR="00AB67E3" w:rsidRPr="00AB67E3" w:rsidRDefault="00AB67E3" w:rsidP="00AB67E3">
      <w:pPr>
        <w:numPr>
          <w:ilvl w:val="0"/>
          <w:numId w:val="1"/>
        </w:numPr>
        <w:ind w:leftChars="0" w:firstLineChars="0"/>
        <w:jc w:val="both"/>
        <w:rPr>
          <w:color w:val="000000"/>
          <w:sz w:val="23"/>
          <w:szCs w:val="23"/>
          <w:lang w:val="en-ID"/>
        </w:rPr>
      </w:pPr>
      <w:r w:rsidRPr="00AB67E3">
        <w:rPr>
          <w:color w:val="000000"/>
          <w:sz w:val="23"/>
          <w:szCs w:val="23"/>
          <w:lang w:val="en-ID"/>
        </w:rPr>
        <w:t>Berdomisili di Kabupaten Wonosobo.</w:t>
      </w:r>
    </w:p>
    <w:p w14:paraId="64B1286F" w14:textId="7AC7F8C5" w:rsidR="00AB67E3" w:rsidRDefault="00AB67E3" w:rsidP="00AB67E3">
      <w:pPr>
        <w:ind w:leftChars="0" w:left="0" w:firstLineChars="0" w:firstLine="720"/>
        <w:jc w:val="both"/>
        <w:rPr>
          <w:color w:val="000000"/>
          <w:sz w:val="23"/>
          <w:szCs w:val="23"/>
          <w:lang w:val="en-ID"/>
        </w:rPr>
      </w:pPr>
      <w:r w:rsidRPr="00AB67E3">
        <w:rPr>
          <w:color w:val="000000"/>
          <w:sz w:val="23"/>
          <w:szCs w:val="23"/>
          <w:lang w:val="en-ID"/>
        </w:rPr>
        <w:t xml:space="preserve">Ukuran sampel ditentukan menggunakan rumus Slovin (Sevilla et al., 1992) dengan tingkat kesalahan (margin of error) 5%. Berdasarkan perhitungan terhadap populasi pengguna aktif layanan </w:t>
      </w:r>
      <w:r w:rsidRPr="00AB67E3">
        <w:rPr>
          <w:i/>
          <w:iCs/>
          <w:color w:val="000000"/>
          <w:sz w:val="23"/>
          <w:szCs w:val="23"/>
          <w:lang w:val="en-ID"/>
        </w:rPr>
        <w:t>streaming</w:t>
      </w:r>
      <w:r w:rsidRPr="00AB67E3">
        <w:rPr>
          <w:color w:val="000000"/>
          <w:sz w:val="23"/>
          <w:szCs w:val="23"/>
          <w:lang w:val="en-ID"/>
        </w:rPr>
        <w:t xml:space="preserve"> di Wonosobo yang diperkirakan mencapai ±5.000 orang, diperoleh ukuran sampel minimal 100 responden. Namun, untuk meningkatkan akurasi dan mengantisipasi data tidak valid, jumlah responden yang disurvei ditetapkan sebanyak 150 orang.</w:t>
      </w:r>
    </w:p>
    <w:p w14:paraId="131198F7" w14:textId="77777777" w:rsidR="00AB5813" w:rsidRPr="00AB5813" w:rsidRDefault="00AB5813" w:rsidP="00DF2FA9">
      <w:pPr>
        <w:ind w:leftChars="0" w:left="0" w:firstLineChars="0" w:firstLine="360"/>
        <w:jc w:val="both"/>
        <w:rPr>
          <w:color w:val="000000"/>
          <w:sz w:val="23"/>
          <w:szCs w:val="23"/>
          <w:lang w:val="en-ID"/>
        </w:rPr>
      </w:pPr>
      <w:r w:rsidRPr="00AB5813">
        <w:rPr>
          <w:color w:val="000000"/>
          <w:sz w:val="23"/>
          <w:szCs w:val="23"/>
          <w:lang w:val="en-ID"/>
        </w:rPr>
        <w:t>Penelitian ini melibatkan satu variabel dependen dan empat variabel independen:</w:t>
      </w:r>
    </w:p>
    <w:p w14:paraId="2525F0C8" w14:textId="77777777" w:rsidR="00AB5813" w:rsidRPr="00AB5813" w:rsidRDefault="00AB5813" w:rsidP="00AB5813">
      <w:pPr>
        <w:numPr>
          <w:ilvl w:val="0"/>
          <w:numId w:val="2"/>
        </w:numPr>
        <w:ind w:leftChars="0" w:firstLineChars="0"/>
        <w:jc w:val="both"/>
        <w:rPr>
          <w:color w:val="000000"/>
          <w:sz w:val="23"/>
          <w:szCs w:val="23"/>
          <w:lang w:val="en-ID"/>
        </w:rPr>
      </w:pPr>
      <w:r w:rsidRPr="00AB5813">
        <w:rPr>
          <w:color w:val="000000"/>
          <w:sz w:val="23"/>
          <w:szCs w:val="23"/>
          <w:lang w:val="en-ID"/>
        </w:rPr>
        <w:t>Y (Customer Loyalty)</w:t>
      </w:r>
    </w:p>
    <w:p w14:paraId="3B92F336" w14:textId="77777777" w:rsidR="00AB5813" w:rsidRPr="00AB5813" w:rsidRDefault="00AB5813" w:rsidP="00AB5813">
      <w:pPr>
        <w:numPr>
          <w:ilvl w:val="0"/>
          <w:numId w:val="2"/>
        </w:numPr>
        <w:ind w:leftChars="0" w:firstLineChars="0"/>
        <w:jc w:val="both"/>
        <w:rPr>
          <w:color w:val="000000"/>
          <w:sz w:val="23"/>
          <w:szCs w:val="23"/>
          <w:lang w:val="en-ID"/>
        </w:rPr>
      </w:pPr>
      <w:r w:rsidRPr="00AB5813">
        <w:rPr>
          <w:color w:val="000000"/>
          <w:sz w:val="23"/>
          <w:szCs w:val="23"/>
          <w:lang w:val="en-ID"/>
        </w:rPr>
        <w:t>X₁ (Customer Value)</w:t>
      </w:r>
    </w:p>
    <w:p w14:paraId="0F892E32" w14:textId="77777777" w:rsidR="00AB5813" w:rsidRPr="00AB5813" w:rsidRDefault="00AB5813" w:rsidP="00AB5813">
      <w:pPr>
        <w:numPr>
          <w:ilvl w:val="0"/>
          <w:numId w:val="2"/>
        </w:numPr>
        <w:ind w:leftChars="0" w:firstLineChars="0"/>
        <w:jc w:val="both"/>
        <w:rPr>
          <w:color w:val="000000"/>
          <w:sz w:val="23"/>
          <w:szCs w:val="23"/>
          <w:lang w:val="en-ID"/>
        </w:rPr>
      </w:pPr>
      <w:r w:rsidRPr="00AB5813">
        <w:rPr>
          <w:color w:val="000000"/>
          <w:sz w:val="23"/>
          <w:szCs w:val="23"/>
          <w:lang w:val="en-ID"/>
        </w:rPr>
        <w:t>X₂ (Perceived Ease of Use)</w:t>
      </w:r>
    </w:p>
    <w:p w14:paraId="1CBDE3E5" w14:textId="77777777" w:rsidR="00AB5813" w:rsidRPr="00AB5813" w:rsidRDefault="00AB5813" w:rsidP="00AB5813">
      <w:pPr>
        <w:numPr>
          <w:ilvl w:val="0"/>
          <w:numId w:val="2"/>
        </w:numPr>
        <w:ind w:leftChars="0" w:firstLineChars="0"/>
        <w:jc w:val="both"/>
        <w:rPr>
          <w:color w:val="000000"/>
          <w:sz w:val="23"/>
          <w:szCs w:val="23"/>
          <w:lang w:val="en-ID"/>
        </w:rPr>
      </w:pPr>
      <w:r w:rsidRPr="00AB5813">
        <w:rPr>
          <w:color w:val="000000"/>
          <w:sz w:val="23"/>
          <w:szCs w:val="23"/>
          <w:lang w:val="en-ID"/>
        </w:rPr>
        <w:t>X₃ (Brand Image)</w:t>
      </w:r>
    </w:p>
    <w:p w14:paraId="26488579" w14:textId="756D05B3" w:rsidR="00140470" w:rsidRPr="00AB5813" w:rsidRDefault="00AB5813" w:rsidP="00843CDE">
      <w:pPr>
        <w:numPr>
          <w:ilvl w:val="0"/>
          <w:numId w:val="2"/>
        </w:numPr>
        <w:ind w:leftChars="0" w:firstLineChars="0"/>
        <w:jc w:val="both"/>
        <w:rPr>
          <w:color w:val="000000"/>
          <w:sz w:val="23"/>
          <w:szCs w:val="23"/>
          <w:lang w:val="en-ID"/>
        </w:rPr>
      </w:pPr>
      <w:r w:rsidRPr="00AB5813">
        <w:rPr>
          <w:color w:val="000000"/>
          <w:sz w:val="23"/>
          <w:szCs w:val="23"/>
          <w:lang w:val="en-ID"/>
        </w:rPr>
        <w:t>X₄ (User Experience)</w:t>
      </w:r>
    </w:p>
    <w:p w14:paraId="1E747094" w14:textId="3F2A1422" w:rsidR="00AB5813" w:rsidRPr="00660C03" w:rsidRDefault="00DF2FA9" w:rsidP="00DF2FA9">
      <w:pPr>
        <w:spacing w:after="160" w:line="259" w:lineRule="auto"/>
        <w:ind w:left="0" w:hanging="2"/>
        <w:jc w:val="both"/>
        <w:rPr>
          <w:rFonts w:asciiTheme="majorBidi" w:hAnsiTheme="majorBidi" w:cstheme="majorBidi"/>
          <w:b/>
          <w:bCs/>
        </w:rPr>
      </w:pPr>
      <w:r w:rsidRPr="00660C03">
        <w:rPr>
          <w:rFonts w:asciiTheme="majorBidi" w:hAnsiTheme="majorBidi" w:cstheme="majorBidi"/>
          <w:b/>
          <w:bCs/>
        </w:rPr>
        <w:t>Tabel 1. Definisi Operasional Variabel</w:t>
      </w:r>
    </w:p>
    <w:tbl>
      <w:tblPr>
        <w:tblW w:w="0" w:type="auto"/>
        <w:tblCellSpacing w:w="15" w:type="dxa"/>
        <w:tblBorders>
          <w:top w:val="single" w:sz="4" w:space="0" w:color="auto"/>
          <w:bottom w:val="single" w:sz="4" w:space="0" w:color="auto"/>
          <w:insideH w:val="single" w:sz="4" w:space="0" w:color="auto"/>
        </w:tblBorders>
        <w:tblCellMar>
          <w:top w:w="15" w:type="dxa"/>
          <w:left w:w="15" w:type="dxa"/>
          <w:bottom w:w="15" w:type="dxa"/>
          <w:right w:w="15" w:type="dxa"/>
        </w:tblCellMar>
        <w:tblLook w:val="04A0" w:firstRow="1" w:lastRow="0" w:firstColumn="1" w:lastColumn="0" w:noHBand="0" w:noVBand="1"/>
      </w:tblPr>
      <w:tblGrid>
        <w:gridCol w:w="1323"/>
        <w:gridCol w:w="2468"/>
        <w:gridCol w:w="2250"/>
        <w:gridCol w:w="1546"/>
      </w:tblGrid>
      <w:tr w:rsidR="00AB5813" w:rsidRPr="00AB5813" w14:paraId="619F4282" w14:textId="77777777" w:rsidTr="00D308B1">
        <w:trPr>
          <w:tblHeader/>
          <w:tblCellSpacing w:w="15" w:type="dxa"/>
        </w:trPr>
        <w:tc>
          <w:tcPr>
            <w:tcW w:w="0" w:type="auto"/>
            <w:vAlign w:val="center"/>
            <w:hideMark/>
          </w:tcPr>
          <w:p w14:paraId="0D77FA06" w14:textId="77777777" w:rsidR="00AB5813" w:rsidRPr="00AB5813" w:rsidRDefault="00AB5813" w:rsidP="00AB5813">
            <w:pPr>
              <w:ind w:leftChars="0" w:left="0" w:firstLineChars="0" w:firstLine="0"/>
              <w:jc w:val="both"/>
              <w:rPr>
                <w:b/>
                <w:bCs/>
                <w:color w:val="000000"/>
                <w:sz w:val="23"/>
                <w:szCs w:val="23"/>
                <w:lang w:val="en-ID"/>
              </w:rPr>
            </w:pPr>
            <w:r w:rsidRPr="00AB5813">
              <w:rPr>
                <w:b/>
                <w:bCs/>
                <w:color w:val="000000"/>
                <w:sz w:val="23"/>
                <w:szCs w:val="23"/>
                <w:lang w:val="en-ID"/>
              </w:rPr>
              <w:t>Variabel</w:t>
            </w:r>
          </w:p>
        </w:tc>
        <w:tc>
          <w:tcPr>
            <w:tcW w:w="0" w:type="auto"/>
            <w:vAlign w:val="center"/>
            <w:hideMark/>
          </w:tcPr>
          <w:p w14:paraId="4EBF820F" w14:textId="77777777" w:rsidR="00AB5813" w:rsidRPr="00AB5813" w:rsidRDefault="00AB5813" w:rsidP="00AB5813">
            <w:pPr>
              <w:ind w:leftChars="0" w:left="0" w:firstLineChars="0" w:firstLine="0"/>
              <w:jc w:val="both"/>
              <w:rPr>
                <w:b/>
                <w:bCs/>
                <w:color w:val="000000"/>
                <w:sz w:val="23"/>
                <w:szCs w:val="23"/>
                <w:lang w:val="en-ID"/>
              </w:rPr>
            </w:pPr>
            <w:r w:rsidRPr="00AB5813">
              <w:rPr>
                <w:b/>
                <w:bCs/>
                <w:color w:val="000000"/>
                <w:sz w:val="23"/>
                <w:szCs w:val="23"/>
                <w:lang w:val="en-ID"/>
              </w:rPr>
              <w:t>Definisi Konseptual</w:t>
            </w:r>
          </w:p>
        </w:tc>
        <w:tc>
          <w:tcPr>
            <w:tcW w:w="0" w:type="auto"/>
            <w:vAlign w:val="center"/>
            <w:hideMark/>
          </w:tcPr>
          <w:p w14:paraId="23ED5709" w14:textId="77777777" w:rsidR="00AB5813" w:rsidRPr="00AB5813" w:rsidRDefault="00AB5813" w:rsidP="00AB5813">
            <w:pPr>
              <w:ind w:leftChars="0" w:left="0" w:firstLineChars="0" w:firstLine="0"/>
              <w:jc w:val="both"/>
              <w:rPr>
                <w:b/>
                <w:bCs/>
                <w:color w:val="000000"/>
                <w:sz w:val="23"/>
                <w:szCs w:val="23"/>
                <w:lang w:val="en-ID"/>
              </w:rPr>
            </w:pPr>
            <w:r w:rsidRPr="00AB5813">
              <w:rPr>
                <w:b/>
                <w:bCs/>
                <w:color w:val="000000"/>
                <w:sz w:val="23"/>
                <w:szCs w:val="23"/>
                <w:lang w:val="en-ID"/>
              </w:rPr>
              <w:t>Indikator Utama</w:t>
            </w:r>
          </w:p>
        </w:tc>
        <w:tc>
          <w:tcPr>
            <w:tcW w:w="0" w:type="auto"/>
            <w:vAlign w:val="center"/>
            <w:hideMark/>
          </w:tcPr>
          <w:p w14:paraId="6330C916" w14:textId="77777777" w:rsidR="00AB5813" w:rsidRPr="00AB5813" w:rsidRDefault="00AB5813" w:rsidP="00AB5813">
            <w:pPr>
              <w:ind w:leftChars="0" w:left="0" w:firstLineChars="0" w:firstLine="0"/>
              <w:jc w:val="both"/>
              <w:rPr>
                <w:b/>
                <w:bCs/>
                <w:color w:val="000000"/>
                <w:sz w:val="23"/>
                <w:szCs w:val="23"/>
                <w:lang w:val="en-ID"/>
              </w:rPr>
            </w:pPr>
            <w:r w:rsidRPr="00AB5813">
              <w:rPr>
                <w:b/>
                <w:bCs/>
                <w:color w:val="000000"/>
                <w:sz w:val="23"/>
                <w:szCs w:val="23"/>
                <w:lang w:val="en-ID"/>
              </w:rPr>
              <w:t>Referensi</w:t>
            </w:r>
          </w:p>
        </w:tc>
      </w:tr>
      <w:tr w:rsidR="00AB5813" w:rsidRPr="00AB5813" w14:paraId="312B9EB5" w14:textId="77777777" w:rsidTr="00D308B1">
        <w:trPr>
          <w:tblCellSpacing w:w="15" w:type="dxa"/>
        </w:trPr>
        <w:tc>
          <w:tcPr>
            <w:tcW w:w="0" w:type="auto"/>
            <w:tcBorders>
              <w:bottom w:val="nil"/>
            </w:tcBorders>
            <w:vAlign w:val="center"/>
            <w:hideMark/>
          </w:tcPr>
          <w:p w14:paraId="35C7562F" w14:textId="77777777" w:rsidR="00AB5813" w:rsidRPr="00AB5813" w:rsidRDefault="00AB5813" w:rsidP="00AB5813">
            <w:pPr>
              <w:ind w:leftChars="0" w:left="0" w:firstLineChars="0" w:firstLine="0"/>
              <w:jc w:val="both"/>
              <w:rPr>
                <w:color w:val="000000"/>
                <w:sz w:val="23"/>
                <w:szCs w:val="23"/>
                <w:lang w:val="en-ID"/>
              </w:rPr>
            </w:pPr>
            <w:r w:rsidRPr="00AB5813">
              <w:rPr>
                <w:color w:val="000000"/>
                <w:sz w:val="23"/>
                <w:szCs w:val="23"/>
                <w:lang w:val="en-ID"/>
              </w:rPr>
              <w:t>Customer Value (X₁)</w:t>
            </w:r>
          </w:p>
        </w:tc>
        <w:tc>
          <w:tcPr>
            <w:tcW w:w="0" w:type="auto"/>
            <w:tcBorders>
              <w:bottom w:val="nil"/>
            </w:tcBorders>
            <w:vAlign w:val="center"/>
            <w:hideMark/>
          </w:tcPr>
          <w:p w14:paraId="3B422490" w14:textId="77777777" w:rsidR="00AB5813" w:rsidRPr="00AB5813" w:rsidRDefault="00AB5813" w:rsidP="00AB5813">
            <w:pPr>
              <w:ind w:leftChars="0" w:left="0" w:firstLineChars="0" w:firstLine="0"/>
              <w:jc w:val="both"/>
              <w:rPr>
                <w:color w:val="000000"/>
                <w:sz w:val="23"/>
                <w:szCs w:val="23"/>
                <w:lang w:val="en-ID"/>
              </w:rPr>
            </w:pPr>
            <w:r w:rsidRPr="00AB5813">
              <w:rPr>
                <w:color w:val="000000"/>
                <w:sz w:val="23"/>
                <w:szCs w:val="23"/>
                <w:lang w:val="en-ID"/>
              </w:rPr>
              <w:t xml:space="preserve">Persepsi pelanggan terhadap manfaat relatif yang diperoleh </w:t>
            </w:r>
            <w:r w:rsidRPr="00AB5813">
              <w:rPr>
                <w:color w:val="000000"/>
                <w:sz w:val="23"/>
                <w:szCs w:val="23"/>
                <w:lang w:val="en-ID"/>
              </w:rPr>
              <w:lastRenderedPageBreak/>
              <w:t>dibandingkan biaya yang dikeluarkan.</w:t>
            </w:r>
          </w:p>
        </w:tc>
        <w:tc>
          <w:tcPr>
            <w:tcW w:w="0" w:type="auto"/>
            <w:tcBorders>
              <w:bottom w:val="nil"/>
            </w:tcBorders>
            <w:vAlign w:val="center"/>
            <w:hideMark/>
          </w:tcPr>
          <w:p w14:paraId="738179D5" w14:textId="77777777" w:rsidR="00AB5813" w:rsidRPr="00AB5813" w:rsidRDefault="00AB5813" w:rsidP="00AB5813">
            <w:pPr>
              <w:ind w:leftChars="0" w:left="0" w:firstLineChars="0" w:firstLine="0"/>
              <w:jc w:val="both"/>
              <w:rPr>
                <w:color w:val="000000"/>
                <w:sz w:val="23"/>
                <w:szCs w:val="23"/>
                <w:lang w:val="en-ID"/>
              </w:rPr>
            </w:pPr>
            <w:r w:rsidRPr="00AB5813">
              <w:rPr>
                <w:color w:val="000000"/>
                <w:sz w:val="23"/>
                <w:szCs w:val="23"/>
                <w:lang w:val="en-ID"/>
              </w:rPr>
              <w:lastRenderedPageBreak/>
              <w:t>Nilai fungsional, nilai emosional, nilai sosial, dan nilai harga.</w:t>
            </w:r>
          </w:p>
        </w:tc>
        <w:tc>
          <w:tcPr>
            <w:tcW w:w="0" w:type="auto"/>
            <w:tcBorders>
              <w:bottom w:val="nil"/>
            </w:tcBorders>
            <w:vAlign w:val="center"/>
            <w:hideMark/>
          </w:tcPr>
          <w:p w14:paraId="492BD232" w14:textId="77777777" w:rsidR="00AB5813" w:rsidRPr="00AB5813" w:rsidRDefault="00AB5813" w:rsidP="00AB5813">
            <w:pPr>
              <w:ind w:leftChars="0" w:left="0" w:firstLineChars="0" w:firstLine="0"/>
              <w:jc w:val="both"/>
              <w:rPr>
                <w:color w:val="000000"/>
                <w:sz w:val="23"/>
                <w:szCs w:val="23"/>
                <w:lang w:val="en-ID"/>
              </w:rPr>
            </w:pPr>
            <w:r w:rsidRPr="00AB5813">
              <w:rPr>
                <w:color w:val="000000"/>
                <w:sz w:val="23"/>
                <w:szCs w:val="23"/>
                <w:lang w:val="en-ID"/>
              </w:rPr>
              <w:t>Zeithaml (1988); Kotler &amp; Keller (2016)</w:t>
            </w:r>
          </w:p>
        </w:tc>
      </w:tr>
      <w:tr w:rsidR="00AB5813" w:rsidRPr="00AB5813" w14:paraId="481A95F0" w14:textId="77777777" w:rsidTr="00D308B1">
        <w:trPr>
          <w:tblCellSpacing w:w="15" w:type="dxa"/>
        </w:trPr>
        <w:tc>
          <w:tcPr>
            <w:tcW w:w="0" w:type="auto"/>
            <w:tcBorders>
              <w:top w:val="nil"/>
              <w:bottom w:val="nil"/>
            </w:tcBorders>
            <w:vAlign w:val="center"/>
            <w:hideMark/>
          </w:tcPr>
          <w:p w14:paraId="717457B9" w14:textId="77777777" w:rsidR="00AB5813" w:rsidRPr="00AB5813" w:rsidRDefault="00AB5813" w:rsidP="00AB5813">
            <w:pPr>
              <w:ind w:leftChars="0" w:left="0" w:firstLineChars="0" w:firstLine="0"/>
              <w:jc w:val="both"/>
              <w:rPr>
                <w:color w:val="000000"/>
                <w:sz w:val="23"/>
                <w:szCs w:val="23"/>
                <w:lang w:val="en-ID"/>
              </w:rPr>
            </w:pPr>
            <w:r w:rsidRPr="00AB5813">
              <w:rPr>
                <w:color w:val="000000"/>
                <w:sz w:val="23"/>
                <w:szCs w:val="23"/>
                <w:lang w:val="en-ID"/>
              </w:rPr>
              <w:t>Perceived Ease of Use (X₂)</w:t>
            </w:r>
          </w:p>
        </w:tc>
        <w:tc>
          <w:tcPr>
            <w:tcW w:w="0" w:type="auto"/>
            <w:tcBorders>
              <w:top w:val="nil"/>
              <w:bottom w:val="nil"/>
            </w:tcBorders>
            <w:vAlign w:val="center"/>
            <w:hideMark/>
          </w:tcPr>
          <w:p w14:paraId="17564979" w14:textId="77777777" w:rsidR="00AB5813" w:rsidRPr="00AB5813" w:rsidRDefault="00AB5813" w:rsidP="00AB5813">
            <w:pPr>
              <w:ind w:leftChars="0" w:left="0" w:firstLineChars="0" w:firstLine="0"/>
              <w:jc w:val="both"/>
              <w:rPr>
                <w:color w:val="000000"/>
                <w:sz w:val="23"/>
                <w:szCs w:val="23"/>
                <w:lang w:val="en-ID"/>
              </w:rPr>
            </w:pPr>
            <w:r w:rsidRPr="00AB5813">
              <w:rPr>
                <w:color w:val="000000"/>
                <w:sz w:val="23"/>
                <w:szCs w:val="23"/>
                <w:lang w:val="en-ID"/>
              </w:rPr>
              <w:t>Tingkat keyakinan pengguna bahwa sistem mudah digunakan dan dipahami.</w:t>
            </w:r>
          </w:p>
        </w:tc>
        <w:tc>
          <w:tcPr>
            <w:tcW w:w="0" w:type="auto"/>
            <w:tcBorders>
              <w:top w:val="nil"/>
              <w:bottom w:val="nil"/>
            </w:tcBorders>
            <w:vAlign w:val="center"/>
            <w:hideMark/>
          </w:tcPr>
          <w:p w14:paraId="644D64C5" w14:textId="77777777" w:rsidR="00AB5813" w:rsidRPr="00AB5813" w:rsidRDefault="00AB5813" w:rsidP="00AB5813">
            <w:pPr>
              <w:ind w:leftChars="0" w:left="0" w:firstLineChars="0" w:firstLine="0"/>
              <w:jc w:val="both"/>
              <w:rPr>
                <w:color w:val="000000"/>
                <w:sz w:val="23"/>
                <w:szCs w:val="23"/>
                <w:lang w:val="en-ID"/>
              </w:rPr>
            </w:pPr>
            <w:r w:rsidRPr="00AB5813">
              <w:rPr>
                <w:color w:val="000000"/>
                <w:sz w:val="23"/>
                <w:szCs w:val="23"/>
                <w:lang w:val="en-ID"/>
              </w:rPr>
              <w:t>Kemudahan belajar, efisiensi penggunaan, kejelasan tampilan, dan kemudahan akses.</w:t>
            </w:r>
          </w:p>
        </w:tc>
        <w:tc>
          <w:tcPr>
            <w:tcW w:w="0" w:type="auto"/>
            <w:tcBorders>
              <w:top w:val="nil"/>
              <w:bottom w:val="nil"/>
            </w:tcBorders>
            <w:vAlign w:val="center"/>
            <w:hideMark/>
          </w:tcPr>
          <w:p w14:paraId="081FD427" w14:textId="77777777" w:rsidR="00AB5813" w:rsidRPr="00AB5813" w:rsidRDefault="00AB5813" w:rsidP="00AB5813">
            <w:pPr>
              <w:ind w:leftChars="0" w:left="0" w:firstLineChars="0" w:firstLine="0"/>
              <w:jc w:val="both"/>
              <w:rPr>
                <w:color w:val="000000"/>
                <w:sz w:val="23"/>
                <w:szCs w:val="23"/>
                <w:lang w:val="en-ID"/>
              </w:rPr>
            </w:pPr>
            <w:r w:rsidRPr="00AB5813">
              <w:rPr>
                <w:color w:val="000000"/>
                <w:sz w:val="23"/>
                <w:szCs w:val="23"/>
                <w:lang w:val="en-ID"/>
              </w:rPr>
              <w:t>Davis (1989); Venkatesh &amp; Bala (2008)</w:t>
            </w:r>
          </w:p>
        </w:tc>
      </w:tr>
      <w:tr w:rsidR="00AB5813" w:rsidRPr="00AB5813" w14:paraId="682410E6" w14:textId="77777777" w:rsidTr="00D308B1">
        <w:trPr>
          <w:tblCellSpacing w:w="15" w:type="dxa"/>
        </w:trPr>
        <w:tc>
          <w:tcPr>
            <w:tcW w:w="0" w:type="auto"/>
            <w:tcBorders>
              <w:top w:val="nil"/>
              <w:bottom w:val="nil"/>
            </w:tcBorders>
            <w:vAlign w:val="center"/>
            <w:hideMark/>
          </w:tcPr>
          <w:p w14:paraId="3EF6F3C0" w14:textId="77777777" w:rsidR="00AB5813" w:rsidRPr="00AB5813" w:rsidRDefault="00AB5813" w:rsidP="00AB5813">
            <w:pPr>
              <w:ind w:leftChars="0" w:left="0" w:firstLineChars="0" w:firstLine="0"/>
              <w:jc w:val="both"/>
              <w:rPr>
                <w:color w:val="000000"/>
                <w:sz w:val="23"/>
                <w:szCs w:val="23"/>
                <w:lang w:val="en-ID"/>
              </w:rPr>
            </w:pPr>
            <w:r w:rsidRPr="00AB5813">
              <w:rPr>
                <w:color w:val="000000"/>
                <w:sz w:val="23"/>
                <w:szCs w:val="23"/>
                <w:lang w:val="en-ID"/>
              </w:rPr>
              <w:t>Brand Image (X₃)</w:t>
            </w:r>
          </w:p>
        </w:tc>
        <w:tc>
          <w:tcPr>
            <w:tcW w:w="0" w:type="auto"/>
            <w:tcBorders>
              <w:top w:val="nil"/>
              <w:bottom w:val="nil"/>
            </w:tcBorders>
            <w:vAlign w:val="center"/>
            <w:hideMark/>
          </w:tcPr>
          <w:p w14:paraId="22F1E53E" w14:textId="77777777" w:rsidR="00AB5813" w:rsidRPr="00AB5813" w:rsidRDefault="00AB5813" w:rsidP="00AB5813">
            <w:pPr>
              <w:ind w:leftChars="0" w:left="0" w:firstLineChars="0" w:firstLine="0"/>
              <w:jc w:val="both"/>
              <w:rPr>
                <w:color w:val="000000"/>
                <w:sz w:val="23"/>
                <w:szCs w:val="23"/>
                <w:lang w:val="en-ID"/>
              </w:rPr>
            </w:pPr>
            <w:r w:rsidRPr="00AB5813">
              <w:rPr>
                <w:color w:val="000000"/>
                <w:sz w:val="23"/>
                <w:szCs w:val="23"/>
                <w:lang w:val="en-ID"/>
              </w:rPr>
              <w:t>Persepsi dan asosiasi pelanggan terhadap merek Netflix yang tersimpan dalam memori.</w:t>
            </w:r>
          </w:p>
        </w:tc>
        <w:tc>
          <w:tcPr>
            <w:tcW w:w="0" w:type="auto"/>
            <w:tcBorders>
              <w:top w:val="nil"/>
              <w:bottom w:val="nil"/>
            </w:tcBorders>
            <w:vAlign w:val="center"/>
            <w:hideMark/>
          </w:tcPr>
          <w:p w14:paraId="34F442DB" w14:textId="77777777" w:rsidR="00AB5813" w:rsidRPr="00AB5813" w:rsidRDefault="00AB5813" w:rsidP="00AB5813">
            <w:pPr>
              <w:ind w:leftChars="0" w:left="0" w:firstLineChars="0" w:firstLine="0"/>
              <w:jc w:val="both"/>
              <w:rPr>
                <w:color w:val="000000"/>
                <w:sz w:val="23"/>
                <w:szCs w:val="23"/>
                <w:lang w:val="en-ID"/>
              </w:rPr>
            </w:pPr>
            <w:r w:rsidRPr="00AB5813">
              <w:rPr>
                <w:color w:val="000000"/>
                <w:sz w:val="23"/>
                <w:szCs w:val="23"/>
                <w:lang w:val="en-ID"/>
              </w:rPr>
              <w:t>Reputasi merek, keandalan, daya tarik emosional, dan kepercayaan.</w:t>
            </w:r>
          </w:p>
        </w:tc>
        <w:tc>
          <w:tcPr>
            <w:tcW w:w="0" w:type="auto"/>
            <w:tcBorders>
              <w:top w:val="nil"/>
              <w:bottom w:val="nil"/>
            </w:tcBorders>
            <w:vAlign w:val="center"/>
            <w:hideMark/>
          </w:tcPr>
          <w:p w14:paraId="19B5A267" w14:textId="77777777" w:rsidR="00AB5813" w:rsidRPr="00AB5813" w:rsidRDefault="00AB5813" w:rsidP="00AB5813">
            <w:pPr>
              <w:ind w:leftChars="0" w:left="0" w:firstLineChars="0" w:firstLine="0"/>
              <w:jc w:val="both"/>
              <w:rPr>
                <w:color w:val="000000"/>
                <w:sz w:val="23"/>
                <w:szCs w:val="23"/>
                <w:lang w:val="en-ID"/>
              </w:rPr>
            </w:pPr>
            <w:r w:rsidRPr="00AB5813">
              <w:rPr>
                <w:color w:val="000000"/>
                <w:sz w:val="23"/>
                <w:szCs w:val="23"/>
                <w:lang w:val="en-ID"/>
              </w:rPr>
              <w:t>Keller (2013); Chinomona (2016)</w:t>
            </w:r>
          </w:p>
        </w:tc>
      </w:tr>
      <w:tr w:rsidR="00AB5813" w:rsidRPr="00AB5813" w14:paraId="3FB30907" w14:textId="77777777" w:rsidTr="00D308B1">
        <w:trPr>
          <w:tblCellSpacing w:w="15" w:type="dxa"/>
        </w:trPr>
        <w:tc>
          <w:tcPr>
            <w:tcW w:w="0" w:type="auto"/>
            <w:tcBorders>
              <w:top w:val="nil"/>
              <w:bottom w:val="nil"/>
            </w:tcBorders>
            <w:vAlign w:val="center"/>
            <w:hideMark/>
          </w:tcPr>
          <w:p w14:paraId="4AA92C55" w14:textId="77777777" w:rsidR="00AB5813" w:rsidRPr="00AB5813" w:rsidRDefault="00AB5813" w:rsidP="00AB5813">
            <w:pPr>
              <w:ind w:leftChars="0" w:left="0" w:firstLineChars="0" w:firstLine="0"/>
              <w:jc w:val="both"/>
              <w:rPr>
                <w:color w:val="000000"/>
                <w:sz w:val="23"/>
                <w:szCs w:val="23"/>
                <w:lang w:val="en-ID"/>
              </w:rPr>
            </w:pPr>
            <w:r w:rsidRPr="00AB5813">
              <w:rPr>
                <w:color w:val="000000"/>
                <w:sz w:val="23"/>
                <w:szCs w:val="23"/>
                <w:lang w:val="en-ID"/>
              </w:rPr>
              <w:t>User Experience (X₄)</w:t>
            </w:r>
          </w:p>
        </w:tc>
        <w:tc>
          <w:tcPr>
            <w:tcW w:w="0" w:type="auto"/>
            <w:tcBorders>
              <w:top w:val="nil"/>
              <w:bottom w:val="nil"/>
            </w:tcBorders>
            <w:vAlign w:val="center"/>
            <w:hideMark/>
          </w:tcPr>
          <w:p w14:paraId="57169E7B" w14:textId="77777777" w:rsidR="00AB5813" w:rsidRPr="00AB5813" w:rsidRDefault="00AB5813" w:rsidP="00AB5813">
            <w:pPr>
              <w:ind w:leftChars="0" w:left="0" w:firstLineChars="0" w:firstLine="0"/>
              <w:jc w:val="both"/>
              <w:rPr>
                <w:color w:val="000000"/>
                <w:sz w:val="23"/>
                <w:szCs w:val="23"/>
                <w:lang w:val="en-ID"/>
              </w:rPr>
            </w:pPr>
            <w:r w:rsidRPr="00AB5813">
              <w:rPr>
                <w:color w:val="000000"/>
                <w:sz w:val="23"/>
                <w:szCs w:val="23"/>
                <w:lang w:val="en-ID"/>
              </w:rPr>
              <w:t>Persepsi keseluruhan pengguna selama berinteraksi dengan aplikasi.</w:t>
            </w:r>
          </w:p>
        </w:tc>
        <w:tc>
          <w:tcPr>
            <w:tcW w:w="0" w:type="auto"/>
            <w:tcBorders>
              <w:top w:val="nil"/>
              <w:bottom w:val="nil"/>
            </w:tcBorders>
            <w:vAlign w:val="center"/>
            <w:hideMark/>
          </w:tcPr>
          <w:p w14:paraId="19CABA37" w14:textId="77777777" w:rsidR="00AB5813" w:rsidRPr="00AB5813" w:rsidRDefault="00AB5813" w:rsidP="00AB5813">
            <w:pPr>
              <w:ind w:leftChars="0" w:left="0" w:firstLineChars="0" w:firstLine="0"/>
              <w:jc w:val="both"/>
              <w:rPr>
                <w:color w:val="000000"/>
                <w:sz w:val="23"/>
                <w:szCs w:val="23"/>
                <w:lang w:val="en-ID"/>
              </w:rPr>
            </w:pPr>
            <w:r w:rsidRPr="00AB5813">
              <w:rPr>
                <w:color w:val="000000"/>
                <w:sz w:val="23"/>
                <w:szCs w:val="23"/>
                <w:lang w:val="en-ID"/>
              </w:rPr>
              <w:t>Usability, visual appeal, satisfaction, dan enjoyment.</w:t>
            </w:r>
          </w:p>
        </w:tc>
        <w:tc>
          <w:tcPr>
            <w:tcW w:w="0" w:type="auto"/>
            <w:tcBorders>
              <w:top w:val="nil"/>
              <w:bottom w:val="nil"/>
            </w:tcBorders>
            <w:vAlign w:val="center"/>
            <w:hideMark/>
          </w:tcPr>
          <w:p w14:paraId="1156882E" w14:textId="77777777" w:rsidR="00AB5813" w:rsidRPr="00AB5813" w:rsidRDefault="00AB5813" w:rsidP="00AB5813">
            <w:pPr>
              <w:ind w:leftChars="0" w:left="0" w:firstLineChars="0" w:firstLine="0"/>
              <w:jc w:val="both"/>
              <w:rPr>
                <w:color w:val="000000"/>
                <w:sz w:val="23"/>
                <w:szCs w:val="23"/>
                <w:lang w:val="en-ID"/>
              </w:rPr>
            </w:pPr>
            <w:r w:rsidRPr="00AB5813">
              <w:rPr>
                <w:color w:val="000000"/>
                <w:sz w:val="23"/>
                <w:szCs w:val="23"/>
                <w:lang w:val="en-ID"/>
              </w:rPr>
              <w:t>Hassenzahl (2003); ISO 9241-210 (2019)</w:t>
            </w:r>
          </w:p>
        </w:tc>
      </w:tr>
      <w:tr w:rsidR="00AB5813" w:rsidRPr="00AB5813" w14:paraId="79F93866" w14:textId="77777777" w:rsidTr="00D308B1">
        <w:trPr>
          <w:tblCellSpacing w:w="15" w:type="dxa"/>
        </w:trPr>
        <w:tc>
          <w:tcPr>
            <w:tcW w:w="0" w:type="auto"/>
            <w:tcBorders>
              <w:top w:val="nil"/>
            </w:tcBorders>
            <w:vAlign w:val="center"/>
            <w:hideMark/>
          </w:tcPr>
          <w:p w14:paraId="526E33D9" w14:textId="77777777" w:rsidR="00AB5813" w:rsidRPr="00AB5813" w:rsidRDefault="00AB5813" w:rsidP="00AB5813">
            <w:pPr>
              <w:ind w:leftChars="0" w:left="0" w:firstLineChars="0" w:firstLine="0"/>
              <w:jc w:val="both"/>
              <w:rPr>
                <w:color w:val="000000"/>
                <w:sz w:val="23"/>
                <w:szCs w:val="23"/>
                <w:lang w:val="en-ID"/>
              </w:rPr>
            </w:pPr>
            <w:r w:rsidRPr="00AB5813">
              <w:rPr>
                <w:color w:val="000000"/>
                <w:sz w:val="23"/>
                <w:szCs w:val="23"/>
                <w:lang w:val="en-ID"/>
              </w:rPr>
              <w:t>Customer Loyalty (Y)</w:t>
            </w:r>
          </w:p>
        </w:tc>
        <w:tc>
          <w:tcPr>
            <w:tcW w:w="0" w:type="auto"/>
            <w:tcBorders>
              <w:top w:val="nil"/>
            </w:tcBorders>
            <w:vAlign w:val="center"/>
            <w:hideMark/>
          </w:tcPr>
          <w:p w14:paraId="68C7F1A8" w14:textId="77777777" w:rsidR="00AB5813" w:rsidRPr="00AB5813" w:rsidRDefault="00AB5813" w:rsidP="00AB5813">
            <w:pPr>
              <w:ind w:leftChars="0" w:left="0" w:firstLineChars="0" w:firstLine="0"/>
              <w:jc w:val="both"/>
              <w:rPr>
                <w:color w:val="000000"/>
                <w:sz w:val="23"/>
                <w:szCs w:val="23"/>
                <w:lang w:val="en-ID"/>
              </w:rPr>
            </w:pPr>
            <w:r w:rsidRPr="00AB5813">
              <w:rPr>
                <w:color w:val="000000"/>
                <w:sz w:val="23"/>
                <w:szCs w:val="23"/>
                <w:lang w:val="en-ID"/>
              </w:rPr>
              <w:t>Komitmen pelanggan untuk terus menggunakan layanan Netflix meskipun ada alternatif lain.</w:t>
            </w:r>
          </w:p>
        </w:tc>
        <w:tc>
          <w:tcPr>
            <w:tcW w:w="0" w:type="auto"/>
            <w:tcBorders>
              <w:top w:val="nil"/>
            </w:tcBorders>
            <w:vAlign w:val="center"/>
            <w:hideMark/>
          </w:tcPr>
          <w:p w14:paraId="598EB476" w14:textId="77777777" w:rsidR="00AB5813" w:rsidRPr="00AB5813" w:rsidRDefault="00AB5813" w:rsidP="00AB5813">
            <w:pPr>
              <w:ind w:leftChars="0" w:left="0" w:firstLineChars="0" w:firstLine="0"/>
              <w:jc w:val="both"/>
              <w:rPr>
                <w:color w:val="000000"/>
                <w:sz w:val="23"/>
                <w:szCs w:val="23"/>
                <w:lang w:val="en-ID"/>
              </w:rPr>
            </w:pPr>
            <w:r w:rsidRPr="00AB5813">
              <w:rPr>
                <w:color w:val="000000"/>
                <w:sz w:val="23"/>
                <w:szCs w:val="23"/>
                <w:lang w:val="en-ID"/>
              </w:rPr>
              <w:t>Pembelian ulang, rekomendasi, preferensi, dan resistensi terhadap kompetitor.</w:t>
            </w:r>
          </w:p>
        </w:tc>
        <w:tc>
          <w:tcPr>
            <w:tcW w:w="0" w:type="auto"/>
            <w:tcBorders>
              <w:top w:val="nil"/>
            </w:tcBorders>
            <w:vAlign w:val="center"/>
            <w:hideMark/>
          </w:tcPr>
          <w:p w14:paraId="52AE0B6D" w14:textId="77777777" w:rsidR="00AB5813" w:rsidRPr="00AB5813" w:rsidRDefault="00AB5813" w:rsidP="00AB5813">
            <w:pPr>
              <w:ind w:leftChars="0" w:left="0" w:firstLineChars="0" w:firstLine="0"/>
              <w:jc w:val="both"/>
              <w:rPr>
                <w:color w:val="000000"/>
                <w:sz w:val="23"/>
                <w:szCs w:val="23"/>
                <w:lang w:val="en-ID"/>
              </w:rPr>
            </w:pPr>
            <w:r w:rsidRPr="00AB5813">
              <w:rPr>
                <w:color w:val="000000"/>
                <w:sz w:val="23"/>
                <w:szCs w:val="23"/>
                <w:lang w:val="en-ID"/>
              </w:rPr>
              <w:t>Griffin (2005); Oliver (1999)</w:t>
            </w:r>
          </w:p>
        </w:tc>
      </w:tr>
    </w:tbl>
    <w:p w14:paraId="00000015" w14:textId="7153D6C8" w:rsidR="00431498" w:rsidRDefault="00843CDE" w:rsidP="00660C03">
      <w:pPr>
        <w:ind w:leftChars="0" w:left="0" w:firstLineChars="0" w:firstLine="0"/>
        <w:jc w:val="both"/>
        <w:rPr>
          <w:color w:val="000000"/>
          <w:sz w:val="23"/>
          <w:szCs w:val="23"/>
        </w:rPr>
      </w:pPr>
      <w:r>
        <w:rPr>
          <w:color w:val="000000"/>
          <w:sz w:val="23"/>
          <w:szCs w:val="23"/>
        </w:rPr>
        <w:t>Sumber : Peneliti 2025</w:t>
      </w:r>
    </w:p>
    <w:p w14:paraId="3863AAF2" w14:textId="77777777" w:rsidR="00843CDE" w:rsidRDefault="00843CDE" w:rsidP="00660C03">
      <w:pPr>
        <w:ind w:leftChars="0" w:left="0" w:firstLineChars="0" w:firstLine="0"/>
        <w:jc w:val="both"/>
        <w:rPr>
          <w:color w:val="000000"/>
          <w:sz w:val="23"/>
          <w:szCs w:val="23"/>
        </w:rPr>
      </w:pPr>
    </w:p>
    <w:p w14:paraId="00000016" w14:textId="6B298589" w:rsidR="00431498" w:rsidRDefault="00F63E50">
      <w:pPr>
        <w:spacing w:after="120"/>
        <w:ind w:left="0" w:hanging="2"/>
        <w:jc w:val="both"/>
        <w:rPr>
          <w:color w:val="000000"/>
          <w:sz w:val="23"/>
          <w:szCs w:val="23"/>
        </w:rPr>
      </w:pPr>
      <w:r>
        <w:rPr>
          <w:b/>
          <w:color w:val="000000"/>
          <w:sz w:val="23"/>
          <w:szCs w:val="23"/>
        </w:rPr>
        <w:t xml:space="preserve">Hasil dan Pembahasan </w:t>
      </w:r>
    </w:p>
    <w:p w14:paraId="32F4CDBC" w14:textId="0E88DB83" w:rsidR="009B3B44" w:rsidRPr="009B3B44" w:rsidRDefault="009B3B44" w:rsidP="009B3B44">
      <w:pPr>
        <w:ind w:leftChars="0" w:left="0" w:firstLineChars="0" w:firstLine="720"/>
        <w:jc w:val="both"/>
        <w:rPr>
          <w:sz w:val="23"/>
          <w:szCs w:val="23"/>
          <w:lang w:val="en-ID"/>
        </w:rPr>
      </w:pPr>
      <w:r w:rsidRPr="009B3B44">
        <w:rPr>
          <w:sz w:val="23"/>
          <w:szCs w:val="23"/>
          <w:lang w:val="en-ID"/>
        </w:rPr>
        <w:t xml:space="preserve">Bagian  ini menyajikan hasil penelitian secara sistematis berdasarkan data empiris yang diperoleh dari penyebaran kuesioner kepada pengguna aktif aplikasi Netflix di Kabupaten Wonosobo. Hasil analisis disusun sesuai urutan logis yang mencakup karakteristik responden, uji validitas dan reliabilitas instrumen, analisis deskriptif variabel, pengujian asumsi klasik, analisis regresi linier berganda, serta interpretasi hasil yang dikaitkan dengan teori dan temuan penelitian terdahulu. Pendekatan interpretatif dilakukan untuk menjelaskan sejauh mana </w:t>
      </w:r>
      <w:r w:rsidRPr="009B3B44">
        <w:rPr>
          <w:i/>
          <w:iCs/>
          <w:sz w:val="23"/>
          <w:szCs w:val="23"/>
          <w:lang w:val="en-ID"/>
        </w:rPr>
        <w:t>Customer Value</w:t>
      </w:r>
      <w:r w:rsidRPr="009B3B44">
        <w:rPr>
          <w:sz w:val="23"/>
          <w:szCs w:val="23"/>
          <w:lang w:val="en-ID"/>
        </w:rPr>
        <w:t xml:space="preserve">, </w:t>
      </w:r>
      <w:r w:rsidRPr="009B3B44">
        <w:rPr>
          <w:i/>
          <w:iCs/>
          <w:sz w:val="23"/>
          <w:szCs w:val="23"/>
          <w:lang w:val="en-ID"/>
        </w:rPr>
        <w:t>Perceived Ease of Use</w:t>
      </w:r>
      <w:r w:rsidRPr="009B3B44">
        <w:rPr>
          <w:sz w:val="23"/>
          <w:szCs w:val="23"/>
          <w:lang w:val="en-ID"/>
        </w:rPr>
        <w:t xml:space="preserve">, </w:t>
      </w:r>
      <w:r w:rsidRPr="009B3B44">
        <w:rPr>
          <w:i/>
          <w:iCs/>
          <w:sz w:val="23"/>
          <w:szCs w:val="23"/>
          <w:lang w:val="en-ID"/>
        </w:rPr>
        <w:t>Brand Image</w:t>
      </w:r>
      <w:r w:rsidRPr="009B3B44">
        <w:rPr>
          <w:sz w:val="23"/>
          <w:szCs w:val="23"/>
          <w:lang w:val="en-ID"/>
        </w:rPr>
        <w:t xml:space="preserve">, dan </w:t>
      </w:r>
      <w:r w:rsidRPr="009B3B44">
        <w:rPr>
          <w:i/>
          <w:iCs/>
          <w:sz w:val="23"/>
          <w:szCs w:val="23"/>
          <w:lang w:val="en-ID"/>
        </w:rPr>
        <w:t>User Experience (UX)</w:t>
      </w:r>
      <w:r w:rsidRPr="009B3B44">
        <w:rPr>
          <w:sz w:val="23"/>
          <w:szCs w:val="23"/>
          <w:lang w:val="en-ID"/>
        </w:rPr>
        <w:t xml:space="preserve"> berpengaruh terhadap </w:t>
      </w:r>
      <w:r w:rsidRPr="009B3B44">
        <w:rPr>
          <w:i/>
          <w:iCs/>
          <w:sz w:val="23"/>
          <w:szCs w:val="23"/>
          <w:lang w:val="en-ID"/>
        </w:rPr>
        <w:t>Customer Loyalty</w:t>
      </w:r>
      <w:r w:rsidRPr="009B3B44">
        <w:rPr>
          <w:sz w:val="23"/>
          <w:szCs w:val="23"/>
          <w:lang w:val="en-ID"/>
        </w:rPr>
        <w:t xml:space="preserve">, sesuai dengan kerangka teoritis yang </w:t>
      </w:r>
      <w:r>
        <w:rPr>
          <w:sz w:val="23"/>
          <w:szCs w:val="23"/>
          <w:lang w:val="en-ID"/>
        </w:rPr>
        <w:t xml:space="preserve">telah </w:t>
      </w:r>
      <w:r w:rsidRPr="009B3B44">
        <w:rPr>
          <w:sz w:val="23"/>
          <w:szCs w:val="23"/>
          <w:lang w:val="en-ID"/>
        </w:rPr>
        <w:t xml:space="preserve">dijabarkan </w:t>
      </w:r>
      <w:r>
        <w:rPr>
          <w:sz w:val="23"/>
          <w:szCs w:val="23"/>
          <w:lang w:val="en-ID"/>
        </w:rPr>
        <w:t>sebelumnya</w:t>
      </w:r>
    </w:p>
    <w:p w14:paraId="3DCA91A6" w14:textId="77777777" w:rsidR="009B3B44" w:rsidRPr="009B3B44" w:rsidRDefault="009B3B44" w:rsidP="009B3B44">
      <w:pPr>
        <w:ind w:leftChars="0" w:left="0" w:firstLineChars="0" w:firstLine="720"/>
        <w:jc w:val="both"/>
        <w:rPr>
          <w:sz w:val="23"/>
          <w:szCs w:val="23"/>
          <w:lang w:val="en-ID"/>
        </w:rPr>
      </w:pPr>
      <w:r w:rsidRPr="009B3B44">
        <w:rPr>
          <w:sz w:val="23"/>
          <w:szCs w:val="23"/>
          <w:lang w:val="en-ID"/>
        </w:rPr>
        <w:t>Data dikumpulkan dari 150 responden yang merupakan pengguna aktif Netflix di Kabupaten Wonosobo. Dari jumlah tersebut, sebanyak 92 responden (61,3%) berjenis kelamin perempuan dan 58 responden (38,7%) laki-laki. Sebagian besar responden berusia antara 21–30 tahun (56%), diikuti oleh kelompok usia 17–20 tahun (28%), dan sisanya di atas 30 tahun (16%). Distribusi ini menunjukkan bahwa pengguna Netflix di Wonosobo didominasi oleh generasi muda (Generasi Z dan Milenial), yang memiliki literasi digital tinggi serta menjadi target utama dalam strategi pemasaran digital (Lemon &amp; Verhoef, 2016).</w:t>
      </w:r>
    </w:p>
    <w:p w14:paraId="1F426BF1" w14:textId="77777777" w:rsidR="009B3B44" w:rsidRPr="009B3B44" w:rsidRDefault="009B3B44" w:rsidP="009B3B44">
      <w:pPr>
        <w:ind w:leftChars="0" w:left="0" w:firstLineChars="0" w:firstLine="720"/>
        <w:jc w:val="both"/>
        <w:rPr>
          <w:sz w:val="23"/>
          <w:szCs w:val="23"/>
          <w:lang w:val="en-ID"/>
        </w:rPr>
      </w:pPr>
      <w:r w:rsidRPr="009B3B44">
        <w:rPr>
          <w:sz w:val="23"/>
          <w:szCs w:val="23"/>
          <w:lang w:val="en-ID"/>
        </w:rPr>
        <w:lastRenderedPageBreak/>
        <w:t>Dari segi pendidikan, mayoritas responden adalah mahasiswa (63%), disusul oleh karyawan swasta (24%), pelajar (8%), dan pekerja lepas (5%). Berdasarkan lama berlangganan, 72 responden (48%) telah menggunakan Netflix selama lebih dari enam bulan, sementara 78 responden (52%) baru menggunakan aplikasi antara tiga hingga enam bulan. Data ini memperlihatkan bahwa Netflix memiliki penetrasi pengguna yang cukup stabil di Wonosobo, meskipun tingkat loyalitas masih perlu diperkuat melalui pengalaman pengguna yang lebih baik dan peningkatan nilai layanan.</w:t>
      </w:r>
    </w:p>
    <w:p w14:paraId="265352EE" w14:textId="77777777" w:rsidR="009B3B44" w:rsidRPr="009B3B44" w:rsidRDefault="009B3B44" w:rsidP="009B3B44">
      <w:pPr>
        <w:ind w:leftChars="0" w:left="0" w:firstLineChars="0" w:firstLine="720"/>
        <w:jc w:val="both"/>
        <w:rPr>
          <w:sz w:val="23"/>
          <w:szCs w:val="23"/>
          <w:lang w:val="en-ID"/>
        </w:rPr>
      </w:pPr>
      <w:r w:rsidRPr="009B3B44">
        <w:rPr>
          <w:sz w:val="23"/>
          <w:szCs w:val="23"/>
          <w:lang w:val="en-ID"/>
        </w:rPr>
        <w:t>Sebelum analisis utama dilakukan, seluruh item kuesioner diuji validitas dan reliabilitasnya untuk memastikan bahwa instrumen penelitian mengukur variabel secara akurat dan konsisten.</w:t>
      </w:r>
    </w:p>
    <w:p w14:paraId="74603E85" w14:textId="77777777" w:rsidR="009B3B44" w:rsidRPr="009B3B44" w:rsidRDefault="009B3B44" w:rsidP="009B3B44">
      <w:pPr>
        <w:ind w:leftChars="0" w:left="0" w:firstLineChars="0" w:firstLine="720"/>
        <w:jc w:val="both"/>
        <w:rPr>
          <w:sz w:val="23"/>
          <w:szCs w:val="23"/>
          <w:lang w:val="en-ID"/>
        </w:rPr>
      </w:pPr>
      <w:r w:rsidRPr="009B3B44">
        <w:rPr>
          <w:sz w:val="23"/>
          <w:szCs w:val="23"/>
          <w:lang w:val="en-ID"/>
        </w:rPr>
        <w:t xml:space="preserve">Uji validitas menggunakan metode </w:t>
      </w:r>
      <w:r w:rsidRPr="009B3B44">
        <w:rPr>
          <w:i/>
          <w:iCs/>
          <w:sz w:val="23"/>
          <w:szCs w:val="23"/>
          <w:lang w:val="en-ID"/>
        </w:rPr>
        <w:t>Pearson Product Moment</w:t>
      </w:r>
      <w:r w:rsidRPr="009B3B44">
        <w:rPr>
          <w:sz w:val="23"/>
          <w:szCs w:val="23"/>
          <w:lang w:val="en-ID"/>
        </w:rPr>
        <w:t xml:space="preserve"> menunjukkan bahwa seluruh item memiliki nilai korelasi (r-hitung) di atas 0,30 dan signifikan pada taraf kepercayaan 95% (p &lt; 0,05). Dengan demikian, seluruh pernyataan pada variabel </w:t>
      </w:r>
      <w:r w:rsidRPr="009B3B44">
        <w:rPr>
          <w:i/>
          <w:iCs/>
          <w:sz w:val="23"/>
          <w:szCs w:val="23"/>
          <w:lang w:val="en-ID"/>
        </w:rPr>
        <w:t>Customer Value</w:t>
      </w:r>
      <w:r w:rsidRPr="009B3B44">
        <w:rPr>
          <w:sz w:val="23"/>
          <w:szCs w:val="23"/>
          <w:lang w:val="en-ID"/>
        </w:rPr>
        <w:t xml:space="preserve">, </w:t>
      </w:r>
      <w:r w:rsidRPr="009B3B44">
        <w:rPr>
          <w:i/>
          <w:iCs/>
          <w:sz w:val="23"/>
          <w:szCs w:val="23"/>
          <w:lang w:val="en-ID"/>
        </w:rPr>
        <w:t>Perceived Ease of Use</w:t>
      </w:r>
      <w:r w:rsidRPr="009B3B44">
        <w:rPr>
          <w:sz w:val="23"/>
          <w:szCs w:val="23"/>
          <w:lang w:val="en-ID"/>
        </w:rPr>
        <w:t xml:space="preserve">, </w:t>
      </w:r>
      <w:r w:rsidRPr="009B3B44">
        <w:rPr>
          <w:i/>
          <w:iCs/>
          <w:sz w:val="23"/>
          <w:szCs w:val="23"/>
          <w:lang w:val="en-ID"/>
        </w:rPr>
        <w:t>Brand Image</w:t>
      </w:r>
      <w:r w:rsidRPr="009B3B44">
        <w:rPr>
          <w:sz w:val="23"/>
          <w:szCs w:val="23"/>
          <w:lang w:val="en-ID"/>
        </w:rPr>
        <w:t xml:space="preserve">, </w:t>
      </w:r>
      <w:r w:rsidRPr="009B3B44">
        <w:rPr>
          <w:i/>
          <w:iCs/>
          <w:sz w:val="23"/>
          <w:szCs w:val="23"/>
          <w:lang w:val="en-ID"/>
        </w:rPr>
        <w:t>User Experience</w:t>
      </w:r>
      <w:r w:rsidRPr="009B3B44">
        <w:rPr>
          <w:sz w:val="23"/>
          <w:szCs w:val="23"/>
          <w:lang w:val="en-ID"/>
        </w:rPr>
        <w:t xml:space="preserve">, dan </w:t>
      </w:r>
      <w:r w:rsidRPr="009B3B44">
        <w:rPr>
          <w:i/>
          <w:iCs/>
          <w:sz w:val="23"/>
          <w:szCs w:val="23"/>
          <w:lang w:val="en-ID"/>
        </w:rPr>
        <w:t>Customer Loyalty</w:t>
      </w:r>
      <w:r w:rsidRPr="009B3B44">
        <w:rPr>
          <w:sz w:val="23"/>
          <w:szCs w:val="23"/>
          <w:lang w:val="en-ID"/>
        </w:rPr>
        <w:t xml:space="preserve"> dinyatakan valid (Sugiyono, 2019).</w:t>
      </w:r>
    </w:p>
    <w:p w14:paraId="617E0BC7" w14:textId="4255495E" w:rsidR="00325977" w:rsidRDefault="00325977" w:rsidP="00325977">
      <w:pPr>
        <w:ind w:left="0" w:hanging="2"/>
        <w:jc w:val="both"/>
        <w:rPr>
          <w:bCs/>
          <w:sz w:val="23"/>
          <w:szCs w:val="23"/>
          <w:lang w:val="en-ID"/>
        </w:rPr>
      </w:pPr>
      <w:r w:rsidRPr="00325977">
        <w:rPr>
          <w:bCs/>
          <w:sz w:val="23"/>
          <w:szCs w:val="23"/>
          <w:lang w:val="en-ID"/>
        </w:rPr>
        <w:t xml:space="preserve">Uji validitas menggunakan metode </w:t>
      </w:r>
      <w:r w:rsidRPr="00325977">
        <w:rPr>
          <w:bCs/>
          <w:i/>
          <w:iCs/>
          <w:sz w:val="23"/>
          <w:szCs w:val="23"/>
          <w:lang w:val="en-ID"/>
        </w:rPr>
        <w:t>Pearson Product Moment</w:t>
      </w:r>
      <w:r w:rsidRPr="00325977">
        <w:rPr>
          <w:bCs/>
          <w:sz w:val="23"/>
          <w:szCs w:val="23"/>
          <w:lang w:val="en-ID"/>
        </w:rPr>
        <w:t xml:space="preserve"> menunjukkan bahwa seluruh item memiliki nilai korelasi (r-hitung) di atas 0,30 dan signifikan pada taraf kepercayaan 95% (p &lt; 0,05). Dengan demikian, seluruh pernyataan pada variabel </w:t>
      </w:r>
      <w:r w:rsidRPr="00325977">
        <w:rPr>
          <w:bCs/>
          <w:i/>
          <w:iCs/>
          <w:sz w:val="23"/>
          <w:szCs w:val="23"/>
          <w:lang w:val="en-ID"/>
        </w:rPr>
        <w:t>Customer Value</w:t>
      </w:r>
      <w:r w:rsidRPr="00325977">
        <w:rPr>
          <w:bCs/>
          <w:sz w:val="23"/>
          <w:szCs w:val="23"/>
          <w:lang w:val="en-ID"/>
        </w:rPr>
        <w:t xml:space="preserve">, </w:t>
      </w:r>
      <w:r w:rsidRPr="00325977">
        <w:rPr>
          <w:bCs/>
          <w:i/>
          <w:iCs/>
          <w:sz w:val="23"/>
          <w:szCs w:val="23"/>
          <w:lang w:val="en-ID"/>
        </w:rPr>
        <w:t>Perceived Ease of Use</w:t>
      </w:r>
      <w:r w:rsidRPr="00325977">
        <w:rPr>
          <w:bCs/>
          <w:sz w:val="23"/>
          <w:szCs w:val="23"/>
          <w:lang w:val="en-ID"/>
        </w:rPr>
        <w:t xml:space="preserve">, </w:t>
      </w:r>
      <w:r w:rsidRPr="00325977">
        <w:rPr>
          <w:bCs/>
          <w:i/>
          <w:iCs/>
          <w:sz w:val="23"/>
          <w:szCs w:val="23"/>
          <w:lang w:val="en-ID"/>
        </w:rPr>
        <w:t>Brand Image</w:t>
      </w:r>
      <w:r w:rsidRPr="00325977">
        <w:rPr>
          <w:bCs/>
          <w:sz w:val="23"/>
          <w:szCs w:val="23"/>
          <w:lang w:val="en-ID"/>
        </w:rPr>
        <w:t xml:space="preserve">, </w:t>
      </w:r>
      <w:r w:rsidRPr="00325977">
        <w:rPr>
          <w:bCs/>
          <w:i/>
          <w:iCs/>
          <w:sz w:val="23"/>
          <w:szCs w:val="23"/>
          <w:lang w:val="en-ID"/>
        </w:rPr>
        <w:t>User Experience</w:t>
      </w:r>
      <w:r w:rsidRPr="00325977">
        <w:rPr>
          <w:bCs/>
          <w:sz w:val="23"/>
          <w:szCs w:val="23"/>
          <w:lang w:val="en-ID"/>
        </w:rPr>
        <w:t xml:space="preserve">, dan </w:t>
      </w:r>
      <w:r w:rsidRPr="00325977">
        <w:rPr>
          <w:bCs/>
          <w:i/>
          <w:iCs/>
          <w:sz w:val="23"/>
          <w:szCs w:val="23"/>
          <w:lang w:val="en-ID"/>
        </w:rPr>
        <w:t>Customer Loyalty</w:t>
      </w:r>
      <w:r w:rsidRPr="00325977">
        <w:rPr>
          <w:bCs/>
          <w:sz w:val="23"/>
          <w:szCs w:val="23"/>
          <w:lang w:val="en-ID"/>
        </w:rPr>
        <w:t xml:space="preserve"> dinyatakan valid (Sugiyono, 2019).</w:t>
      </w:r>
    </w:p>
    <w:p w14:paraId="5CEC66AD" w14:textId="46639CAF" w:rsidR="00325977" w:rsidRPr="00431DA7" w:rsidRDefault="00325977" w:rsidP="00431DA7">
      <w:pPr>
        <w:ind w:left="0" w:hanging="2"/>
        <w:jc w:val="both"/>
        <w:rPr>
          <w:b/>
          <w:sz w:val="23"/>
          <w:szCs w:val="23"/>
          <w:lang w:val="en-ID"/>
        </w:rPr>
      </w:pPr>
      <w:r w:rsidRPr="00431DA7">
        <w:rPr>
          <w:b/>
          <w:sz w:val="23"/>
          <w:szCs w:val="23"/>
          <w:lang w:val="en-ID"/>
        </w:rPr>
        <w:t xml:space="preserve">Tabel 2. </w:t>
      </w:r>
      <w:r w:rsidR="00431DA7" w:rsidRPr="00431DA7">
        <w:rPr>
          <w:b/>
          <w:sz w:val="23"/>
          <w:szCs w:val="23"/>
          <w:lang w:val="en-ID"/>
        </w:rPr>
        <w:t>Hasil Uji Validitas Instrumen</w:t>
      </w:r>
    </w:p>
    <w:tbl>
      <w:tblPr>
        <w:tblW w:w="7616" w:type="dxa"/>
        <w:tblCellSpacing w:w="15" w:type="dxa"/>
        <w:tblBorders>
          <w:top w:val="single" w:sz="4" w:space="0" w:color="auto"/>
          <w:bottom w:val="single" w:sz="4" w:space="0" w:color="auto"/>
          <w:insideH w:val="single" w:sz="4" w:space="0" w:color="auto"/>
        </w:tblBorders>
        <w:tblCellMar>
          <w:top w:w="15" w:type="dxa"/>
          <w:left w:w="15" w:type="dxa"/>
          <w:bottom w:w="15" w:type="dxa"/>
          <w:right w:w="15" w:type="dxa"/>
        </w:tblCellMar>
        <w:tblLook w:val="04A0" w:firstRow="1" w:lastRow="0" w:firstColumn="1" w:lastColumn="0" w:noHBand="0" w:noVBand="1"/>
      </w:tblPr>
      <w:tblGrid>
        <w:gridCol w:w="1867"/>
        <w:gridCol w:w="1065"/>
        <w:gridCol w:w="1141"/>
        <w:gridCol w:w="1942"/>
        <w:gridCol w:w="1601"/>
      </w:tblGrid>
      <w:tr w:rsidR="00325977" w:rsidRPr="00325977" w14:paraId="4C18BAEF" w14:textId="77777777" w:rsidTr="00325977">
        <w:trPr>
          <w:trHeight w:val="261"/>
          <w:tblHeader/>
          <w:tblCellSpacing w:w="15" w:type="dxa"/>
        </w:trPr>
        <w:tc>
          <w:tcPr>
            <w:tcW w:w="0" w:type="auto"/>
            <w:vAlign w:val="center"/>
            <w:hideMark/>
          </w:tcPr>
          <w:p w14:paraId="28578291" w14:textId="77777777" w:rsidR="00325977" w:rsidRPr="00325977" w:rsidRDefault="00325977" w:rsidP="00325977">
            <w:pPr>
              <w:ind w:left="0" w:hanging="2"/>
              <w:jc w:val="both"/>
              <w:rPr>
                <w:b/>
                <w:bCs/>
                <w:sz w:val="22"/>
                <w:szCs w:val="22"/>
                <w:lang w:val="en-ID"/>
              </w:rPr>
            </w:pPr>
            <w:r w:rsidRPr="00325977">
              <w:rPr>
                <w:b/>
                <w:bCs/>
                <w:sz w:val="22"/>
                <w:szCs w:val="22"/>
                <w:lang w:val="en-ID"/>
              </w:rPr>
              <w:t>Variabel</w:t>
            </w:r>
          </w:p>
        </w:tc>
        <w:tc>
          <w:tcPr>
            <w:tcW w:w="1035" w:type="dxa"/>
            <w:vAlign w:val="center"/>
            <w:hideMark/>
          </w:tcPr>
          <w:p w14:paraId="4038C719" w14:textId="77777777" w:rsidR="00325977" w:rsidRPr="00325977" w:rsidRDefault="00325977" w:rsidP="00431DA7">
            <w:pPr>
              <w:ind w:left="0" w:hanging="2"/>
              <w:jc w:val="center"/>
              <w:rPr>
                <w:b/>
                <w:bCs/>
                <w:sz w:val="22"/>
                <w:szCs w:val="22"/>
                <w:lang w:val="en-ID"/>
              </w:rPr>
            </w:pPr>
            <w:r w:rsidRPr="00325977">
              <w:rPr>
                <w:b/>
                <w:bCs/>
                <w:sz w:val="22"/>
                <w:szCs w:val="22"/>
                <w:lang w:val="en-ID"/>
              </w:rPr>
              <w:t>Item</w:t>
            </w:r>
          </w:p>
        </w:tc>
        <w:tc>
          <w:tcPr>
            <w:tcW w:w="1111" w:type="dxa"/>
            <w:vAlign w:val="center"/>
            <w:hideMark/>
          </w:tcPr>
          <w:p w14:paraId="5D3ADC6D" w14:textId="77777777" w:rsidR="00325977" w:rsidRPr="00325977" w:rsidRDefault="00325977" w:rsidP="00431DA7">
            <w:pPr>
              <w:ind w:left="0" w:hanging="2"/>
              <w:jc w:val="center"/>
              <w:rPr>
                <w:b/>
                <w:bCs/>
                <w:sz w:val="22"/>
                <w:szCs w:val="22"/>
                <w:lang w:val="en-ID"/>
              </w:rPr>
            </w:pPr>
            <w:r w:rsidRPr="00325977">
              <w:rPr>
                <w:b/>
                <w:bCs/>
                <w:sz w:val="22"/>
                <w:szCs w:val="22"/>
                <w:lang w:val="en-ID"/>
              </w:rPr>
              <w:t>r hitung</w:t>
            </w:r>
          </w:p>
        </w:tc>
        <w:tc>
          <w:tcPr>
            <w:tcW w:w="1912" w:type="dxa"/>
            <w:vAlign w:val="center"/>
            <w:hideMark/>
          </w:tcPr>
          <w:p w14:paraId="36273357" w14:textId="77777777" w:rsidR="00325977" w:rsidRPr="00325977" w:rsidRDefault="00325977" w:rsidP="00431DA7">
            <w:pPr>
              <w:ind w:left="0" w:hanging="2"/>
              <w:jc w:val="center"/>
              <w:rPr>
                <w:b/>
                <w:bCs/>
                <w:sz w:val="22"/>
                <w:szCs w:val="22"/>
                <w:lang w:val="en-ID"/>
              </w:rPr>
            </w:pPr>
            <w:r w:rsidRPr="00325977">
              <w:rPr>
                <w:b/>
                <w:bCs/>
                <w:sz w:val="22"/>
                <w:szCs w:val="22"/>
                <w:lang w:val="en-ID"/>
              </w:rPr>
              <w:t>r tabel (N=150, α=0,05)</w:t>
            </w:r>
          </w:p>
        </w:tc>
        <w:tc>
          <w:tcPr>
            <w:tcW w:w="1556" w:type="dxa"/>
            <w:vAlign w:val="center"/>
            <w:hideMark/>
          </w:tcPr>
          <w:p w14:paraId="18E9601B" w14:textId="77777777" w:rsidR="00325977" w:rsidRPr="00325977" w:rsidRDefault="00325977" w:rsidP="00431DA7">
            <w:pPr>
              <w:ind w:left="0" w:hanging="2"/>
              <w:jc w:val="center"/>
              <w:rPr>
                <w:b/>
                <w:bCs/>
                <w:sz w:val="22"/>
                <w:szCs w:val="22"/>
                <w:lang w:val="en-ID"/>
              </w:rPr>
            </w:pPr>
            <w:r w:rsidRPr="00325977">
              <w:rPr>
                <w:b/>
                <w:bCs/>
                <w:sz w:val="22"/>
                <w:szCs w:val="22"/>
                <w:lang w:val="en-ID"/>
              </w:rPr>
              <w:t>Keterangan</w:t>
            </w:r>
          </w:p>
        </w:tc>
      </w:tr>
      <w:tr w:rsidR="00325977" w:rsidRPr="00325977" w14:paraId="665AE9AA" w14:textId="77777777" w:rsidTr="00325977">
        <w:trPr>
          <w:trHeight w:val="280"/>
          <w:tblCellSpacing w:w="15" w:type="dxa"/>
        </w:trPr>
        <w:tc>
          <w:tcPr>
            <w:tcW w:w="0" w:type="auto"/>
            <w:tcBorders>
              <w:bottom w:val="nil"/>
            </w:tcBorders>
            <w:vAlign w:val="center"/>
            <w:hideMark/>
          </w:tcPr>
          <w:p w14:paraId="6BC83578" w14:textId="77777777" w:rsidR="00325977" w:rsidRPr="00325977" w:rsidRDefault="00325977" w:rsidP="00325977">
            <w:pPr>
              <w:ind w:left="0" w:hanging="2"/>
              <w:jc w:val="both"/>
              <w:rPr>
                <w:sz w:val="22"/>
                <w:szCs w:val="22"/>
                <w:lang w:val="en-ID"/>
              </w:rPr>
            </w:pPr>
            <w:r w:rsidRPr="00325977">
              <w:rPr>
                <w:sz w:val="22"/>
                <w:szCs w:val="22"/>
                <w:lang w:val="en-ID"/>
              </w:rPr>
              <w:t>Customer Value (X₁)</w:t>
            </w:r>
          </w:p>
        </w:tc>
        <w:tc>
          <w:tcPr>
            <w:tcW w:w="1035" w:type="dxa"/>
            <w:tcBorders>
              <w:bottom w:val="nil"/>
            </w:tcBorders>
            <w:vAlign w:val="center"/>
            <w:hideMark/>
          </w:tcPr>
          <w:p w14:paraId="7AB823D7" w14:textId="77777777" w:rsidR="00325977" w:rsidRPr="00325977" w:rsidRDefault="00325977" w:rsidP="00431DA7">
            <w:pPr>
              <w:ind w:left="0" w:hanging="2"/>
              <w:jc w:val="center"/>
              <w:rPr>
                <w:sz w:val="22"/>
                <w:szCs w:val="22"/>
                <w:lang w:val="en-ID"/>
              </w:rPr>
            </w:pPr>
            <w:r w:rsidRPr="00325977">
              <w:rPr>
                <w:sz w:val="22"/>
                <w:szCs w:val="22"/>
                <w:lang w:val="en-ID"/>
              </w:rPr>
              <w:t>CV1</w:t>
            </w:r>
          </w:p>
        </w:tc>
        <w:tc>
          <w:tcPr>
            <w:tcW w:w="1111" w:type="dxa"/>
            <w:tcBorders>
              <w:bottom w:val="nil"/>
            </w:tcBorders>
            <w:vAlign w:val="center"/>
            <w:hideMark/>
          </w:tcPr>
          <w:p w14:paraId="0543FB00" w14:textId="77777777" w:rsidR="00325977" w:rsidRPr="00325977" w:rsidRDefault="00325977" w:rsidP="00431DA7">
            <w:pPr>
              <w:ind w:left="0" w:hanging="2"/>
              <w:jc w:val="center"/>
              <w:rPr>
                <w:sz w:val="22"/>
                <w:szCs w:val="22"/>
                <w:lang w:val="en-ID"/>
              </w:rPr>
            </w:pPr>
            <w:r w:rsidRPr="00325977">
              <w:rPr>
                <w:sz w:val="22"/>
                <w:szCs w:val="22"/>
                <w:lang w:val="en-ID"/>
              </w:rPr>
              <w:t>0,742</w:t>
            </w:r>
          </w:p>
        </w:tc>
        <w:tc>
          <w:tcPr>
            <w:tcW w:w="1912" w:type="dxa"/>
            <w:tcBorders>
              <w:bottom w:val="nil"/>
            </w:tcBorders>
            <w:vAlign w:val="center"/>
            <w:hideMark/>
          </w:tcPr>
          <w:p w14:paraId="1C00E746" w14:textId="77777777" w:rsidR="00325977" w:rsidRPr="00325977" w:rsidRDefault="00325977" w:rsidP="00431DA7">
            <w:pPr>
              <w:ind w:left="0" w:hanging="2"/>
              <w:jc w:val="center"/>
              <w:rPr>
                <w:sz w:val="22"/>
                <w:szCs w:val="22"/>
                <w:lang w:val="en-ID"/>
              </w:rPr>
            </w:pPr>
            <w:r w:rsidRPr="00325977">
              <w:rPr>
                <w:sz w:val="22"/>
                <w:szCs w:val="22"/>
                <w:lang w:val="en-ID"/>
              </w:rPr>
              <w:t>0,160</w:t>
            </w:r>
          </w:p>
        </w:tc>
        <w:tc>
          <w:tcPr>
            <w:tcW w:w="1556" w:type="dxa"/>
            <w:tcBorders>
              <w:bottom w:val="nil"/>
            </w:tcBorders>
            <w:vAlign w:val="center"/>
            <w:hideMark/>
          </w:tcPr>
          <w:p w14:paraId="69B52BB7" w14:textId="77777777" w:rsidR="00325977" w:rsidRPr="00325977" w:rsidRDefault="00325977" w:rsidP="00431DA7">
            <w:pPr>
              <w:ind w:left="0" w:hanging="2"/>
              <w:jc w:val="center"/>
              <w:rPr>
                <w:sz w:val="22"/>
                <w:szCs w:val="22"/>
                <w:lang w:val="en-ID"/>
              </w:rPr>
            </w:pPr>
            <w:r w:rsidRPr="00325977">
              <w:rPr>
                <w:sz w:val="22"/>
                <w:szCs w:val="22"/>
                <w:lang w:val="en-ID"/>
              </w:rPr>
              <w:t>Valid</w:t>
            </w:r>
          </w:p>
        </w:tc>
      </w:tr>
      <w:tr w:rsidR="00325977" w:rsidRPr="00325977" w14:paraId="3FE349DD" w14:textId="77777777" w:rsidTr="00325977">
        <w:trPr>
          <w:trHeight w:val="280"/>
          <w:tblCellSpacing w:w="15" w:type="dxa"/>
        </w:trPr>
        <w:tc>
          <w:tcPr>
            <w:tcW w:w="0" w:type="auto"/>
            <w:tcBorders>
              <w:top w:val="nil"/>
              <w:bottom w:val="nil"/>
            </w:tcBorders>
            <w:vAlign w:val="center"/>
            <w:hideMark/>
          </w:tcPr>
          <w:p w14:paraId="48C304F6" w14:textId="77777777" w:rsidR="00325977" w:rsidRPr="00325977" w:rsidRDefault="00325977" w:rsidP="00325977">
            <w:pPr>
              <w:ind w:left="0" w:hanging="2"/>
              <w:jc w:val="both"/>
              <w:rPr>
                <w:sz w:val="22"/>
                <w:szCs w:val="22"/>
                <w:lang w:val="en-ID"/>
              </w:rPr>
            </w:pPr>
          </w:p>
        </w:tc>
        <w:tc>
          <w:tcPr>
            <w:tcW w:w="1035" w:type="dxa"/>
            <w:tcBorders>
              <w:top w:val="nil"/>
              <w:bottom w:val="nil"/>
            </w:tcBorders>
            <w:vAlign w:val="center"/>
            <w:hideMark/>
          </w:tcPr>
          <w:p w14:paraId="7CA221E9" w14:textId="77777777" w:rsidR="00325977" w:rsidRPr="00325977" w:rsidRDefault="00325977" w:rsidP="00431DA7">
            <w:pPr>
              <w:ind w:left="0" w:hanging="2"/>
              <w:jc w:val="center"/>
              <w:rPr>
                <w:sz w:val="22"/>
                <w:szCs w:val="22"/>
                <w:lang w:val="en-ID"/>
              </w:rPr>
            </w:pPr>
            <w:r w:rsidRPr="00325977">
              <w:rPr>
                <w:sz w:val="22"/>
                <w:szCs w:val="22"/>
                <w:lang w:val="en-ID"/>
              </w:rPr>
              <w:t>CV2</w:t>
            </w:r>
          </w:p>
        </w:tc>
        <w:tc>
          <w:tcPr>
            <w:tcW w:w="1111" w:type="dxa"/>
            <w:tcBorders>
              <w:top w:val="nil"/>
              <w:bottom w:val="nil"/>
            </w:tcBorders>
            <w:vAlign w:val="center"/>
            <w:hideMark/>
          </w:tcPr>
          <w:p w14:paraId="72FBF1F6" w14:textId="77777777" w:rsidR="00325977" w:rsidRPr="00325977" w:rsidRDefault="00325977" w:rsidP="00431DA7">
            <w:pPr>
              <w:ind w:left="0" w:hanging="2"/>
              <w:jc w:val="center"/>
              <w:rPr>
                <w:sz w:val="22"/>
                <w:szCs w:val="22"/>
                <w:lang w:val="en-ID"/>
              </w:rPr>
            </w:pPr>
            <w:r w:rsidRPr="00325977">
              <w:rPr>
                <w:sz w:val="22"/>
                <w:szCs w:val="22"/>
                <w:lang w:val="en-ID"/>
              </w:rPr>
              <w:t>0,693</w:t>
            </w:r>
          </w:p>
        </w:tc>
        <w:tc>
          <w:tcPr>
            <w:tcW w:w="1912" w:type="dxa"/>
            <w:tcBorders>
              <w:top w:val="nil"/>
              <w:bottom w:val="nil"/>
            </w:tcBorders>
            <w:vAlign w:val="center"/>
            <w:hideMark/>
          </w:tcPr>
          <w:p w14:paraId="467E5032" w14:textId="77777777" w:rsidR="00325977" w:rsidRPr="00325977" w:rsidRDefault="00325977" w:rsidP="00431DA7">
            <w:pPr>
              <w:ind w:left="0" w:hanging="2"/>
              <w:jc w:val="center"/>
              <w:rPr>
                <w:sz w:val="22"/>
                <w:szCs w:val="22"/>
                <w:lang w:val="en-ID"/>
              </w:rPr>
            </w:pPr>
            <w:r w:rsidRPr="00325977">
              <w:rPr>
                <w:sz w:val="22"/>
                <w:szCs w:val="22"/>
                <w:lang w:val="en-ID"/>
              </w:rPr>
              <w:t>0,160</w:t>
            </w:r>
          </w:p>
        </w:tc>
        <w:tc>
          <w:tcPr>
            <w:tcW w:w="1556" w:type="dxa"/>
            <w:tcBorders>
              <w:top w:val="nil"/>
              <w:bottom w:val="nil"/>
            </w:tcBorders>
            <w:vAlign w:val="center"/>
            <w:hideMark/>
          </w:tcPr>
          <w:p w14:paraId="76D7624E" w14:textId="77777777" w:rsidR="00325977" w:rsidRPr="00325977" w:rsidRDefault="00325977" w:rsidP="00431DA7">
            <w:pPr>
              <w:ind w:left="0" w:hanging="2"/>
              <w:jc w:val="center"/>
              <w:rPr>
                <w:sz w:val="22"/>
                <w:szCs w:val="22"/>
                <w:lang w:val="en-ID"/>
              </w:rPr>
            </w:pPr>
            <w:r w:rsidRPr="00325977">
              <w:rPr>
                <w:sz w:val="22"/>
                <w:szCs w:val="22"/>
                <w:lang w:val="en-ID"/>
              </w:rPr>
              <w:t>Valid</w:t>
            </w:r>
          </w:p>
        </w:tc>
      </w:tr>
      <w:tr w:rsidR="00325977" w:rsidRPr="00325977" w14:paraId="04593426" w14:textId="77777777" w:rsidTr="00325977">
        <w:trPr>
          <w:trHeight w:val="271"/>
          <w:tblCellSpacing w:w="15" w:type="dxa"/>
        </w:trPr>
        <w:tc>
          <w:tcPr>
            <w:tcW w:w="0" w:type="auto"/>
            <w:tcBorders>
              <w:top w:val="nil"/>
              <w:bottom w:val="nil"/>
            </w:tcBorders>
            <w:vAlign w:val="center"/>
            <w:hideMark/>
          </w:tcPr>
          <w:p w14:paraId="0D95831F" w14:textId="77777777" w:rsidR="00325977" w:rsidRPr="00325977" w:rsidRDefault="00325977" w:rsidP="00325977">
            <w:pPr>
              <w:ind w:left="0" w:hanging="2"/>
              <w:jc w:val="both"/>
              <w:rPr>
                <w:sz w:val="22"/>
                <w:szCs w:val="22"/>
                <w:lang w:val="en-ID"/>
              </w:rPr>
            </w:pPr>
          </w:p>
        </w:tc>
        <w:tc>
          <w:tcPr>
            <w:tcW w:w="1035" w:type="dxa"/>
            <w:tcBorders>
              <w:top w:val="nil"/>
              <w:bottom w:val="nil"/>
            </w:tcBorders>
            <w:vAlign w:val="center"/>
            <w:hideMark/>
          </w:tcPr>
          <w:p w14:paraId="3BD3FBF4" w14:textId="77777777" w:rsidR="00325977" w:rsidRPr="00325977" w:rsidRDefault="00325977" w:rsidP="00431DA7">
            <w:pPr>
              <w:ind w:left="0" w:hanging="2"/>
              <w:jc w:val="center"/>
              <w:rPr>
                <w:sz w:val="22"/>
                <w:szCs w:val="22"/>
                <w:lang w:val="en-ID"/>
              </w:rPr>
            </w:pPr>
            <w:r w:rsidRPr="00325977">
              <w:rPr>
                <w:sz w:val="22"/>
                <w:szCs w:val="22"/>
                <w:lang w:val="en-ID"/>
              </w:rPr>
              <w:t>CV3</w:t>
            </w:r>
          </w:p>
        </w:tc>
        <w:tc>
          <w:tcPr>
            <w:tcW w:w="1111" w:type="dxa"/>
            <w:tcBorders>
              <w:top w:val="nil"/>
              <w:bottom w:val="nil"/>
            </w:tcBorders>
            <w:vAlign w:val="center"/>
            <w:hideMark/>
          </w:tcPr>
          <w:p w14:paraId="4E758240" w14:textId="77777777" w:rsidR="00325977" w:rsidRPr="00325977" w:rsidRDefault="00325977" w:rsidP="00431DA7">
            <w:pPr>
              <w:ind w:left="0" w:hanging="2"/>
              <w:jc w:val="center"/>
              <w:rPr>
                <w:sz w:val="22"/>
                <w:szCs w:val="22"/>
                <w:lang w:val="en-ID"/>
              </w:rPr>
            </w:pPr>
            <w:r w:rsidRPr="00325977">
              <w:rPr>
                <w:sz w:val="22"/>
                <w:szCs w:val="22"/>
                <w:lang w:val="en-ID"/>
              </w:rPr>
              <w:t>0,710</w:t>
            </w:r>
          </w:p>
        </w:tc>
        <w:tc>
          <w:tcPr>
            <w:tcW w:w="1912" w:type="dxa"/>
            <w:tcBorders>
              <w:top w:val="nil"/>
              <w:bottom w:val="nil"/>
            </w:tcBorders>
            <w:vAlign w:val="center"/>
            <w:hideMark/>
          </w:tcPr>
          <w:p w14:paraId="0D12BD73" w14:textId="77777777" w:rsidR="00325977" w:rsidRPr="00325977" w:rsidRDefault="00325977" w:rsidP="00431DA7">
            <w:pPr>
              <w:ind w:left="0" w:hanging="2"/>
              <w:jc w:val="center"/>
              <w:rPr>
                <w:sz w:val="22"/>
                <w:szCs w:val="22"/>
                <w:lang w:val="en-ID"/>
              </w:rPr>
            </w:pPr>
            <w:r w:rsidRPr="00325977">
              <w:rPr>
                <w:sz w:val="22"/>
                <w:szCs w:val="22"/>
                <w:lang w:val="en-ID"/>
              </w:rPr>
              <w:t>0,160</w:t>
            </w:r>
          </w:p>
        </w:tc>
        <w:tc>
          <w:tcPr>
            <w:tcW w:w="1556" w:type="dxa"/>
            <w:tcBorders>
              <w:top w:val="nil"/>
              <w:bottom w:val="nil"/>
            </w:tcBorders>
            <w:vAlign w:val="center"/>
            <w:hideMark/>
          </w:tcPr>
          <w:p w14:paraId="22FAA358" w14:textId="77777777" w:rsidR="00325977" w:rsidRPr="00325977" w:rsidRDefault="00325977" w:rsidP="00431DA7">
            <w:pPr>
              <w:ind w:left="0" w:hanging="2"/>
              <w:jc w:val="center"/>
              <w:rPr>
                <w:sz w:val="22"/>
                <w:szCs w:val="22"/>
                <w:lang w:val="en-ID"/>
              </w:rPr>
            </w:pPr>
            <w:r w:rsidRPr="00325977">
              <w:rPr>
                <w:sz w:val="22"/>
                <w:szCs w:val="22"/>
                <w:lang w:val="en-ID"/>
              </w:rPr>
              <w:t>Valid</w:t>
            </w:r>
          </w:p>
        </w:tc>
      </w:tr>
      <w:tr w:rsidR="00325977" w:rsidRPr="00325977" w14:paraId="7C0AB25B" w14:textId="77777777" w:rsidTr="00325977">
        <w:trPr>
          <w:trHeight w:val="280"/>
          <w:tblCellSpacing w:w="15" w:type="dxa"/>
        </w:trPr>
        <w:tc>
          <w:tcPr>
            <w:tcW w:w="0" w:type="auto"/>
            <w:tcBorders>
              <w:top w:val="nil"/>
              <w:bottom w:val="nil"/>
            </w:tcBorders>
            <w:vAlign w:val="center"/>
            <w:hideMark/>
          </w:tcPr>
          <w:p w14:paraId="6D324CBA" w14:textId="77777777" w:rsidR="00325977" w:rsidRPr="00325977" w:rsidRDefault="00325977" w:rsidP="00325977">
            <w:pPr>
              <w:ind w:left="0" w:hanging="2"/>
              <w:jc w:val="both"/>
              <w:rPr>
                <w:sz w:val="22"/>
                <w:szCs w:val="22"/>
                <w:lang w:val="en-ID"/>
              </w:rPr>
            </w:pPr>
          </w:p>
        </w:tc>
        <w:tc>
          <w:tcPr>
            <w:tcW w:w="1035" w:type="dxa"/>
            <w:tcBorders>
              <w:top w:val="nil"/>
              <w:bottom w:val="nil"/>
            </w:tcBorders>
            <w:vAlign w:val="center"/>
            <w:hideMark/>
          </w:tcPr>
          <w:p w14:paraId="3DB65AE1" w14:textId="77777777" w:rsidR="00325977" w:rsidRPr="00325977" w:rsidRDefault="00325977" w:rsidP="00431DA7">
            <w:pPr>
              <w:ind w:left="0" w:hanging="2"/>
              <w:jc w:val="center"/>
              <w:rPr>
                <w:sz w:val="22"/>
                <w:szCs w:val="22"/>
                <w:lang w:val="en-ID"/>
              </w:rPr>
            </w:pPr>
            <w:r w:rsidRPr="00325977">
              <w:rPr>
                <w:sz w:val="22"/>
                <w:szCs w:val="22"/>
                <w:lang w:val="en-ID"/>
              </w:rPr>
              <w:t>CV4</w:t>
            </w:r>
          </w:p>
        </w:tc>
        <w:tc>
          <w:tcPr>
            <w:tcW w:w="1111" w:type="dxa"/>
            <w:tcBorders>
              <w:top w:val="nil"/>
              <w:bottom w:val="nil"/>
            </w:tcBorders>
            <w:vAlign w:val="center"/>
            <w:hideMark/>
          </w:tcPr>
          <w:p w14:paraId="17C94561" w14:textId="77777777" w:rsidR="00325977" w:rsidRPr="00325977" w:rsidRDefault="00325977" w:rsidP="00431DA7">
            <w:pPr>
              <w:ind w:left="0" w:hanging="2"/>
              <w:jc w:val="center"/>
              <w:rPr>
                <w:sz w:val="22"/>
                <w:szCs w:val="22"/>
                <w:lang w:val="en-ID"/>
              </w:rPr>
            </w:pPr>
            <w:r w:rsidRPr="00325977">
              <w:rPr>
                <w:sz w:val="22"/>
                <w:szCs w:val="22"/>
                <w:lang w:val="en-ID"/>
              </w:rPr>
              <w:t>0,756</w:t>
            </w:r>
          </w:p>
        </w:tc>
        <w:tc>
          <w:tcPr>
            <w:tcW w:w="1912" w:type="dxa"/>
            <w:tcBorders>
              <w:top w:val="nil"/>
              <w:bottom w:val="nil"/>
            </w:tcBorders>
            <w:vAlign w:val="center"/>
            <w:hideMark/>
          </w:tcPr>
          <w:p w14:paraId="1F775356" w14:textId="77777777" w:rsidR="00325977" w:rsidRPr="00325977" w:rsidRDefault="00325977" w:rsidP="00431DA7">
            <w:pPr>
              <w:ind w:left="0" w:hanging="2"/>
              <w:jc w:val="center"/>
              <w:rPr>
                <w:sz w:val="22"/>
                <w:szCs w:val="22"/>
                <w:lang w:val="en-ID"/>
              </w:rPr>
            </w:pPr>
            <w:r w:rsidRPr="00325977">
              <w:rPr>
                <w:sz w:val="22"/>
                <w:szCs w:val="22"/>
                <w:lang w:val="en-ID"/>
              </w:rPr>
              <w:t>0,160</w:t>
            </w:r>
          </w:p>
        </w:tc>
        <w:tc>
          <w:tcPr>
            <w:tcW w:w="1556" w:type="dxa"/>
            <w:tcBorders>
              <w:top w:val="nil"/>
              <w:bottom w:val="nil"/>
            </w:tcBorders>
            <w:vAlign w:val="center"/>
            <w:hideMark/>
          </w:tcPr>
          <w:p w14:paraId="3FC4CD74" w14:textId="77777777" w:rsidR="00325977" w:rsidRPr="00325977" w:rsidRDefault="00325977" w:rsidP="00431DA7">
            <w:pPr>
              <w:ind w:left="0" w:hanging="2"/>
              <w:jc w:val="center"/>
              <w:rPr>
                <w:sz w:val="22"/>
                <w:szCs w:val="22"/>
                <w:lang w:val="en-ID"/>
              </w:rPr>
            </w:pPr>
            <w:r w:rsidRPr="00325977">
              <w:rPr>
                <w:sz w:val="22"/>
                <w:szCs w:val="22"/>
                <w:lang w:val="en-ID"/>
              </w:rPr>
              <w:t>Valid</w:t>
            </w:r>
          </w:p>
        </w:tc>
      </w:tr>
      <w:tr w:rsidR="00325977" w:rsidRPr="00325977" w14:paraId="15A90A81" w14:textId="77777777" w:rsidTr="00325977">
        <w:trPr>
          <w:trHeight w:val="456"/>
          <w:tblCellSpacing w:w="15" w:type="dxa"/>
        </w:trPr>
        <w:tc>
          <w:tcPr>
            <w:tcW w:w="0" w:type="auto"/>
            <w:tcBorders>
              <w:top w:val="nil"/>
              <w:bottom w:val="nil"/>
            </w:tcBorders>
            <w:vAlign w:val="center"/>
            <w:hideMark/>
          </w:tcPr>
          <w:p w14:paraId="41693762" w14:textId="77777777" w:rsidR="00325977" w:rsidRPr="00325977" w:rsidRDefault="00325977" w:rsidP="00325977">
            <w:pPr>
              <w:ind w:left="0" w:hanging="2"/>
              <w:jc w:val="both"/>
              <w:rPr>
                <w:sz w:val="22"/>
                <w:szCs w:val="22"/>
                <w:lang w:val="en-ID"/>
              </w:rPr>
            </w:pPr>
            <w:r w:rsidRPr="00325977">
              <w:rPr>
                <w:sz w:val="22"/>
                <w:szCs w:val="22"/>
                <w:lang w:val="en-ID"/>
              </w:rPr>
              <w:t>Perceived Ease of Use (X₂)</w:t>
            </w:r>
          </w:p>
        </w:tc>
        <w:tc>
          <w:tcPr>
            <w:tcW w:w="1035" w:type="dxa"/>
            <w:tcBorders>
              <w:top w:val="nil"/>
              <w:bottom w:val="nil"/>
            </w:tcBorders>
            <w:vAlign w:val="center"/>
            <w:hideMark/>
          </w:tcPr>
          <w:p w14:paraId="7C7E7AD9" w14:textId="77777777" w:rsidR="00325977" w:rsidRPr="00325977" w:rsidRDefault="00325977" w:rsidP="00431DA7">
            <w:pPr>
              <w:ind w:left="0" w:hanging="2"/>
              <w:jc w:val="center"/>
              <w:rPr>
                <w:sz w:val="22"/>
                <w:szCs w:val="22"/>
                <w:lang w:val="en-ID"/>
              </w:rPr>
            </w:pPr>
            <w:r w:rsidRPr="00325977">
              <w:rPr>
                <w:sz w:val="22"/>
                <w:szCs w:val="22"/>
                <w:lang w:val="en-ID"/>
              </w:rPr>
              <w:t>PEOU1</w:t>
            </w:r>
          </w:p>
        </w:tc>
        <w:tc>
          <w:tcPr>
            <w:tcW w:w="1111" w:type="dxa"/>
            <w:tcBorders>
              <w:top w:val="nil"/>
              <w:bottom w:val="nil"/>
            </w:tcBorders>
            <w:vAlign w:val="center"/>
            <w:hideMark/>
          </w:tcPr>
          <w:p w14:paraId="1B3BC547" w14:textId="77777777" w:rsidR="00325977" w:rsidRPr="00325977" w:rsidRDefault="00325977" w:rsidP="00431DA7">
            <w:pPr>
              <w:ind w:left="0" w:hanging="2"/>
              <w:jc w:val="center"/>
              <w:rPr>
                <w:sz w:val="22"/>
                <w:szCs w:val="22"/>
                <w:lang w:val="en-ID"/>
              </w:rPr>
            </w:pPr>
            <w:r w:rsidRPr="00325977">
              <w:rPr>
                <w:sz w:val="22"/>
                <w:szCs w:val="22"/>
                <w:lang w:val="en-ID"/>
              </w:rPr>
              <w:t>0,701</w:t>
            </w:r>
          </w:p>
        </w:tc>
        <w:tc>
          <w:tcPr>
            <w:tcW w:w="1912" w:type="dxa"/>
            <w:tcBorders>
              <w:top w:val="nil"/>
              <w:bottom w:val="nil"/>
            </w:tcBorders>
            <w:vAlign w:val="center"/>
            <w:hideMark/>
          </w:tcPr>
          <w:p w14:paraId="5F0C04BD" w14:textId="77777777" w:rsidR="00325977" w:rsidRPr="00325977" w:rsidRDefault="00325977" w:rsidP="00431DA7">
            <w:pPr>
              <w:ind w:left="0" w:hanging="2"/>
              <w:jc w:val="center"/>
              <w:rPr>
                <w:sz w:val="22"/>
                <w:szCs w:val="22"/>
                <w:lang w:val="en-ID"/>
              </w:rPr>
            </w:pPr>
            <w:r w:rsidRPr="00325977">
              <w:rPr>
                <w:sz w:val="22"/>
                <w:szCs w:val="22"/>
                <w:lang w:val="en-ID"/>
              </w:rPr>
              <w:t>0,160</w:t>
            </w:r>
          </w:p>
        </w:tc>
        <w:tc>
          <w:tcPr>
            <w:tcW w:w="1556" w:type="dxa"/>
            <w:tcBorders>
              <w:top w:val="nil"/>
              <w:bottom w:val="nil"/>
            </w:tcBorders>
            <w:vAlign w:val="center"/>
            <w:hideMark/>
          </w:tcPr>
          <w:p w14:paraId="6B1EBF98" w14:textId="77777777" w:rsidR="00325977" w:rsidRPr="00325977" w:rsidRDefault="00325977" w:rsidP="00431DA7">
            <w:pPr>
              <w:ind w:left="0" w:hanging="2"/>
              <w:jc w:val="center"/>
              <w:rPr>
                <w:sz w:val="22"/>
                <w:szCs w:val="22"/>
                <w:lang w:val="en-ID"/>
              </w:rPr>
            </w:pPr>
            <w:r w:rsidRPr="00325977">
              <w:rPr>
                <w:sz w:val="22"/>
                <w:szCs w:val="22"/>
                <w:lang w:val="en-ID"/>
              </w:rPr>
              <w:t>Valid</w:t>
            </w:r>
          </w:p>
        </w:tc>
      </w:tr>
      <w:tr w:rsidR="00325977" w:rsidRPr="00325977" w14:paraId="3C10D7F1" w14:textId="77777777" w:rsidTr="00325977">
        <w:trPr>
          <w:trHeight w:val="280"/>
          <w:tblCellSpacing w:w="15" w:type="dxa"/>
        </w:trPr>
        <w:tc>
          <w:tcPr>
            <w:tcW w:w="0" w:type="auto"/>
            <w:tcBorders>
              <w:top w:val="nil"/>
              <w:bottom w:val="nil"/>
            </w:tcBorders>
            <w:vAlign w:val="center"/>
            <w:hideMark/>
          </w:tcPr>
          <w:p w14:paraId="1104BA14" w14:textId="77777777" w:rsidR="00325977" w:rsidRPr="00325977" w:rsidRDefault="00325977" w:rsidP="00325977">
            <w:pPr>
              <w:ind w:left="0" w:hanging="2"/>
              <w:jc w:val="both"/>
              <w:rPr>
                <w:sz w:val="22"/>
                <w:szCs w:val="22"/>
                <w:lang w:val="en-ID"/>
              </w:rPr>
            </w:pPr>
          </w:p>
        </w:tc>
        <w:tc>
          <w:tcPr>
            <w:tcW w:w="1035" w:type="dxa"/>
            <w:tcBorders>
              <w:top w:val="nil"/>
              <w:bottom w:val="nil"/>
            </w:tcBorders>
            <w:vAlign w:val="center"/>
            <w:hideMark/>
          </w:tcPr>
          <w:p w14:paraId="7D63421E" w14:textId="77777777" w:rsidR="00325977" w:rsidRPr="00325977" w:rsidRDefault="00325977" w:rsidP="00431DA7">
            <w:pPr>
              <w:ind w:left="0" w:hanging="2"/>
              <w:jc w:val="center"/>
              <w:rPr>
                <w:sz w:val="22"/>
                <w:szCs w:val="22"/>
                <w:lang w:val="en-ID"/>
              </w:rPr>
            </w:pPr>
            <w:r w:rsidRPr="00325977">
              <w:rPr>
                <w:sz w:val="22"/>
                <w:szCs w:val="22"/>
                <w:lang w:val="en-ID"/>
              </w:rPr>
              <w:t>PEOU2</w:t>
            </w:r>
          </w:p>
        </w:tc>
        <w:tc>
          <w:tcPr>
            <w:tcW w:w="1111" w:type="dxa"/>
            <w:tcBorders>
              <w:top w:val="nil"/>
              <w:bottom w:val="nil"/>
            </w:tcBorders>
            <w:vAlign w:val="center"/>
            <w:hideMark/>
          </w:tcPr>
          <w:p w14:paraId="63EC6338" w14:textId="77777777" w:rsidR="00325977" w:rsidRPr="00325977" w:rsidRDefault="00325977" w:rsidP="00431DA7">
            <w:pPr>
              <w:ind w:left="0" w:hanging="2"/>
              <w:jc w:val="center"/>
              <w:rPr>
                <w:sz w:val="22"/>
                <w:szCs w:val="22"/>
                <w:lang w:val="en-ID"/>
              </w:rPr>
            </w:pPr>
            <w:r w:rsidRPr="00325977">
              <w:rPr>
                <w:sz w:val="22"/>
                <w:szCs w:val="22"/>
                <w:lang w:val="en-ID"/>
              </w:rPr>
              <w:t>0,728</w:t>
            </w:r>
          </w:p>
        </w:tc>
        <w:tc>
          <w:tcPr>
            <w:tcW w:w="1912" w:type="dxa"/>
            <w:tcBorders>
              <w:top w:val="nil"/>
              <w:bottom w:val="nil"/>
            </w:tcBorders>
            <w:vAlign w:val="center"/>
            <w:hideMark/>
          </w:tcPr>
          <w:p w14:paraId="7EA751F4" w14:textId="77777777" w:rsidR="00325977" w:rsidRPr="00325977" w:rsidRDefault="00325977" w:rsidP="00431DA7">
            <w:pPr>
              <w:ind w:left="0" w:hanging="2"/>
              <w:jc w:val="center"/>
              <w:rPr>
                <w:sz w:val="22"/>
                <w:szCs w:val="22"/>
                <w:lang w:val="en-ID"/>
              </w:rPr>
            </w:pPr>
            <w:r w:rsidRPr="00325977">
              <w:rPr>
                <w:sz w:val="22"/>
                <w:szCs w:val="22"/>
                <w:lang w:val="en-ID"/>
              </w:rPr>
              <w:t>0,160</w:t>
            </w:r>
          </w:p>
        </w:tc>
        <w:tc>
          <w:tcPr>
            <w:tcW w:w="1556" w:type="dxa"/>
            <w:tcBorders>
              <w:top w:val="nil"/>
              <w:bottom w:val="nil"/>
            </w:tcBorders>
            <w:vAlign w:val="center"/>
            <w:hideMark/>
          </w:tcPr>
          <w:p w14:paraId="73FFEC15" w14:textId="77777777" w:rsidR="00325977" w:rsidRPr="00325977" w:rsidRDefault="00325977" w:rsidP="00431DA7">
            <w:pPr>
              <w:ind w:left="0" w:hanging="2"/>
              <w:jc w:val="center"/>
              <w:rPr>
                <w:sz w:val="22"/>
                <w:szCs w:val="22"/>
                <w:lang w:val="en-ID"/>
              </w:rPr>
            </w:pPr>
            <w:r w:rsidRPr="00325977">
              <w:rPr>
                <w:sz w:val="22"/>
                <w:szCs w:val="22"/>
                <w:lang w:val="en-ID"/>
              </w:rPr>
              <w:t>Valid</w:t>
            </w:r>
          </w:p>
        </w:tc>
      </w:tr>
      <w:tr w:rsidR="00325977" w:rsidRPr="00325977" w14:paraId="28EAF4F9" w14:textId="77777777" w:rsidTr="00325977">
        <w:trPr>
          <w:trHeight w:val="280"/>
          <w:tblCellSpacing w:w="15" w:type="dxa"/>
        </w:trPr>
        <w:tc>
          <w:tcPr>
            <w:tcW w:w="0" w:type="auto"/>
            <w:tcBorders>
              <w:top w:val="nil"/>
              <w:bottom w:val="nil"/>
            </w:tcBorders>
            <w:vAlign w:val="center"/>
            <w:hideMark/>
          </w:tcPr>
          <w:p w14:paraId="6D390B32" w14:textId="77777777" w:rsidR="00325977" w:rsidRPr="00325977" w:rsidRDefault="00325977" w:rsidP="00325977">
            <w:pPr>
              <w:ind w:left="0" w:hanging="2"/>
              <w:jc w:val="both"/>
              <w:rPr>
                <w:sz w:val="22"/>
                <w:szCs w:val="22"/>
                <w:lang w:val="en-ID"/>
              </w:rPr>
            </w:pPr>
          </w:p>
        </w:tc>
        <w:tc>
          <w:tcPr>
            <w:tcW w:w="1035" w:type="dxa"/>
            <w:tcBorders>
              <w:top w:val="nil"/>
              <w:bottom w:val="nil"/>
            </w:tcBorders>
            <w:vAlign w:val="center"/>
            <w:hideMark/>
          </w:tcPr>
          <w:p w14:paraId="406F646A" w14:textId="77777777" w:rsidR="00325977" w:rsidRPr="00325977" w:rsidRDefault="00325977" w:rsidP="00431DA7">
            <w:pPr>
              <w:ind w:left="0" w:hanging="2"/>
              <w:jc w:val="center"/>
              <w:rPr>
                <w:sz w:val="22"/>
                <w:szCs w:val="22"/>
                <w:lang w:val="en-ID"/>
              </w:rPr>
            </w:pPr>
            <w:r w:rsidRPr="00325977">
              <w:rPr>
                <w:sz w:val="22"/>
                <w:szCs w:val="22"/>
                <w:lang w:val="en-ID"/>
              </w:rPr>
              <w:t>PEOU3</w:t>
            </w:r>
          </w:p>
        </w:tc>
        <w:tc>
          <w:tcPr>
            <w:tcW w:w="1111" w:type="dxa"/>
            <w:tcBorders>
              <w:top w:val="nil"/>
              <w:bottom w:val="nil"/>
            </w:tcBorders>
            <w:vAlign w:val="center"/>
            <w:hideMark/>
          </w:tcPr>
          <w:p w14:paraId="0C6C1C0A" w14:textId="77777777" w:rsidR="00325977" w:rsidRPr="00325977" w:rsidRDefault="00325977" w:rsidP="00431DA7">
            <w:pPr>
              <w:ind w:left="0" w:hanging="2"/>
              <w:jc w:val="center"/>
              <w:rPr>
                <w:sz w:val="22"/>
                <w:szCs w:val="22"/>
                <w:lang w:val="en-ID"/>
              </w:rPr>
            </w:pPr>
            <w:r w:rsidRPr="00325977">
              <w:rPr>
                <w:sz w:val="22"/>
                <w:szCs w:val="22"/>
                <w:lang w:val="en-ID"/>
              </w:rPr>
              <w:t>0,684</w:t>
            </w:r>
          </w:p>
        </w:tc>
        <w:tc>
          <w:tcPr>
            <w:tcW w:w="1912" w:type="dxa"/>
            <w:tcBorders>
              <w:top w:val="nil"/>
              <w:bottom w:val="nil"/>
            </w:tcBorders>
            <w:vAlign w:val="center"/>
            <w:hideMark/>
          </w:tcPr>
          <w:p w14:paraId="2A7C63D5" w14:textId="77777777" w:rsidR="00325977" w:rsidRPr="00325977" w:rsidRDefault="00325977" w:rsidP="00431DA7">
            <w:pPr>
              <w:ind w:left="0" w:hanging="2"/>
              <w:jc w:val="center"/>
              <w:rPr>
                <w:sz w:val="22"/>
                <w:szCs w:val="22"/>
                <w:lang w:val="en-ID"/>
              </w:rPr>
            </w:pPr>
            <w:r w:rsidRPr="00325977">
              <w:rPr>
                <w:sz w:val="22"/>
                <w:szCs w:val="22"/>
                <w:lang w:val="en-ID"/>
              </w:rPr>
              <w:t>0,160</w:t>
            </w:r>
          </w:p>
        </w:tc>
        <w:tc>
          <w:tcPr>
            <w:tcW w:w="1556" w:type="dxa"/>
            <w:tcBorders>
              <w:top w:val="nil"/>
              <w:bottom w:val="nil"/>
            </w:tcBorders>
            <w:vAlign w:val="center"/>
            <w:hideMark/>
          </w:tcPr>
          <w:p w14:paraId="010E9EB3" w14:textId="77777777" w:rsidR="00325977" w:rsidRPr="00325977" w:rsidRDefault="00325977" w:rsidP="00431DA7">
            <w:pPr>
              <w:ind w:left="0" w:hanging="2"/>
              <w:jc w:val="center"/>
              <w:rPr>
                <w:sz w:val="22"/>
                <w:szCs w:val="22"/>
                <w:lang w:val="en-ID"/>
              </w:rPr>
            </w:pPr>
            <w:r w:rsidRPr="00325977">
              <w:rPr>
                <w:sz w:val="22"/>
                <w:szCs w:val="22"/>
                <w:lang w:val="en-ID"/>
              </w:rPr>
              <w:t>Valid</w:t>
            </w:r>
          </w:p>
        </w:tc>
      </w:tr>
      <w:tr w:rsidR="00325977" w:rsidRPr="00325977" w14:paraId="41E5BD57" w14:textId="77777777" w:rsidTr="00325977">
        <w:trPr>
          <w:trHeight w:val="280"/>
          <w:tblCellSpacing w:w="15" w:type="dxa"/>
        </w:trPr>
        <w:tc>
          <w:tcPr>
            <w:tcW w:w="0" w:type="auto"/>
            <w:tcBorders>
              <w:top w:val="nil"/>
              <w:bottom w:val="nil"/>
            </w:tcBorders>
            <w:vAlign w:val="center"/>
            <w:hideMark/>
          </w:tcPr>
          <w:p w14:paraId="58C4B3EC" w14:textId="77777777" w:rsidR="00325977" w:rsidRPr="00325977" w:rsidRDefault="00325977" w:rsidP="00325977">
            <w:pPr>
              <w:ind w:left="0" w:hanging="2"/>
              <w:jc w:val="both"/>
              <w:rPr>
                <w:sz w:val="22"/>
                <w:szCs w:val="22"/>
                <w:lang w:val="en-ID"/>
              </w:rPr>
            </w:pPr>
            <w:r w:rsidRPr="00325977">
              <w:rPr>
                <w:sz w:val="22"/>
                <w:szCs w:val="22"/>
                <w:lang w:val="en-ID"/>
              </w:rPr>
              <w:t>Brand Image (X₃)</w:t>
            </w:r>
          </w:p>
        </w:tc>
        <w:tc>
          <w:tcPr>
            <w:tcW w:w="1035" w:type="dxa"/>
            <w:tcBorders>
              <w:top w:val="nil"/>
              <w:bottom w:val="nil"/>
            </w:tcBorders>
            <w:vAlign w:val="center"/>
            <w:hideMark/>
          </w:tcPr>
          <w:p w14:paraId="0D37444F" w14:textId="77777777" w:rsidR="00325977" w:rsidRPr="00325977" w:rsidRDefault="00325977" w:rsidP="00431DA7">
            <w:pPr>
              <w:ind w:left="0" w:hanging="2"/>
              <w:jc w:val="center"/>
              <w:rPr>
                <w:sz w:val="22"/>
                <w:szCs w:val="22"/>
                <w:lang w:val="en-ID"/>
              </w:rPr>
            </w:pPr>
            <w:r w:rsidRPr="00325977">
              <w:rPr>
                <w:sz w:val="22"/>
                <w:szCs w:val="22"/>
                <w:lang w:val="en-ID"/>
              </w:rPr>
              <w:t>BI1</w:t>
            </w:r>
          </w:p>
        </w:tc>
        <w:tc>
          <w:tcPr>
            <w:tcW w:w="1111" w:type="dxa"/>
            <w:tcBorders>
              <w:top w:val="nil"/>
              <w:bottom w:val="nil"/>
            </w:tcBorders>
            <w:vAlign w:val="center"/>
            <w:hideMark/>
          </w:tcPr>
          <w:p w14:paraId="1C444525" w14:textId="77777777" w:rsidR="00325977" w:rsidRPr="00325977" w:rsidRDefault="00325977" w:rsidP="00431DA7">
            <w:pPr>
              <w:ind w:left="0" w:hanging="2"/>
              <w:jc w:val="center"/>
              <w:rPr>
                <w:sz w:val="22"/>
                <w:szCs w:val="22"/>
                <w:lang w:val="en-ID"/>
              </w:rPr>
            </w:pPr>
            <w:r w:rsidRPr="00325977">
              <w:rPr>
                <w:sz w:val="22"/>
                <w:szCs w:val="22"/>
                <w:lang w:val="en-ID"/>
              </w:rPr>
              <w:t>0,765</w:t>
            </w:r>
          </w:p>
        </w:tc>
        <w:tc>
          <w:tcPr>
            <w:tcW w:w="1912" w:type="dxa"/>
            <w:tcBorders>
              <w:top w:val="nil"/>
              <w:bottom w:val="nil"/>
            </w:tcBorders>
            <w:vAlign w:val="center"/>
            <w:hideMark/>
          </w:tcPr>
          <w:p w14:paraId="021D69FF" w14:textId="77777777" w:rsidR="00325977" w:rsidRPr="00325977" w:rsidRDefault="00325977" w:rsidP="00431DA7">
            <w:pPr>
              <w:ind w:left="0" w:hanging="2"/>
              <w:jc w:val="center"/>
              <w:rPr>
                <w:sz w:val="22"/>
                <w:szCs w:val="22"/>
                <w:lang w:val="en-ID"/>
              </w:rPr>
            </w:pPr>
            <w:r w:rsidRPr="00325977">
              <w:rPr>
                <w:sz w:val="22"/>
                <w:szCs w:val="22"/>
                <w:lang w:val="en-ID"/>
              </w:rPr>
              <w:t>0,160</w:t>
            </w:r>
          </w:p>
        </w:tc>
        <w:tc>
          <w:tcPr>
            <w:tcW w:w="1556" w:type="dxa"/>
            <w:tcBorders>
              <w:top w:val="nil"/>
              <w:bottom w:val="nil"/>
            </w:tcBorders>
            <w:vAlign w:val="center"/>
            <w:hideMark/>
          </w:tcPr>
          <w:p w14:paraId="3D780F0A" w14:textId="77777777" w:rsidR="00325977" w:rsidRPr="00325977" w:rsidRDefault="00325977" w:rsidP="00431DA7">
            <w:pPr>
              <w:ind w:left="0" w:hanging="2"/>
              <w:jc w:val="center"/>
              <w:rPr>
                <w:sz w:val="22"/>
                <w:szCs w:val="22"/>
                <w:lang w:val="en-ID"/>
              </w:rPr>
            </w:pPr>
            <w:r w:rsidRPr="00325977">
              <w:rPr>
                <w:sz w:val="22"/>
                <w:szCs w:val="22"/>
                <w:lang w:val="en-ID"/>
              </w:rPr>
              <w:t>Valid</w:t>
            </w:r>
          </w:p>
        </w:tc>
      </w:tr>
      <w:tr w:rsidR="00325977" w:rsidRPr="00325977" w14:paraId="2C85ED24" w14:textId="77777777" w:rsidTr="00325977">
        <w:trPr>
          <w:trHeight w:val="280"/>
          <w:tblCellSpacing w:w="15" w:type="dxa"/>
        </w:trPr>
        <w:tc>
          <w:tcPr>
            <w:tcW w:w="0" w:type="auto"/>
            <w:tcBorders>
              <w:top w:val="nil"/>
              <w:bottom w:val="nil"/>
            </w:tcBorders>
            <w:vAlign w:val="center"/>
            <w:hideMark/>
          </w:tcPr>
          <w:p w14:paraId="259D80C2" w14:textId="77777777" w:rsidR="00325977" w:rsidRPr="00325977" w:rsidRDefault="00325977" w:rsidP="00325977">
            <w:pPr>
              <w:ind w:left="0" w:hanging="2"/>
              <w:jc w:val="both"/>
              <w:rPr>
                <w:sz w:val="22"/>
                <w:szCs w:val="22"/>
                <w:lang w:val="en-ID"/>
              </w:rPr>
            </w:pPr>
          </w:p>
        </w:tc>
        <w:tc>
          <w:tcPr>
            <w:tcW w:w="1035" w:type="dxa"/>
            <w:tcBorders>
              <w:top w:val="nil"/>
              <w:bottom w:val="nil"/>
            </w:tcBorders>
            <w:vAlign w:val="center"/>
            <w:hideMark/>
          </w:tcPr>
          <w:p w14:paraId="26615743" w14:textId="77777777" w:rsidR="00325977" w:rsidRPr="00325977" w:rsidRDefault="00325977" w:rsidP="00431DA7">
            <w:pPr>
              <w:ind w:left="0" w:hanging="2"/>
              <w:jc w:val="center"/>
              <w:rPr>
                <w:sz w:val="22"/>
                <w:szCs w:val="22"/>
                <w:lang w:val="en-ID"/>
              </w:rPr>
            </w:pPr>
            <w:r w:rsidRPr="00325977">
              <w:rPr>
                <w:sz w:val="22"/>
                <w:szCs w:val="22"/>
                <w:lang w:val="en-ID"/>
              </w:rPr>
              <w:t>BI2</w:t>
            </w:r>
          </w:p>
        </w:tc>
        <w:tc>
          <w:tcPr>
            <w:tcW w:w="1111" w:type="dxa"/>
            <w:tcBorders>
              <w:top w:val="nil"/>
              <w:bottom w:val="nil"/>
            </w:tcBorders>
            <w:vAlign w:val="center"/>
            <w:hideMark/>
          </w:tcPr>
          <w:p w14:paraId="7F5D756F" w14:textId="77777777" w:rsidR="00325977" w:rsidRPr="00325977" w:rsidRDefault="00325977" w:rsidP="00431DA7">
            <w:pPr>
              <w:ind w:left="0" w:hanging="2"/>
              <w:jc w:val="center"/>
              <w:rPr>
                <w:sz w:val="22"/>
                <w:szCs w:val="22"/>
                <w:lang w:val="en-ID"/>
              </w:rPr>
            </w:pPr>
            <w:r w:rsidRPr="00325977">
              <w:rPr>
                <w:sz w:val="22"/>
                <w:szCs w:val="22"/>
                <w:lang w:val="en-ID"/>
              </w:rPr>
              <w:t>0,812</w:t>
            </w:r>
          </w:p>
        </w:tc>
        <w:tc>
          <w:tcPr>
            <w:tcW w:w="1912" w:type="dxa"/>
            <w:tcBorders>
              <w:top w:val="nil"/>
              <w:bottom w:val="nil"/>
            </w:tcBorders>
            <w:vAlign w:val="center"/>
            <w:hideMark/>
          </w:tcPr>
          <w:p w14:paraId="3F6F2A32" w14:textId="77777777" w:rsidR="00325977" w:rsidRPr="00325977" w:rsidRDefault="00325977" w:rsidP="00431DA7">
            <w:pPr>
              <w:ind w:left="0" w:hanging="2"/>
              <w:jc w:val="center"/>
              <w:rPr>
                <w:sz w:val="22"/>
                <w:szCs w:val="22"/>
                <w:lang w:val="en-ID"/>
              </w:rPr>
            </w:pPr>
            <w:r w:rsidRPr="00325977">
              <w:rPr>
                <w:sz w:val="22"/>
                <w:szCs w:val="22"/>
                <w:lang w:val="en-ID"/>
              </w:rPr>
              <w:t>0,160</w:t>
            </w:r>
          </w:p>
        </w:tc>
        <w:tc>
          <w:tcPr>
            <w:tcW w:w="1556" w:type="dxa"/>
            <w:tcBorders>
              <w:top w:val="nil"/>
              <w:bottom w:val="nil"/>
            </w:tcBorders>
            <w:vAlign w:val="center"/>
            <w:hideMark/>
          </w:tcPr>
          <w:p w14:paraId="26B29835" w14:textId="77777777" w:rsidR="00325977" w:rsidRPr="00325977" w:rsidRDefault="00325977" w:rsidP="00431DA7">
            <w:pPr>
              <w:ind w:left="0" w:hanging="2"/>
              <w:jc w:val="center"/>
              <w:rPr>
                <w:sz w:val="22"/>
                <w:szCs w:val="22"/>
                <w:lang w:val="en-ID"/>
              </w:rPr>
            </w:pPr>
            <w:r w:rsidRPr="00325977">
              <w:rPr>
                <w:sz w:val="22"/>
                <w:szCs w:val="22"/>
                <w:lang w:val="en-ID"/>
              </w:rPr>
              <w:t>Valid</w:t>
            </w:r>
          </w:p>
        </w:tc>
      </w:tr>
      <w:tr w:rsidR="00325977" w:rsidRPr="00325977" w14:paraId="4424E869" w14:textId="77777777" w:rsidTr="00325977">
        <w:trPr>
          <w:trHeight w:val="280"/>
          <w:tblCellSpacing w:w="15" w:type="dxa"/>
        </w:trPr>
        <w:tc>
          <w:tcPr>
            <w:tcW w:w="0" w:type="auto"/>
            <w:tcBorders>
              <w:top w:val="nil"/>
              <w:bottom w:val="nil"/>
            </w:tcBorders>
            <w:vAlign w:val="center"/>
            <w:hideMark/>
          </w:tcPr>
          <w:p w14:paraId="28E74749" w14:textId="77777777" w:rsidR="00325977" w:rsidRPr="00325977" w:rsidRDefault="00325977" w:rsidP="00325977">
            <w:pPr>
              <w:ind w:left="0" w:hanging="2"/>
              <w:jc w:val="both"/>
              <w:rPr>
                <w:sz w:val="22"/>
                <w:szCs w:val="22"/>
                <w:lang w:val="en-ID"/>
              </w:rPr>
            </w:pPr>
          </w:p>
        </w:tc>
        <w:tc>
          <w:tcPr>
            <w:tcW w:w="1035" w:type="dxa"/>
            <w:tcBorders>
              <w:top w:val="nil"/>
              <w:bottom w:val="nil"/>
            </w:tcBorders>
            <w:vAlign w:val="center"/>
            <w:hideMark/>
          </w:tcPr>
          <w:p w14:paraId="4BA680C1" w14:textId="77777777" w:rsidR="00325977" w:rsidRPr="00325977" w:rsidRDefault="00325977" w:rsidP="00431DA7">
            <w:pPr>
              <w:ind w:left="0" w:hanging="2"/>
              <w:jc w:val="center"/>
              <w:rPr>
                <w:sz w:val="22"/>
                <w:szCs w:val="22"/>
                <w:lang w:val="en-ID"/>
              </w:rPr>
            </w:pPr>
            <w:r w:rsidRPr="00325977">
              <w:rPr>
                <w:sz w:val="22"/>
                <w:szCs w:val="22"/>
                <w:lang w:val="en-ID"/>
              </w:rPr>
              <w:t>BI3</w:t>
            </w:r>
          </w:p>
        </w:tc>
        <w:tc>
          <w:tcPr>
            <w:tcW w:w="1111" w:type="dxa"/>
            <w:tcBorders>
              <w:top w:val="nil"/>
              <w:bottom w:val="nil"/>
            </w:tcBorders>
            <w:vAlign w:val="center"/>
            <w:hideMark/>
          </w:tcPr>
          <w:p w14:paraId="4DA63FA8" w14:textId="77777777" w:rsidR="00325977" w:rsidRPr="00325977" w:rsidRDefault="00325977" w:rsidP="00431DA7">
            <w:pPr>
              <w:ind w:left="0" w:hanging="2"/>
              <w:jc w:val="center"/>
              <w:rPr>
                <w:sz w:val="22"/>
                <w:szCs w:val="22"/>
                <w:lang w:val="en-ID"/>
              </w:rPr>
            </w:pPr>
            <w:r w:rsidRPr="00325977">
              <w:rPr>
                <w:sz w:val="22"/>
                <w:szCs w:val="22"/>
                <w:lang w:val="en-ID"/>
              </w:rPr>
              <w:t>0,798</w:t>
            </w:r>
          </w:p>
        </w:tc>
        <w:tc>
          <w:tcPr>
            <w:tcW w:w="1912" w:type="dxa"/>
            <w:tcBorders>
              <w:top w:val="nil"/>
              <w:bottom w:val="nil"/>
            </w:tcBorders>
            <w:vAlign w:val="center"/>
            <w:hideMark/>
          </w:tcPr>
          <w:p w14:paraId="7DE4FE2C" w14:textId="77777777" w:rsidR="00325977" w:rsidRPr="00325977" w:rsidRDefault="00325977" w:rsidP="00431DA7">
            <w:pPr>
              <w:ind w:left="0" w:hanging="2"/>
              <w:jc w:val="center"/>
              <w:rPr>
                <w:sz w:val="22"/>
                <w:szCs w:val="22"/>
                <w:lang w:val="en-ID"/>
              </w:rPr>
            </w:pPr>
            <w:r w:rsidRPr="00325977">
              <w:rPr>
                <w:sz w:val="22"/>
                <w:szCs w:val="22"/>
                <w:lang w:val="en-ID"/>
              </w:rPr>
              <w:t>0,160</w:t>
            </w:r>
          </w:p>
        </w:tc>
        <w:tc>
          <w:tcPr>
            <w:tcW w:w="1556" w:type="dxa"/>
            <w:tcBorders>
              <w:top w:val="nil"/>
              <w:bottom w:val="nil"/>
            </w:tcBorders>
            <w:vAlign w:val="center"/>
            <w:hideMark/>
          </w:tcPr>
          <w:p w14:paraId="54F7DEA3" w14:textId="77777777" w:rsidR="00325977" w:rsidRPr="00325977" w:rsidRDefault="00325977" w:rsidP="00431DA7">
            <w:pPr>
              <w:ind w:left="0" w:hanging="2"/>
              <w:jc w:val="center"/>
              <w:rPr>
                <w:sz w:val="22"/>
                <w:szCs w:val="22"/>
                <w:lang w:val="en-ID"/>
              </w:rPr>
            </w:pPr>
            <w:r w:rsidRPr="00325977">
              <w:rPr>
                <w:sz w:val="22"/>
                <w:szCs w:val="22"/>
                <w:lang w:val="en-ID"/>
              </w:rPr>
              <w:t>Valid</w:t>
            </w:r>
          </w:p>
        </w:tc>
      </w:tr>
      <w:tr w:rsidR="00325977" w:rsidRPr="00325977" w14:paraId="55490509" w14:textId="77777777" w:rsidTr="00325977">
        <w:trPr>
          <w:trHeight w:val="280"/>
          <w:tblCellSpacing w:w="15" w:type="dxa"/>
        </w:trPr>
        <w:tc>
          <w:tcPr>
            <w:tcW w:w="0" w:type="auto"/>
            <w:tcBorders>
              <w:top w:val="nil"/>
              <w:bottom w:val="nil"/>
            </w:tcBorders>
            <w:vAlign w:val="center"/>
            <w:hideMark/>
          </w:tcPr>
          <w:p w14:paraId="56F4CBC6" w14:textId="77777777" w:rsidR="00325977" w:rsidRPr="00325977" w:rsidRDefault="00325977" w:rsidP="00325977">
            <w:pPr>
              <w:ind w:left="0" w:hanging="2"/>
              <w:jc w:val="both"/>
              <w:rPr>
                <w:sz w:val="22"/>
                <w:szCs w:val="22"/>
                <w:lang w:val="en-ID"/>
              </w:rPr>
            </w:pPr>
            <w:r w:rsidRPr="00325977">
              <w:rPr>
                <w:sz w:val="22"/>
                <w:szCs w:val="22"/>
                <w:lang w:val="en-ID"/>
              </w:rPr>
              <w:t>User Experience (X₄)</w:t>
            </w:r>
          </w:p>
        </w:tc>
        <w:tc>
          <w:tcPr>
            <w:tcW w:w="1035" w:type="dxa"/>
            <w:tcBorders>
              <w:top w:val="nil"/>
              <w:bottom w:val="nil"/>
            </w:tcBorders>
            <w:vAlign w:val="center"/>
            <w:hideMark/>
          </w:tcPr>
          <w:p w14:paraId="083A5DA6" w14:textId="77777777" w:rsidR="00325977" w:rsidRPr="00325977" w:rsidRDefault="00325977" w:rsidP="00431DA7">
            <w:pPr>
              <w:ind w:left="0" w:hanging="2"/>
              <w:jc w:val="center"/>
              <w:rPr>
                <w:sz w:val="22"/>
                <w:szCs w:val="22"/>
                <w:lang w:val="en-ID"/>
              </w:rPr>
            </w:pPr>
            <w:r w:rsidRPr="00325977">
              <w:rPr>
                <w:sz w:val="22"/>
                <w:szCs w:val="22"/>
                <w:lang w:val="en-ID"/>
              </w:rPr>
              <w:t>UX1</w:t>
            </w:r>
          </w:p>
        </w:tc>
        <w:tc>
          <w:tcPr>
            <w:tcW w:w="1111" w:type="dxa"/>
            <w:tcBorders>
              <w:top w:val="nil"/>
              <w:bottom w:val="nil"/>
            </w:tcBorders>
            <w:vAlign w:val="center"/>
            <w:hideMark/>
          </w:tcPr>
          <w:p w14:paraId="4227604D" w14:textId="77777777" w:rsidR="00325977" w:rsidRPr="00325977" w:rsidRDefault="00325977" w:rsidP="00431DA7">
            <w:pPr>
              <w:ind w:left="0" w:hanging="2"/>
              <w:jc w:val="center"/>
              <w:rPr>
                <w:sz w:val="22"/>
                <w:szCs w:val="22"/>
                <w:lang w:val="en-ID"/>
              </w:rPr>
            </w:pPr>
            <w:r w:rsidRPr="00325977">
              <w:rPr>
                <w:sz w:val="22"/>
                <w:szCs w:val="22"/>
                <w:lang w:val="en-ID"/>
              </w:rPr>
              <w:t>0,854</w:t>
            </w:r>
          </w:p>
        </w:tc>
        <w:tc>
          <w:tcPr>
            <w:tcW w:w="1912" w:type="dxa"/>
            <w:tcBorders>
              <w:top w:val="nil"/>
              <w:bottom w:val="nil"/>
            </w:tcBorders>
            <w:vAlign w:val="center"/>
            <w:hideMark/>
          </w:tcPr>
          <w:p w14:paraId="7BA6503F" w14:textId="77777777" w:rsidR="00325977" w:rsidRPr="00325977" w:rsidRDefault="00325977" w:rsidP="00431DA7">
            <w:pPr>
              <w:ind w:left="0" w:hanging="2"/>
              <w:jc w:val="center"/>
              <w:rPr>
                <w:sz w:val="22"/>
                <w:szCs w:val="22"/>
                <w:lang w:val="en-ID"/>
              </w:rPr>
            </w:pPr>
            <w:r w:rsidRPr="00325977">
              <w:rPr>
                <w:sz w:val="22"/>
                <w:szCs w:val="22"/>
                <w:lang w:val="en-ID"/>
              </w:rPr>
              <w:t>0,160</w:t>
            </w:r>
          </w:p>
        </w:tc>
        <w:tc>
          <w:tcPr>
            <w:tcW w:w="1556" w:type="dxa"/>
            <w:tcBorders>
              <w:top w:val="nil"/>
              <w:bottom w:val="nil"/>
            </w:tcBorders>
            <w:vAlign w:val="center"/>
            <w:hideMark/>
          </w:tcPr>
          <w:p w14:paraId="36617EC4" w14:textId="77777777" w:rsidR="00325977" w:rsidRPr="00325977" w:rsidRDefault="00325977" w:rsidP="00431DA7">
            <w:pPr>
              <w:ind w:left="0" w:hanging="2"/>
              <w:jc w:val="center"/>
              <w:rPr>
                <w:sz w:val="22"/>
                <w:szCs w:val="22"/>
                <w:lang w:val="en-ID"/>
              </w:rPr>
            </w:pPr>
            <w:r w:rsidRPr="00325977">
              <w:rPr>
                <w:sz w:val="22"/>
                <w:szCs w:val="22"/>
                <w:lang w:val="en-ID"/>
              </w:rPr>
              <w:t>Valid</w:t>
            </w:r>
          </w:p>
        </w:tc>
      </w:tr>
      <w:tr w:rsidR="00325977" w:rsidRPr="00325977" w14:paraId="0DAC3CE2" w14:textId="77777777" w:rsidTr="00325977">
        <w:trPr>
          <w:trHeight w:val="271"/>
          <w:tblCellSpacing w:w="15" w:type="dxa"/>
        </w:trPr>
        <w:tc>
          <w:tcPr>
            <w:tcW w:w="0" w:type="auto"/>
            <w:tcBorders>
              <w:top w:val="nil"/>
              <w:bottom w:val="nil"/>
            </w:tcBorders>
            <w:vAlign w:val="center"/>
            <w:hideMark/>
          </w:tcPr>
          <w:p w14:paraId="6D531052" w14:textId="77777777" w:rsidR="00325977" w:rsidRPr="00325977" w:rsidRDefault="00325977" w:rsidP="00325977">
            <w:pPr>
              <w:ind w:left="0" w:hanging="2"/>
              <w:jc w:val="both"/>
              <w:rPr>
                <w:sz w:val="22"/>
                <w:szCs w:val="22"/>
                <w:lang w:val="en-ID"/>
              </w:rPr>
            </w:pPr>
          </w:p>
        </w:tc>
        <w:tc>
          <w:tcPr>
            <w:tcW w:w="1035" w:type="dxa"/>
            <w:tcBorders>
              <w:top w:val="nil"/>
              <w:bottom w:val="nil"/>
            </w:tcBorders>
            <w:vAlign w:val="center"/>
            <w:hideMark/>
          </w:tcPr>
          <w:p w14:paraId="26A602C4" w14:textId="77777777" w:rsidR="00325977" w:rsidRPr="00325977" w:rsidRDefault="00325977" w:rsidP="00431DA7">
            <w:pPr>
              <w:ind w:left="0" w:hanging="2"/>
              <w:jc w:val="center"/>
              <w:rPr>
                <w:sz w:val="22"/>
                <w:szCs w:val="22"/>
                <w:lang w:val="en-ID"/>
              </w:rPr>
            </w:pPr>
            <w:r w:rsidRPr="00325977">
              <w:rPr>
                <w:sz w:val="22"/>
                <w:szCs w:val="22"/>
                <w:lang w:val="en-ID"/>
              </w:rPr>
              <w:t>UX2</w:t>
            </w:r>
          </w:p>
        </w:tc>
        <w:tc>
          <w:tcPr>
            <w:tcW w:w="1111" w:type="dxa"/>
            <w:tcBorders>
              <w:top w:val="nil"/>
              <w:bottom w:val="nil"/>
            </w:tcBorders>
            <w:vAlign w:val="center"/>
            <w:hideMark/>
          </w:tcPr>
          <w:p w14:paraId="49C4DF1C" w14:textId="77777777" w:rsidR="00325977" w:rsidRPr="00325977" w:rsidRDefault="00325977" w:rsidP="00431DA7">
            <w:pPr>
              <w:ind w:left="0" w:hanging="2"/>
              <w:jc w:val="center"/>
              <w:rPr>
                <w:sz w:val="22"/>
                <w:szCs w:val="22"/>
                <w:lang w:val="en-ID"/>
              </w:rPr>
            </w:pPr>
            <w:r w:rsidRPr="00325977">
              <w:rPr>
                <w:sz w:val="22"/>
                <w:szCs w:val="22"/>
                <w:lang w:val="en-ID"/>
              </w:rPr>
              <w:t>0,872</w:t>
            </w:r>
          </w:p>
        </w:tc>
        <w:tc>
          <w:tcPr>
            <w:tcW w:w="1912" w:type="dxa"/>
            <w:tcBorders>
              <w:top w:val="nil"/>
              <w:bottom w:val="nil"/>
            </w:tcBorders>
            <w:vAlign w:val="center"/>
            <w:hideMark/>
          </w:tcPr>
          <w:p w14:paraId="20B02112" w14:textId="77777777" w:rsidR="00325977" w:rsidRPr="00325977" w:rsidRDefault="00325977" w:rsidP="00431DA7">
            <w:pPr>
              <w:ind w:left="0" w:hanging="2"/>
              <w:jc w:val="center"/>
              <w:rPr>
                <w:sz w:val="22"/>
                <w:szCs w:val="22"/>
                <w:lang w:val="en-ID"/>
              </w:rPr>
            </w:pPr>
            <w:r w:rsidRPr="00325977">
              <w:rPr>
                <w:sz w:val="22"/>
                <w:szCs w:val="22"/>
                <w:lang w:val="en-ID"/>
              </w:rPr>
              <w:t>0,160</w:t>
            </w:r>
          </w:p>
        </w:tc>
        <w:tc>
          <w:tcPr>
            <w:tcW w:w="1556" w:type="dxa"/>
            <w:tcBorders>
              <w:top w:val="nil"/>
              <w:bottom w:val="nil"/>
            </w:tcBorders>
            <w:vAlign w:val="center"/>
            <w:hideMark/>
          </w:tcPr>
          <w:p w14:paraId="1FF17899" w14:textId="77777777" w:rsidR="00325977" w:rsidRPr="00325977" w:rsidRDefault="00325977" w:rsidP="00431DA7">
            <w:pPr>
              <w:ind w:left="0" w:hanging="2"/>
              <w:jc w:val="center"/>
              <w:rPr>
                <w:sz w:val="22"/>
                <w:szCs w:val="22"/>
                <w:lang w:val="en-ID"/>
              </w:rPr>
            </w:pPr>
            <w:r w:rsidRPr="00325977">
              <w:rPr>
                <w:sz w:val="22"/>
                <w:szCs w:val="22"/>
                <w:lang w:val="en-ID"/>
              </w:rPr>
              <w:t>Valid</w:t>
            </w:r>
          </w:p>
        </w:tc>
      </w:tr>
      <w:tr w:rsidR="00325977" w:rsidRPr="00325977" w14:paraId="0DEE12AB" w14:textId="77777777" w:rsidTr="00325977">
        <w:trPr>
          <w:trHeight w:val="280"/>
          <w:tblCellSpacing w:w="15" w:type="dxa"/>
        </w:trPr>
        <w:tc>
          <w:tcPr>
            <w:tcW w:w="0" w:type="auto"/>
            <w:tcBorders>
              <w:top w:val="nil"/>
              <w:bottom w:val="nil"/>
            </w:tcBorders>
            <w:vAlign w:val="center"/>
            <w:hideMark/>
          </w:tcPr>
          <w:p w14:paraId="23A85F87" w14:textId="77777777" w:rsidR="00325977" w:rsidRPr="00325977" w:rsidRDefault="00325977" w:rsidP="00325977">
            <w:pPr>
              <w:ind w:left="0" w:hanging="2"/>
              <w:jc w:val="both"/>
              <w:rPr>
                <w:sz w:val="22"/>
                <w:szCs w:val="22"/>
                <w:lang w:val="en-ID"/>
              </w:rPr>
            </w:pPr>
          </w:p>
        </w:tc>
        <w:tc>
          <w:tcPr>
            <w:tcW w:w="1035" w:type="dxa"/>
            <w:tcBorders>
              <w:top w:val="nil"/>
              <w:bottom w:val="nil"/>
            </w:tcBorders>
            <w:vAlign w:val="center"/>
            <w:hideMark/>
          </w:tcPr>
          <w:p w14:paraId="0D658514" w14:textId="77777777" w:rsidR="00325977" w:rsidRPr="00325977" w:rsidRDefault="00325977" w:rsidP="00431DA7">
            <w:pPr>
              <w:ind w:left="0" w:hanging="2"/>
              <w:jc w:val="center"/>
              <w:rPr>
                <w:sz w:val="22"/>
                <w:szCs w:val="22"/>
                <w:lang w:val="en-ID"/>
              </w:rPr>
            </w:pPr>
            <w:r w:rsidRPr="00325977">
              <w:rPr>
                <w:sz w:val="22"/>
                <w:szCs w:val="22"/>
                <w:lang w:val="en-ID"/>
              </w:rPr>
              <w:t>UX3</w:t>
            </w:r>
          </w:p>
        </w:tc>
        <w:tc>
          <w:tcPr>
            <w:tcW w:w="1111" w:type="dxa"/>
            <w:tcBorders>
              <w:top w:val="nil"/>
              <w:bottom w:val="nil"/>
            </w:tcBorders>
            <w:vAlign w:val="center"/>
            <w:hideMark/>
          </w:tcPr>
          <w:p w14:paraId="0AAF0B3D" w14:textId="77777777" w:rsidR="00325977" w:rsidRPr="00325977" w:rsidRDefault="00325977" w:rsidP="00431DA7">
            <w:pPr>
              <w:ind w:left="0" w:hanging="2"/>
              <w:jc w:val="center"/>
              <w:rPr>
                <w:sz w:val="22"/>
                <w:szCs w:val="22"/>
                <w:lang w:val="en-ID"/>
              </w:rPr>
            </w:pPr>
            <w:r w:rsidRPr="00325977">
              <w:rPr>
                <w:sz w:val="22"/>
                <w:szCs w:val="22"/>
                <w:lang w:val="en-ID"/>
              </w:rPr>
              <w:t>0,811</w:t>
            </w:r>
          </w:p>
        </w:tc>
        <w:tc>
          <w:tcPr>
            <w:tcW w:w="1912" w:type="dxa"/>
            <w:tcBorders>
              <w:top w:val="nil"/>
              <w:bottom w:val="nil"/>
            </w:tcBorders>
            <w:vAlign w:val="center"/>
            <w:hideMark/>
          </w:tcPr>
          <w:p w14:paraId="784ED4C2" w14:textId="77777777" w:rsidR="00325977" w:rsidRPr="00325977" w:rsidRDefault="00325977" w:rsidP="00431DA7">
            <w:pPr>
              <w:ind w:left="0" w:hanging="2"/>
              <w:jc w:val="center"/>
              <w:rPr>
                <w:sz w:val="22"/>
                <w:szCs w:val="22"/>
                <w:lang w:val="en-ID"/>
              </w:rPr>
            </w:pPr>
            <w:r w:rsidRPr="00325977">
              <w:rPr>
                <w:sz w:val="22"/>
                <w:szCs w:val="22"/>
                <w:lang w:val="en-ID"/>
              </w:rPr>
              <w:t>0,160</w:t>
            </w:r>
          </w:p>
        </w:tc>
        <w:tc>
          <w:tcPr>
            <w:tcW w:w="1556" w:type="dxa"/>
            <w:tcBorders>
              <w:top w:val="nil"/>
              <w:bottom w:val="nil"/>
            </w:tcBorders>
            <w:vAlign w:val="center"/>
            <w:hideMark/>
          </w:tcPr>
          <w:p w14:paraId="03452020" w14:textId="77777777" w:rsidR="00325977" w:rsidRPr="00325977" w:rsidRDefault="00325977" w:rsidP="00431DA7">
            <w:pPr>
              <w:ind w:left="0" w:hanging="2"/>
              <w:jc w:val="center"/>
              <w:rPr>
                <w:sz w:val="22"/>
                <w:szCs w:val="22"/>
                <w:lang w:val="en-ID"/>
              </w:rPr>
            </w:pPr>
            <w:r w:rsidRPr="00325977">
              <w:rPr>
                <w:sz w:val="22"/>
                <w:szCs w:val="22"/>
                <w:lang w:val="en-ID"/>
              </w:rPr>
              <w:t>Valid</w:t>
            </w:r>
          </w:p>
        </w:tc>
      </w:tr>
      <w:tr w:rsidR="00325977" w:rsidRPr="00325977" w14:paraId="6D5E27B2" w14:textId="77777777" w:rsidTr="00325977">
        <w:trPr>
          <w:trHeight w:val="280"/>
          <w:tblCellSpacing w:w="15" w:type="dxa"/>
        </w:trPr>
        <w:tc>
          <w:tcPr>
            <w:tcW w:w="0" w:type="auto"/>
            <w:tcBorders>
              <w:top w:val="nil"/>
              <w:bottom w:val="nil"/>
            </w:tcBorders>
            <w:vAlign w:val="center"/>
            <w:hideMark/>
          </w:tcPr>
          <w:p w14:paraId="014ECF97" w14:textId="77777777" w:rsidR="00325977" w:rsidRPr="00325977" w:rsidRDefault="00325977" w:rsidP="00325977">
            <w:pPr>
              <w:ind w:left="0" w:hanging="2"/>
              <w:jc w:val="both"/>
              <w:rPr>
                <w:sz w:val="22"/>
                <w:szCs w:val="22"/>
                <w:lang w:val="en-ID"/>
              </w:rPr>
            </w:pPr>
            <w:r w:rsidRPr="00325977">
              <w:rPr>
                <w:sz w:val="22"/>
                <w:szCs w:val="22"/>
                <w:lang w:val="en-ID"/>
              </w:rPr>
              <w:t>Customer Loyalty (Y)</w:t>
            </w:r>
          </w:p>
        </w:tc>
        <w:tc>
          <w:tcPr>
            <w:tcW w:w="1035" w:type="dxa"/>
            <w:tcBorders>
              <w:top w:val="nil"/>
              <w:bottom w:val="nil"/>
            </w:tcBorders>
            <w:vAlign w:val="center"/>
            <w:hideMark/>
          </w:tcPr>
          <w:p w14:paraId="477E9771" w14:textId="77777777" w:rsidR="00325977" w:rsidRPr="00325977" w:rsidRDefault="00325977" w:rsidP="00431DA7">
            <w:pPr>
              <w:ind w:left="0" w:hanging="2"/>
              <w:jc w:val="center"/>
              <w:rPr>
                <w:sz w:val="22"/>
                <w:szCs w:val="22"/>
                <w:lang w:val="en-ID"/>
              </w:rPr>
            </w:pPr>
            <w:r w:rsidRPr="00325977">
              <w:rPr>
                <w:sz w:val="22"/>
                <w:szCs w:val="22"/>
                <w:lang w:val="en-ID"/>
              </w:rPr>
              <w:t>CL1</w:t>
            </w:r>
          </w:p>
        </w:tc>
        <w:tc>
          <w:tcPr>
            <w:tcW w:w="1111" w:type="dxa"/>
            <w:tcBorders>
              <w:top w:val="nil"/>
              <w:bottom w:val="nil"/>
            </w:tcBorders>
            <w:vAlign w:val="center"/>
            <w:hideMark/>
          </w:tcPr>
          <w:p w14:paraId="5E849DBF" w14:textId="77777777" w:rsidR="00325977" w:rsidRPr="00325977" w:rsidRDefault="00325977" w:rsidP="00431DA7">
            <w:pPr>
              <w:ind w:left="0" w:hanging="2"/>
              <w:jc w:val="center"/>
              <w:rPr>
                <w:sz w:val="22"/>
                <w:szCs w:val="22"/>
                <w:lang w:val="en-ID"/>
              </w:rPr>
            </w:pPr>
            <w:r w:rsidRPr="00325977">
              <w:rPr>
                <w:sz w:val="22"/>
                <w:szCs w:val="22"/>
                <w:lang w:val="en-ID"/>
              </w:rPr>
              <w:t>0,839</w:t>
            </w:r>
          </w:p>
        </w:tc>
        <w:tc>
          <w:tcPr>
            <w:tcW w:w="1912" w:type="dxa"/>
            <w:tcBorders>
              <w:top w:val="nil"/>
              <w:bottom w:val="nil"/>
            </w:tcBorders>
            <w:vAlign w:val="center"/>
            <w:hideMark/>
          </w:tcPr>
          <w:p w14:paraId="20A48992" w14:textId="77777777" w:rsidR="00325977" w:rsidRPr="00325977" w:rsidRDefault="00325977" w:rsidP="00431DA7">
            <w:pPr>
              <w:ind w:left="0" w:hanging="2"/>
              <w:jc w:val="center"/>
              <w:rPr>
                <w:sz w:val="22"/>
                <w:szCs w:val="22"/>
                <w:lang w:val="en-ID"/>
              </w:rPr>
            </w:pPr>
            <w:r w:rsidRPr="00325977">
              <w:rPr>
                <w:sz w:val="22"/>
                <w:szCs w:val="22"/>
                <w:lang w:val="en-ID"/>
              </w:rPr>
              <w:t>0,160</w:t>
            </w:r>
          </w:p>
        </w:tc>
        <w:tc>
          <w:tcPr>
            <w:tcW w:w="1556" w:type="dxa"/>
            <w:tcBorders>
              <w:top w:val="nil"/>
              <w:bottom w:val="nil"/>
            </w:tcBorders>
            <w:vAlign w:val="center"/>
            <w:hideMark/>
          </w:tcPr>
          <w:p w14:paraId="633E7011" w14:textId="77777777" w:rsidR="00325977" w:rsidRPr="00325977" w:rsidRDefault="00325977" w:rsidP="00431DA7">
            <w:pPr>
              <w:ind w:left="0" w:hanging="2"/>
              <w:jc w:val="center"/>
              <w:rPr>
                <w:sz w:val="22"/>
                <w:szCs w:val="22"/>
                <w:lang w:val="en-ID"/>
              </w:rPr>
            </w:pPr>
            <w:r w:rsidRPr="00325977">
              <w:rPr>
                <w:sz w:val="22"/>
                <w:szCs w:val="22"/>
                <w:lang w:val="en-ID"/>
              </w:rPr>
              <w:t>Valid</w:t>
            </w:r>
          </w:p>
        </w:tc>
      </w:tr>
      <w:tr w:rsidR="00325977" w:rsidRPr="00325977" w14:paraId="705D41D3" w14:textId="77777777" w:rsidTr="00325977">
        <w:trPr>
          <w:trHeight w:val="280"/>
          <w:tblCellSpacing w:w="15" w:type="dxa"/>
        </w:trPr>
        <w:tc>
          <w:tcPr>
            <w:tcW w:w="0" w:type="auto"/>
            <w:tcBorders>
              <w:top w:val="nil"/>
              <w:bottom w:val="nil"/>
            </w:tcBorders>
            <w:vAlign w:val="center"/>
            <w:hideMark/>
          </w:tcPr>
          <w:p w14:paraId="5025CA9A" w14:textId="77777777" w:rsidR="00325977" w:rsidRPr="00325977" w:rsidRDefault="00325977" w:rsidP="00325977">
            <w:pPr>
              <w:ind w:left="0" w:hanging="2"/>
              <w:jc w:val="both"/>
              <w:rPr>
                <w:sz w:val="22"/>
                <w:szCs w:val="22"/>
                <w:lang w:val="en-ID"/>
              </w:rPr>
            </w:pPr>
          </w:p>
        </w:tc>
        <w:tc>
          <w:tcPr>
            <w:tcW w:w="1035" w:type="dxa"/>
            <w:tcBorders>
              <w:top w:val="nil"/>
              <w:bottom w:val="nil"/>
            </w:tcBorders>
            <w:vAlign w:val="center"/>
            <w:hideMark/>
          </w:tcPr>
          <w:p w14:paraId="54DA685C" w14:textId="77777777" w:rsidR="00325977" w:rsidRPr="00325977" w:rsidRDefault="00325977" w:rsidP="00431DA7">
            <w:pPr>
              <w:ind w:left="0" w:hanging="2"/>
              <w:jc w:val="center"/>
              <w:rPr>
                <w:sz w:val="22"/>
                <w:szCs w:val="22"/>
                <w:lang w:val="en-ID"/>
              </w:rPr>
            </w:pPr>
            <w:r w:rsidRPr="00325977">
              <w:rPr>
                <w:sz w:val="22"/>
                <w:szCs w:val="22"/>
                <w:lang w:val="en-ID"/>
              </w:rPr>
              <w:t>CL2</w:t>
            </w:r>
          </w:p>
        </w:tc>
        <w:tc>
          <w:tcPr>
            <w:tcW w:w="1111" w:type="dxa"/>
            <w:tcBorders>
              <w:top w:val="nil"/>
              <w:bottom w:val="nil"/>
            </w:tcBorders>
            <w:vAlign w:val="center"/>
            <w:hideMark/>
          </w:tcPr>
          <w:p w14:paraId="59E27945" w14:textId="77777777" w:rsidR="00325977" w:rsidRPr="00325977" w:rsidRDefault="00325977" w:rsidP="00431DA7">
            <w:pPr>
              <w:ind w:left="0" w:hanging="2"/>
              <w:jc w:val="center"/>
              <w:rPr>
                <w:sz w:val="22"/>
                <w:szCs w:val="22"/>
                <w:lang w:val="en-ID"/>
              </w:rPr>
            </w:pPr>
            <w:r w:rsidRPr="00325977">
              <w:rPr>
                <w:sz w:val="22"/>
                <w:szCs w:val="22"/>
                <w:lang w:val="en-ID"/>
              </w:rPr>
              <w:t>0,802</w:t>
            </w:r>
          </w:p>
        </w:tc>
        <w:tc>
          <w:tcPr>
            <w:tcW w:w="1912" w:type="dxa"/>
            <w:tcBorders>
              <w:top w:val="nil"/>
              <w:bottom w:val="nil"/>
            </w:tcBorders>
            <w:vAlign w:val="center"/>
            <w:hideMark/>
          </w:tcPr>
          <w:p w14:paraId="605342D3" w14:textId="77777777" w:rsidR="00325977" w:rsidRPr="00325977" w:rsidRDefault="00325977" w:rsidP="00431DA7">
            <w:pPr>
              <w:ind w:left="0" w:hanging="2"/>
              <w:jc w:val="center"/>
              <w:rPr>
                <w:sz w:val="22"/>
                <w:szCs w:val="22"/>
                <w:lang w:val="en-ID"/>
              </w:rPr>
            </w:pPr>
            <w:r w:rsidRPr="00325977">
              <w:rPr>
                <w:sz w:val="22"/>
                <w:szCs w:val="22"/>
                <w:lang w:val="en-ID"/>
              </w:rPr>
              <w:t>0,160</w:t>
            </w:r>
          </w:p>
        </w:tc>
        <w:tc>
          <w:tcPr>
            <w:tcW w:w="1556" w:type="dxa"/>
            <w:tcBorders>
              <w:top w:val="nil"/>
              <w:bottom w:val="nil"/>
            </w:tcBorders>
            <w:vAlign w:val="center"/>
            <w:hideMark/>
          </w:tcPr>
          <w:p w14:paraId="75379508" w14:textId="77777777" w:rsidR="00325977" w:rsidRPr="00325977" w:rsidRDefault="00325977" w:rsidP="00431DA7">
            <w:pPr>
              <w:ind w:left="0" w:hanging="2"/>
              <w:jc w:val="center"/>
              <w:rPr>
                <w:sz w:val="22"/>
                <w:szCs w:val="22"/>
                <w:lang w:val="en-ID"/>
              </w:rPr>
            </w:pPr>
            <w:r w:rsidRPr="00325977">
              <w:rPr>
                <w:sz w:val="22"/>
                <w:szCs w:val="22"/>
                <w:lang w:val="en-ID"/>
              </w:rPr>
              <w:t>Valid</w:t>
            </w:r>
          </w:p>
        </w:tc>
      </w:tr>
      <w:tr w:rsidR="00325977" w:rsidRPr="00325977" w14:paraId="7B12F391" w14:textId="77777777" w:rsidTr="00325977">
        <w:trPr>
          <w:trHeight w:val="280"/>
          <w:tblCellSpacing w:w="15" w:type="dxa"/>
        </w:trPr>
        <w:tc>
          <w:tcPr>
            <w:tcW w:w="0" w:type="auto"/>
            <w:tcBorders>
              <w:top w:val="nil"/>
              <w:bottom w:val="nil"/>
            </w:tcBorders>
            <w:vAlign w:val="center"/>
            <w:hideMark/>
          </w:tcPr>
          <w:p w14:paraId="44B32779" w14:textId="77777777" w:rsidR="00325977" w:rsidRPr="00325977" w:rsidRDefault="00325977" w:rsidP="00325977">
            <w:pPr>
              <w:ind w:left="0" w:hanging="2"/>
              <w:jc w:val="both"/>
              <w:rPr>
                <w:sz w:val="22"/>
                <w:szCs w:val="22"/>
                <w:lang w:val="en-ID"/>
              </w:rPr>
            </w:pPr>
          </w:p>
        </w:tc>
        <w:tc>
          <w:tcPr>
            <w:tcW w:w="1035" w:type="dxa"/>
            <w:tcBorders>
              <w:top w:val="nil"/>
              <w:bottom w:val="nil"/>
            </w:tcBorders>
            <w:vAlign w:val="center"/>
            <w:hideMark/>
          </w:tcPr>
          <w:p w14:paraId="27FE357C" w14:textId="77777777" w:rsidR="00325977" w:rsidRPr="00325977" w:rsidRDefault="00325977" w:rsidP="00431DA7">
            <w:pPr>
              <w:ind w:left="0" w:hanging="2"/>
              <w:jc w:val="center"/>
              <w:rPr>
                <w:sz w:val="22"/>
                <w:szCs w:val="22"/>
                <w:lang w:val="en-ID"/>
              </w:rPr>
            </w:pPr>
            <w:r w:rsidRPr="00325977">
              <w:rPr>
                <w:sz w:val="22"/>
                <w:szCs w:val="22"/>
                <w:lang w:val="en-ID"/>
              </w:rPr>
              <w:t>CL3</w:t>
            </w:r>
          </w:p>
        </w:tc>
        <w:tc>
          <w:tcPr>
            <w:tcW w:w="1111" w:type="dxa"/>
            <w:tcBorders>
              <w:top w:val="nil"/>
              <w:bottom w:val="nil"/>
            </w:tcBorders>
            <w:vAlign w:val="center"/>
            <w:hideMark/>
          </w:tcPr>
          <w:p w14:paraId="5E56986F" w14:textId="77777777" w:rsidR="00325977" w:rsidRPr="00325977" w:rsidRDefault="00325977" w:rsidP="00431DA7">
            <w:pPr>
              <w:ind w:left="0" w:hanging="2"/>
              <w:jc w:val="center"/>
              <w:rPr>
                <w:sz w:val="22"/>
                <w:szCs w:val="22"/>
                <w:lang w:val="en-ID"/>
              </w:rPr>
            </w:pPr>
            <w:r w:rsidRPr="00325977">
              <w:rPr>
                <w:sz w:val="22"/>
                <w:szCs w:val="22"/>
                <w:lang w:val="en-ID"/>
              </w:rPr>
              <w:t>0,776</w:t>
            </w:r>
          </w:p>
        </w:tc>
        <w:tc>
          <w:tcPr>
            <w:tcW w:w="1912" w:type="dxa"/>
            <w:tcBorders>
              <w:top w:val="nil"/>
              <w:bottom w:val="nil"/>
            </w:tcBorders>
            <w:vAlign w:val="center"/>
            <w:hideMark/>
          </w:tcPr>
          <w:p w14:paraId="3B22B19E" w14:textId="77777777" w:rsidR="00325977" w:rsidRPr="00325977" w:rsidRDefault="00325977" w:rsidP="00431DA7">
            <w:pPr>
              <w:ind w:left="0" w:hanging="2"/>
              <w:jc w:val="center"/>
              <w:rPr>
                <w:sz w:val="22"/>
                <w:szCs w:val="22"/>
                <w:lang w:val="en-ID"/>
              </w:rPr>
            </w:pPr>
            <w:r w:rsidRPr="00325977">
              <w:rPr>
                <w:sz w:val="22"/>
                <w:szCs w:val="22"/>
                <w:lang w:val="en-ID"/>
              </w:rPr>
              <w:t>0,160</w:t>
            </w:r>
          </w:p>
        </w:tc>
        <w:tc>
          <w:tcPr>
            <w:tcW w:w="1556" w:type="dxa"/>
            <w:tcBorders>
              <w:top w:val="nil"/>
              <w:bottom w:val="nil"/>
            </w:tcBorders>
            <w:vAlign w:val="center"/>
            <w:hideMark/>
          </w:tcPr>
          <w:p w14:paraId="3D04C554" w14:textId="77777777" w:rsidR="00325977" w:rsidRPr="00325977" w:rsidRDefault="00325977" w:rsidP="00431DA7">
            <w:pPr>
              <w:ind w:left="0" w:hanging="2"/>
              <w:jc w:val="center"/>
              <w:rPr>
                <w:sz w:val="22"/>
                <w:szCs w:val="22"/>
                <w:lang w:val="en-ID"/>
              </w:rPr>
            </w:pPr>
            <w:r w:rsidRPr="00325977">
              <w:rPr>
                <w:sz w:val="22"/>
                <w:szCs w:val="22"/>
                <w:lang w:val="en-ID"/>
              </w:rPr>
              <w:t>Valid</w:t>
            </w:r>
          </w:p>
        </w:tc>
      </w:tr>
      <w:tr w:rsidR="00325977" w:rsidRPr="00325977" w14:paraId="7066AC73" w14:textId="77777777" w:rsidTr="00325977">
        <w:trPr>
          <w:trHeight w:val="280"/>
          <w:tblCellSpacing w:w="15" w:type="dxa"/>
        </w:trPr>
        <w:tc>
          <w:tcPr>
            <w:tcW w:w="0" w:type="auto"/>
            <w:tcBorders>
              <w:top w:val="nil"/>
            </w:tcBorders>
            <w:vAlign w:val="center"/>
            <w:hideMark/>
          </w:tcPr>
          <w:p w14:paraId="2116E987" w14:textId="77777777" w:rsidR="00325977" w:rsidRPr="00325977" w:rsidRDefault="00325977" w:rsidP="00325977">
            <w:pPr>
              <w:ind w:left="0" w:hanging="2"/>
              <w:jc w:val="both"/>
              <w:rPr>
                <w:sz w:val="22"/>
                <w:szCs w:val="22"/>
                <w:lang w:val="en-ID"/>
              </w:rPr>
            </w:pPr>
          </w:p>
        </w:tc>
        <w:tc>
          <w:tcPr>
            <w:tcW w:w="1035" w:type="dxa"/>
            <w:tcBorders>
              <w:top w:val="nil"/>
            </w:tcBorders>
            <w:vAlign w:val="center"/>
            <w:hideMark/>
          </w:tcPr>
          <w:p w14:paraId="0709B098" w14:textId="77777777" w:rsidR="00325977" w:rsidRPr="00325977" w:rsidRDefault="00325977" w:rsidP="00431DA7">
            <w:pPr>
              <w:ind w:left="0" w:hanging="2"/>
              <w:jc w:val="center"/>
              <w:rPr>
                <w:sz w:val="22"/>
                <w:szCs w:val="22"/>
                <w:lang w:val="en-ID"/>
              </w:rPr>
            </w:pPr>
            <w:r w:rsidRPr="00325977">
              <w:rPr>
                <w:sz w:val="22"/>
                <w:szCs w:val="22"/>
                <w:lang w:val="en-ID"/>
              </w:rPr>
              <w:t>CL4</w:t>
            </w:r>
          </w:p>
        </w:tc>
        <w:tc>
          <w:tcPr>
            <w:tcW w:w="1111" w:type="dxa"/>
            <w:tcBorders>
              <w:top w:val="nil"/>
            </w:tcBorders>
            <w:vAlign w:val="center"/>
            <w:hideMark/>
          </w:tcPr>
          <w:p w14:paraId="19C874D0" w14:textId="77777777" w:rsidR="00325977" w:rsidRPr="00325977" w:rsidRDefault="00325977" w:rsidP="00431DA7">
            <w:pPr>
              <w:ind w:left="0" w:hanging="2"/>
              <w:jc w:val="center"/>
              <w:rPr>
                <w:sz w:val="22"/>
                <w:szCs w:val="22"/>
                <w:lang w:val="en-ID"/>
              </w:rPr>
            </w:pPr>
            <w:r w:rsidRPr="00325977">
              <w:rPr>
                <w:sz w:val="22"/>
                <w:szCs w:val="22"/>
                <w:lang w:val="en-ID"/>
              </w:rPr>
              <w:t>0,823</w:t>
            </w:r>
          </w:p>
        </w:tc>
        <w:tc>
          <w:tcPr>
            <w:tcW w:w="1912" w:type="dxa"/>
            <w:tcBorders>
              <w:top w:val="nil"/>
            </w:tcBorders>
            <w:vAlign w:val="center"/>
            <w:hideMark/>
          </w:tcPr>
          <w:p w14:paraId="3A360EE1" w14:textId="77777777" w:rsidR="00325977" w:rsidRPr="00325977" w:rsidRDefault="00325977" w:rsidP="00431DA7">
            <w:pPr>
              <w:ind w:left="0" w:hanging="2"/>
              <w:jc w:val="center"/>
              <w:rPr>
                <w:sz w:val="22"/>
                <w:szCs w:val="22"/>
                <w:lang w:val="en-ID"/>
              </w:rPr>
            </w:pPr>
            <w:r w:rsidRPr="00325977">
              <w:rPr>
                <w:sz w:val="22"/>
                <w:szCs w:val="22"/>
                <w:lang w:val="en-ID"/>
              </w:rPr>
              <w:t>0,160</w:t>
            </w:r>
          </w:p>
        </w:tc>
        <w:tc>
          <w:tcPr>
            <w:tcW w:w="1556" w:type="dxa"/>
            <w:tcBorders>
              <w:top w:val="nil"/>
            </w:tcBorders>
            <w:vAlign w:val="center"/>
            <w:hideMark/>
          </w:tcPr>
          <w:p w14:paraId="46E593DF" w14:textId="77777777" w:rsidR="00325977" w:rsidRPr="00325977" w:rsidRDefault="00325977" w:rsidP="00431DA7">
            <w:pPr>
              <w:ind w:left="0" w:hanging="2"/>
              <w:jc w:val="center"/>
              <w:rPr>
                <w:sz w:val="22"/>
                <w:szCs w:val="22"/>
                <w:lang w:val="en-ID"/>
              </w:rPr>
            </w:pPr>
            <w:r w:rsidRPr="00325977">
              <w:rPr>
                <w:sz w:val="22"/>
                <w:szCs w:val="22"/>
                <w:lang w:val="en-ID"/>
              </w:rPr>
              <w:t>Valid</w:t>
            </w:r>
          </w:p>
        </w:tc>
      </w:tr>
    </w:tbl>
    <w:p w14:paraId="3340B64F" w14:textId="77777777" w:rsidR="00660C03" w:rsidRPr="00660C03" w:rsidRDefault="00660C03" w:rsidP="00660C03">
      <w:pPr>
        <w:ind w:left="0" w:hanging="2"/>
        <w:jc w:val="both"/>
        <w:rPr>
          <w:bCs/>
          <w:sz w:val="23"/>
          <w:szCs w:val="23"/>
          <w:lang w:val="en-ID"/>
        </w:rPr>
      </w:pPr>
      <w:r w:rsidRPr="00660C03">
        <w:rPr>
          <w:bCs/>
          <w:sz w:val="23"/>
          <w:szCs w:val="23"/>
          <w:lang w:val="en-ID"/>
        </w:rPr>
        <w:t>Sumber : Olah Data SPSS 26,(2025)</w:t>
      </w:r>
    </w:p>
    <w:p w14:paraId="549EB5E3" w14:textId="77777777" w:rsidR="00660C03" w:rsidRPr="00660C03" w:rsidRDefault="00660C03" w:rsidP="00660C03">
      <w:pPr>
        <w:ind w:left="0" w:hanging="2"/>
        <w:jc w:val="both"/>
        <w:rPr>
          <w:bCs/>
          <w:sz w:val="23"/>
          <w:szCs w:val="23"/>
          <w:lang w:val="en-ID"/>
        </w:rPr>
      </w:pPr>
      <w:r w:rsidRPr="00660C03">
        <w:rPr>
          <w:bCs/>
          <w:sz w:val="23"/>
          <w:szCs w:val="23"/>
          <w:lang w:val="en-ID"/>
        </w:rPr>
        <w:t xml:space="preserve">Keterangan : Seluruh item memiliki nilai </w:t>
      </w:r>
      <w:r w:rsidRPr="00660C03">
        <w:rPr>
          <w:bCs/>
          <w:i/>
          <w:iCs/>
          <w:sz w:val="23"/>
          <w:szCs w:val="23"/>
          <w:lang w:val="en-ID"/>
        </w:rPr>
        <w:t>r hitung</w:t>
      </w:r>
      <w:r w:rsidRPr="00660C03">
        <w:rPr>
          <w:bCs/>
          <w:sz w:val="23"/>
          <w:szCs w:val="23"/>
          <w:lang w:val="en-ID"/>
        </w:rPr>
        <w:t xml:space="preserve"> &gt; </w:t>
      </w:r>
      <w:r w:rsidRPr="00660C03">
        <w:rPr>
          <w:bCs/>
          <w:i/>
          <w:iCs/>
          <w:sz w:val="23"/>
          <w:szCs w:val="23"/>
          <w:lang w:val="en-ID"/>
        </w:rPr>
        <w:t>r tabel</w:t>
      </w:r>
      <w:r w:rsidRPr="00660C03">
        <w:rPr>
          <w:bCs/>
          <w:sz w:val="23"/>
          <w:szCs w:val="23"/>
          <w:lang w:val="en-ID"/>
        </w:rPr>
        <w:t>, sehingga seluruh item dinyatakan valid.</w:t>
      </w:r>
    </w:p>
    <w:p w14:paraId="06CDB612" w14:textId="77777777" w:rsidR="00660C03" w:rsidRPr="00660C03" w:rsidRDefault="00660C03" w:rsidP="00660C03">
      <w:pPr>
        <w:ind w:leftChars="0" w:left="0" w:firstLineChars="0" w:firstLine="720"/>
        <w:jc w:val="both"/>
        <w:rPr>
          <w:bCs/>
          <w:sz w:val="23"/>
          <w:szCs w:val="23"/>
          <w:lang w:val="en-ID"/>
        </w:rPr>
      </w:pPr>
      <w:r w:rsidRPr="00660C03">
        <w:rPr>
          <w:bCs/>
          <w:sz w:val="23"/>
          <w:szCs w:val="23"/>
          <w:lang w:val="en-ID"/>
        </w:rPr>
        <w:t xml:space="preserve">Hasil pengujian reliabilitas menggunakan </w:t>
      </w:r>
      <w:r w:rsidRPr="00660C03">
        <w:rPr>
          <w:bCs/>
          <w:i/>
          <w:iCs/>
          <w:sz w:val="23"/>
          <w:szCs w:val="23"/>
          <w:lang w:val="en-ID"/>
        </w:rPr>
        <w:t>Cronbach’s Alpha</w:t>
      </w:r>
      <w:r w:rsidRPr="00660C03">
        <w:rPr>
          <w:bCs/>
          <w:sz w:val="23"/>
          <w:szCs w:val="23"/>
          <w:lang w:val="en-ID"/>
        </w:rPr>
        <w:t xml:space="preserve"> menunjukkan nilai yang tinggi untuk semua konstruk:</w:t>
      </w:r>
    </w:p>
    <w:p w14:paraId="1CCE7EC6" w14:textId="77777777" w:rsidR="00660C03" w:rsidRPr="00660C03" w:rsidRDefault="00660C03" w:rsidP="00660C03">
      <w:pPr>
        <w:pStyle w:val="ListParagraph"/>
        <w:numPr>
          <w:ilvl w:val="0"/>
          <w:numId w:val="5"/>
        </w:numPr>
        <w:ind w:leftChars="0" w:firstLineChars="0"/>
        <w:jc w:val="both"/>
        <w:rPr>
          <w:bCs/>
          <w:sz w:val="23"/>
          <w:szCs w:val="23"/>
          <w:lang w:val="en-ID"/>
        </w:rPr>
      </w:pPr>
      <w:r w:rsidRPr="00660C03">
        <w:rPr>
          <w:bCs/>
          <w:sz w:val="23"/>
          <w:szCs w:val="23"/>
          <w:lang w:val="en-ID"/>
        </w:rPr>
        <w:t>Customer Value = 0,876</w:t>
      </w:r>
    </w:p>
    <w:p w14:paraId="38E2282E" w14:textId="77777777" w:rsidR="00660C03" w:rsidRPr="00660C03" w:rsidRDefault="00660C03" w:rsidP="00660C03">
      <w:pPr>
        <w:pStyle w:val="ListParagraph"/>
        <w:numPr>
          <w:ilvl w:val="0"/>
          <w:numId w:val="5"/>
        </w:numPr>
        <w:ind w:leftChars="0" w:firstLineChars="0"/>
        <w:jc w:val="both"/>
        <w:rPr>
          <w:bCs/>
          <w:sz w:val="23"/>
          <w:szCs w:val="23"/>
          <w:lang w:val="en-ID"/>
        </w:rPr>
      </w:pPr>
      <w:r w:rsidRPr="00660C03">
        <w:rPr>
          <w:bCs/>
          <w:sz w:val="23"/>
          <w:szCs w:val="23"/>
          <w:lang w:val="en-ID"/>
        </w:rPr>
        <w:t>Perceived Ease of Use = 0,843</w:t>
      </w:r>
    </w:p>
    <w:p w14:paraId="572C33AB" w14:textId="77777777" w:rsidR="00660C03" w:rsidRPr="00660C03" w:rsidRDefault="00660C03" w:rsidP="00660C03">
      <w:pPr>
        <w:pStyle w:val="ListParagraph"/>
        <w:numPr>
          <w:ilvl w:val="0"/>
          <w:numId w:val="5"/>
        </w:numPr>
        <w:ind w:leftChars="0" w:firstLineChars="0"/>
        <w:jc w:val="both"/>
        <w:rPr>
          <w:bCs/>
          <w:sz w:val="23"/>
          <w:szCs w:val="23"/>
          <w:lang w:val="en-ID"/>
        </w:rPr>
      </w:pPr>
      <w:r w:rsidRPr="00660C03">
        <w:rPr>
          <w:bCs/>
          <w:sz w:val="23"/>
          <w:szCs w:val="23"/>
          <w:lang w:val="en-ID"/>
        </w:rPr>
        <w:t>Brand Image = 0,861</w:t>
      </w:r>
    </w:p>
    <w:p w14:paraId="55C7017C" w14:textId="77777777" w:rsidR="00660C03" w:rsidRPr="00660C03" w:rsidRDefault="00660C03" w:rsidP="00660C03">
      <w:pPr>
        <w:pStyle w:val="ListParagraph"/>
        <w:numPr>
          <w:ilvl w:val="0"/>
          <w:numId w:val="5"/>
        </w:numPr>
        <w:ind w:leftChars="0" w:firstLineChars="0"/>
        <w:jc w:val="both"/>
        <w:rPr>
          <w:bCs/>
          <w:sz w:val="23"/>
          <w:szCs w:val="23"/>
          <w:lang w:val="en-ID"/>
        </w:rPr>
      </w:pPr>
      <w:r w:rsidRPr="00660C03">
        <w:rPr>
          <w:bCs/>
          <w:sz w:val="23"/>
          <w:szCs w:val="23"/>
          <w:lang w:val="en-ID"/>
        </w:rPr>
        <w:t>User Experience = 0,902</w:t>
      </w:r>
    </w:p>
    <w:p w14:paraId="4E90CE22" w14:textId="77777777" w:rsidR="00660C03" w:rsidRPr="00660C03" w:rsidRDefault="00660C03" w:rsidP="00660C03">
      <w:pPr>
        <w:pStyle w:val="ListParagraph"/>
        <w:numPr>
          <w:ilvl w:val="0"/>
          <w:numId w:val="5"/>
        </w:numPr>
        <w:ind w:leftChars="0" w:firstLineChars="0"/>
        <w:jc w:val="both"/>
        <w:rPr>
          <w:bCs/>
          <w:sz w:val="23"/>
          <w:szCs w:val="23"/>
          <w:lang w:val="en-ID"/>
        </w:rPr>
      </w:pPr>
      <w:r w:rsidRPr="00660C03">
        <w:rPr>
          <w:bCs/>
          <w:sz w:val="23"/>
          <w:szCs w:val="23"/>
          <w:lang w:val="en-ID"/>
        </w:rPr>
        <w:t>Customer Loyalty = 0,889</w:t>
      </w:r>
    </w:p>
    <w:p w14:paraId="51152F67" w14:textId="2440D142" w:rsidR="00325977" w:rsidRDefault="00660C03" w:rsidP="00660C03">
      <w:pPr>
        <w:ind w:left="0" w:hanging="2"/>
        <w:jc w:val="both"/>
        <w:rPr>
          <w:bCs/>
          <w:sz w:val="23"/>
          <w:szCs w:val="23"/>
          <w:lang w:val="en-ID"/>
        </w:rPr>
      </w:pPr>
      <w:r w:rsidRPr="00887A04">
        <w:rPr>
          <w:bCs/>
          <w:sz w:val="23"/>
          <w:szCs w:val="23"/>
          <w:lang w:val="en-ID"/>
        </w:rPr>
        <w:t xml:space="preserve">Nilai </w:t>
      </w:r>
      <w:r w:rsidRPr="00887A04">
        <w:rPr>
          <w:bCs/>
          <w:i/>
          <w:iCs/>
          <w:sz w:val="23"/>
          <w:szCs w:val="23"/>
          <w:lang w:val="en-ID"/>
        </w:rPr>
        <w:t>Cronbach’s Alpha</w:t>
      </w:r>
      <w:r w:rsidRPr="00887A04">
        <w:rPr>
          <w:bCs/>
          <w:sz w:val="23"/>
          <w:szCs w:val="23"/>
          <w:lang w:val="en-ID"/>
        </w:rPr>
        <w:t xml:space="preserve"> &gt; 0,70 menandakan bahwa seluruh instrumen memiliki konsistensi internal yang sangat baik (Hair et al., 2019). Dengan demikian, kuesioner layak digunakan untuk analisis lanjutan</w:t>
      </w:r>
    </w:p>
    <w:p w14:paraId="0496AC84" w14:textId="1FA38BAF" w:rsidR="00325977" w:rsidRPr="00A75F30" w:rsidRDefault="00A75F30" w:rsidP="00A75F30">
      <w:pPr>
        <w:ind w:left="0" w:hanging="2"/>
        <w:jc w:val="both"/>
        <w:rPr>
          <w:b/>
          <w:sz w:val="23"/>
          <w:szCs w:val="23"/>
          <w:lang w:val="en-ID"/>
        </w:rPr>
      </w:pPr>
      <w:r w:rsidRPr="00A75F30">
        <w:rPr>
          <w:b/>
          <w:sz w:val="23"/>
          <w:szCs w:val="23"/>
          <w:lang w:val="en-ID"/>
        </w:rPr>
        <w:t>Tabel 3. Hasil Uji Reliabilitas (Cronbach’s Alpha)</w:t>
      </w:r>
    </w:p>
    <w:tbl>
      <w:tblPr>
        <w:tblW w:w="7647" w:type="dxa"/>
        <w:tblCellSpacing w:w="15" w:type="dxa"/>
        <w:tblBorders>
          <w:top w:val="single" w:sz="4" w:space="0" w:color="auto"/>
          <w:bottom w:val="single" w:sz="4" w:space="0" w:color="auto"/>
          <w:insideH w:val="single" w:sz="4" w:space="0" w:color="auto"/>
        </w:tblBorders>
        <w:tblCellMar>
          <w:top w:w="15" w:type="dxa"/>
          <w:left w:w="15" w:type="dxa"/>
          <w:bottom w:w="15" w:type="dxa"/>
          <w:right w:w="15" w:type="dxa"/>
        </w:tblCellMar>
        <w:tblLook w:val="04A0" w:firstRow="1" w:lastRow="0" w:firstColumn="1" w:lastColumn="0" w:noHBand="0" w:noVBand="1"/>
      </w:tblPr>
      <w:tblGrid>
        <w:gridCol w:w="2765"/>
        <w:gridCol w:w="1467"/>
        <w:gridCol w:w="2031"/>
        <w:gridCol w:w="1384"/>
      </w:tblGrid>
      <w:tr w:rsidR="00660C03" w:rsidRPr="00660C03" w14:paraId="532C81B8" w14:textId="77777777" w:rsidTr="00A75F30">
        <w:trPr>
          <w:trHeight w:val="191"/>
          <w:tblHeader/>
          <w:tblCellSpacing w:w="15" w:type="dxa"/>
        </w:trPr>
        <w:tc>
          <w:tcPr>
            <w:tcW w:w="0" w:type="auto"/>
            <w:vAlign w:val="center"/>
            <w:hideMark/>
          </w:tcPr>
          <w:p w14:paraId="18916F4F" w14:textId="77777777" w:rsidR="00660C03" w:rsidRPr="00660C03" w:rsidRDefault="00660C03" w:rsidP="00660C03">
            <w:pPr>
              <w:ind w:left="0" w:hanging="2"/>
              <w:jc w:val="both"/>
              <w:rPr>
                <w:b/>
                <w:bCs/>
                <w:sz w:val="23"/>
                <w:szCs w:val="23"/>
                <w:lang w:val="en-ID"/>
              </w:rPr>
            </w:pPr>
            <w:r w:rsidRPr="00660C03">
              <w:rPr>
                <w:b/>
                <w:bCs/>
                <w:sz w:val="23"/>
                <w:szCs w:val="23"/>
                <w:lang w:val="en-ID"/>
              </w:rPr>
              <w:t>Variabel</w:t>
            </w:r>
          </w:p>
        </w:tc>
        <w:tc>
          <w:tcPr>
            <w:tcW w:w="0" w:type="auto"/>
            <w:vAlign w:val="center"/>
            <w:hideMark/>
          </w:tcPr>
          <w:p w14:paraId="1E67F95A" w14:textId="77777777" w:rsidR="00660C03" w:rsidRPr="00660C03" w:rsidRDefault="00660C03" w:rsidP="00660C03">
            <w:pPr>
              <w:ind w:left="0" w:hanging="2"/>
              <w:jc w:val="both"/>
              <w:rPr>
                <w:b/>
                <w:bCs/>
                <w:sz w:val="23"/>
                <w:szCs w:val="23"/>
                <w:lang w:val="en-ID"/>
              </w:rPr>
            </w:pPr>
            <w:r w:rsidRPr="00660C03">
              <w:rPr>
                <w:b/>
                <w:bCs/>
                <w:sz w:val="23"/>
                <w:szCs w:val="23"/>
                <w:lang w:val="en-ID"/>
              </w:rPr>
              <w:t>Jumlah Item</w:t>
            </w:r>
          </w:p>
        </w:tc>
        <w:tc>
          <w:tcPr>
            <w:tcW w:w="0" w:type="auto"/>
            <w:vAlign w:val="center"/>
            <w:hideMark/>
          </w:tcPr>
          <w:p w14:paraId="15D5A865" w14:textId="77777777" w:rsidR="00660C03" w:rsidRPr="00660C03" w:rsidRDefault="00660C03" w:rsidP="00660C03">
            <w:pPr>
              <w:ind w:left="0" w:hanging="2"/>
              <w:jc w:val="both"/>
              <w:rPr>
                <w:b/>
                <w:bCs/>
                <w:sz w:val="23"/>
                <w:szCs w:val="23"/>
                <w:lang w:val="en-ID"/>
              </w:rPr>
            </w:pPr>
            <w:r w:rsidRPr="00660C03">
              <w:rPr>
                <w:b/>
                <w:bCs/>
                <w:sz w:val="23"/>
                <w:szCs w:val="23"/>
                <w:lang w:val="en-ID"/>
              </w:rPr>
              <w:t>Cronbach’s Alpha</w:t>
            </w:r>
          </w:p>
        </w:tc>
        <w:tc>
          <w:tcPr>
            <w:tcW w:w="0" w:type="auto"/>
            <w:vAlign w:val="center"/>
            <w:hideMark/>
          </w:tcPr>
          <w:p w14:paraId="40A9F518" w14:textId="77777777" w:rsidR="00660C03" w:rsidRPr="00660C03" w:rsidRDefault="00660C03" w:rsidP="00660C03">
            <w:pPr>
              <w:ind w:left="0" w:hanging="2"/>
              <w:jc w:val="both"/>
              <w:rPr>
                <w:b/>
                <w:bCs/>
                <w:sz w:val="23"/>
                <w:szCs w:val="23"/>
                <w:lang w:val="en-ID"/>
              </w:rPr>
            </w:pPr>
            <w:r w:rsidRPr="00660C03">
              <w:rPr>
                <w:b/>
                <w:bCs/>
                <w:sz w:val="23"/>
                <w:szCs w:val="23"/>
                <w:lang w:val="en-ID"/>
              </w:rPr>
              <w:t>Keterangan</w:t>
            </w:r>
          </w:p>
        </w:tc>
      </w:tr>
      <w:tr w:rsidR="00660C03" w:rsidRPr="00660C03" w14:paraId="2C9E2D7E" w14:textId="77777777" w:rsidTr="00A75F30">
        <w:trPr>
          <w:trHeight w:val="114"/>
          <w:tblCellSpacing w:w="15" w:type="dxa"/>
        </w:trPr>
        <w:tc>
          <w:tcPr>
            <w:tcW w:w="0" w:type="auto"/>
            <w:tcBorders>
              <w:bottom w:val="nil"/>
            </w:tcBorders>
            <w:vAlign w:val="center"/>
            <w:hideMark/>
          </w:tcPr>
          <w:p w14:paraId="6D794E2D" w14:textId="77777777" w:rsidR="00660C03" w:rsidRPr="00660C03" w:rsidRDefault="00660C03" w:rsidP="00660C03">
            <w:pPr>
              <w:ind w:left="0" w:hanging="2"/>
              <w:jc w:val="both"/>
              <w:rPr>
                <w:bCs/>
                <w:sz w:val="23"/>
                <w:szCs w:val="23"/>
                <w:lang w:val="en-ID"/>
              </w:rPr>
            </w:pPr>
            <w:r w:rsidRPr="00660C03">
              <w:rPr>
                <w:bCs/>
                <w:sz w:val="23"/>
                <w:szCs w:val="23"/>
                <w:lang w:val="en-ID"/>
              </w:rPr>
              <w:t>Customer Value (X₁)</w:t>
            </w:r>
          </w:p>
        </w:tc>
        <w:tc>
          <w:tcPr>
            <w:tcW w:w="0" w:type="auto"/>
            <w:tcBorders>
              <w:bottom w:val="nil"/>
            </w:tcBorders>
            <w:vAlign w:val="center"/>
            <w:hideMark/>
          </w:tcPr>
          <w:p w14:paraId="61B9087C" w14:textId="77777777" w:rsidR="00660C03" w:rsidRPr="00660C03" w:rsidRDefault="00660C03" w:rsidP="00A75F30">
            <w:pPr>
              <w:ind w:left="0" w:hanging="2"/>
              <w:jc w:val="center"/>
              <w:rPr>
                <w:bCs/>
                <w:sz w:val="23"/>
                <w:szCs w:val="23"/>
                <w:lang w:val="en-ID"/>
              </w:rPr>
            </w:pPr>
            <w:r w:rsidRPr="00660C03">
              <w:rPr>
                <w:bCs/>
                <w:sz w:val="23"/>
                <w:szCs w:val="23"/>
                <w:lang w:val="en-ID"/>
              </w:rPr>
              <w:t>4</w:t>
            </w:r>
          </w:p>
        </w:tc>
        <w:tc>
          <w:tcPr>
            <w:tcW w:w="0" w:type="auto"/>
            <w:tcBorders>
              <w:bottom w:val="nil"/>
            </w:tcBorders>
            <w:vAlign w:val="center"/>
            <w:hideMark/>
          </w:tcPr>
          <w:p w14:paraId="12876BDE" w14:textId="77777777" w:rsidR="00660C03" w:rsidRPr="00660C03" w:rsidRDefault="00660C03" w:rsidP="00A75F30">
            <w:pPr>
              <w:ind w:left="0" w:hanging="2"/>
              <w:jc w:val="center"/>
              <w:rPr>
                <w:bCs/>
                <w:sz w:val="23"/>
                <w:szCs w:val="23"/>
                <w:lang w:val="en-ID"/>
              </w:rPr>
            </w:pPr>
            <w:r w:rsidRPr="00660C03">
              <w:rPr>
                <w:bCs/>
                <w:sz w:val="23"/>
                <w:szCs w:val="23"/>
                <w:lang w:val="en-ID"/>
              </w:rPr>
              <w:t>0,876</w:t>
            </w:r>
          </w:p>
        </w:tc>
        <w:tc>
          <w:tcPr>
            <w:tcW w:w="0" w:type="auto"/>
            <w:tcBorders>
              <w:bottom w:val="nil"/>
            </w:tcBorders>
            <w:vAlign w:val="center"/>
            <w:hideMark/>
          </w:tcPr>
          <w:p w14:paraId="7041EFEC" w14:textId="77777777" w:rsidR="00660C03" w:rsidRPr="00660C03" w:rsidRDefault="00660C03" w:rsidP="00A75F30">
            <w:pPr>
              <w:ind w:left="0" w:hanging="2"/>
              <w:jc w:val="center"/>
              <w:rPr>
                <w:bCs/>
                <w:sz w:val="23"/>
                <w:szCs w:val="23"/>
                <w:lang w:val="en-ID"/>
              </w:rPr>
            </w:pPr>
            <w:r w:rsidRPr="00660C03">
              <w:rPr>
                <w:bCs/>
                <w:sz w:val="23"/>
                <w:szCs w:val="23"/>
                <w:lang w:val="en-ID"/>
              </w:rPr>
              <w:t>Reliabel</w:t>
            </w:r>
          </w:p>
        </w:tc>
      </w:tr>
      <w:tr w:rsidR="00660C03" w:rsidRPr="00660C03" w14:paraId="0F2054DE" w14:textId="77777777" w:rsidTr="00A75F30">
        <w:trPr>
          <w:trHeight w:val="191"/>
          <w:tblCellSpacing w:w="15" w:type="dxa"/>
        </w:trPr>
        <w:tc>
          <w:tcPr>
            <w:tcW w:w="0" w:type="auto"/>
            <w:tcBorders>
              <w:top w:val="nil"/>
              <w:bottom w:val="nil"/>
            </w:tcBorders>
            <w:vAlign w:val="center"/>
            <w:hideMark/>
          </w:tcPr>
          <w:p w14:paraId="4B43FEE2" w14:textId="77777777" w:rsidR="00660C03" w:rsidRPr="00660C03" w:rsidRDefault="00660C03" w:rsidP="00660C03">
            <w:pPr>
              <w:ind w:left="0" w:hanging="2"/>
              <w:jc w:val="both"/>
              <w:rPr>
                <w:bCs/>
                <w:sz w:val="23"/>
                <w:szCs w:val="23"/>
                <w:lang w:val="en-ID"/>
              </w:rPr>
            </w:pPr>
            <w:r w:rsidRPr="00660C03">
              <w:rPr>
                <w:bCs/>
                <w:sz w:val="23"/>
                <w:szCs w:val="23"/>
                <w:lang w:val="en-ID"/>
              </w:rPr>
              <w:t>Perceived Ease of Use (X₂)</w:t>
            </w:r>
          </w:p>
        </w:tc>
        <w:tc>
          <w:tcPr>
            <w:tcW w:w="0" w:type="auto"/>
            <w:tcBorders>
              <w:top w:val="nil"/>
              <w:bottom w:val="nil"/>
            </w:tcBorders>
            <w:vAlign w:val="center"/>
            <w:hideMark/>
          </w:tcPr>
          <w:p w14:paraId="0A960237" w14:textId="77777777" w:rsidR="00660C03" w:rsidRPr="00660C03" w:rsidRDefault="00660C03" w:rsidP="00A75F30">
            <w:pPr>
              <w:ind w:left="0" w:hanging="2"/>
              <w:jc w:val="center"/>
              <w:rPr>
                <w:bCs/>
                <w:sz w:val="23"/>
                <w:szCs w:val="23"/>
                <w:lang w:val="en-ID"/>
              </w:rPr>
            </w:pPr>
            <w:r w:rsidRPr="00660C03">
              <w:rPr>
                <w:bCs/>
                <w:sz w:val="23"/>
                <w:szCs w:val="23"/>
                <w:lang w:val="en-ID"/>
              </w:rPr>
              <w:t>3</w:t>
            </w:r>
          </w:p>
        </w:tc>
        <w:tc>
          <w:tcPr>
            <w:tcW w:w="0" w:type="auto"/>
            <w:tcBorders>
              <w:top w:val="nil"/>
              <w:bottom w:val="nil"/>
            </w:tcBorders>
            <w:vAlign w:val="center"/>
            <w:hideMark/>
          </w:tcPr>
          <w:p w14:paraId="37DFB0DA" w14:textId="77777777" w:rsidR="00660C03" w:rsidRPr="00660C03" w:rsidRDefault="00660C03" w:rsidP="00A75F30">
            <w:pPr>
              <w:ind w:left="0" w:hanging="2"/>
              <w:jc w:val="center"/>
              <w:rPr>
                <w:bCs/>
                <w:sz w:val="23"/>
                <w:szCs w:val="23"/>
                <w:lang w:val="en-ID"/>
              </w:rPr>
            </w:pPr>
            <w:r w:rsidRPr="00660C03">
              <w:rPr>
                <w:bCs/>
                <w:sz w:val="23"/>
                <w:szCs w:val="23"/>
                <w:lang w:val="en-ID"/>
              </w:rPr>
              <w:t>0,843</w:t>
            </w:r>
          </w:p>
        </w:tc>
        <w:tc>
          <w:tcPr>
            <w:tcW w:w="0" w:type="auto"/>
            <w:tcBorders>
              <w:top w:val="nil"/>
              <w:bottom w:val="nil"/>
            </w:tcBorders>
            <w:vAlign w:val="center"/>
            <w:hideMark/>
          </w:tcPr>
          <w:p w14:paraId="1B906FDE" w14:textId="77777777" w:rsidR="00660C03" w:rsidRPr="00660C03" w:rsidRDefault="00660C03" w:rsidP="00A75F30">
            <w:pPr>
              <w:ind w:left="0" w:hanging="2"/>
              <w:jc w:val="center"/>
              <w:rPr>
                <w:bCs/>
                <w:sz w:val="23"/>
                <w:szCs w:val="23"/>
                <w:lang w:val="en-ID"/>
              </w:rPr>
            </w:pPr>
            <w:r w:rsidRPr="00660C03">
              <w:rPr>
                <w:bCs/>
                <w:sz w:val="23"/>
                <w:szCs w:val="23"/>
                <w:lang w:val="en-ID"/>
              </w:rPr>
              <w:t>Reliabel</w:t>
            </w:r>
          </w:p>
        </w:tc>
      </w:tr>
      <w:tr w:rsidR="00660C03" w:rsidRPr="00660C03" w14:paraId="091AFB8C" w14:textId="77777777" w:rsidTr="00A75F30">
        <w:trPr>
          <w:trHeight w:val="114"/>
          <w:tblCellSpacing w:w="15" w:type="dxa"/>
        </w:trPr>
        <w:tc>
          <w:tcPr>
            <w:tcW w:w="0" w:type="auto"/>
            <w:tcBorders>
              <w:top w:val="nil"/>
              <w:bottom w:val="nil"/>
            </w:tcBorders>
            <w:vAlign w:val="center"/>
            <w:hideMark/>
          </w:tcPr>
          <w:p w14:paraId="66648B7C" w14:textId="77777777" w:rsidR="00660C03" w:rsidRPr="00660C03" w:rsidRDefault="00660C03" w:rsidP="00660C03">
            <w:pPr>
              <w:ind w:left="0" w:hanging="2"/>
              <w:jc w:val="both"/>
              <w:rPr>
                <w:bCs/>
                <w:sz w:val="23"/>
                <w:szCs w:val="23"/>
                <w:lang w:val="en-ID"/>
              </w:rPr>
            </w:pPr>
            <w:r w:rsidRPr="00660C03">
              <w:rPr>
                <w:bCs/>
                <w:sz w:val="23"/>
                <w:szCs w:val="23"/>
                <w:lang w:val="en-ID"/>
              </w:rPr>
              <w:t>Brand Image (X₃)</w:t>
            </w:r>
          </w:p>
        </w:tc>
        <w:tc>
          <w:tcPr>
            <w:tcW w:w="0" w:type="auto"/>
            <w:tcBorders>
              <w:top w:val="nil"/>
              <w:bottom w:val="nil"/>
            </w:tcBorders>
            <w:vAlign w:val="center"/>
            <w:hideMark/>
          </w:tcPr>
          <w:p w14:paraId="3A47EEC9" w14:textId="77777777" w:rsidR="00660C03" w:rsidRPr="00660C03" w:rsidRDefault="00660C03" w:rsidP="00A75F30">
            <w:pPr>
              <w:ind w:left="0" w:hanging="2"/>
              <w:jc w:val="center"/>
              <w:rPr>
                <w:bCs/>
                <w:sz w:val="23"/>
                <w:szCs w:val="23"/>
                <w:lang w:val="en-ID"/>
              </w:rPr>
            </w:pPr>
            <w:r w:rsidRPr="00660C03">
              <w:rPr>
                <w:bCs/>
                <w:sz w:val="23"/>
                <w:szCs w:val="23"/>
                <w:lang w:val="en-ID"/>
              </w:rPr>
              <w:t>3</w:t>
            </w:r>
          </w:p>
        </w:tc>
        <w:tc>
          <w:tcPr>
            <w:tcW w:w="0" w:type="auto"/>
            <w:tcBorders>
              <w:top w:val="nil"/>
              <w:bottom w:val="nil"/>
            </w:tcBorders>
            <w:vAlign w:val="center"/>
            <w:hideMark/>
          </w:tcPr>
          <w:p w14:paraId="74A06D95" w14:textId="77777777" w:rsidR="00660C03" w:rsidRPr="00660C03" w:rsidRDefault="00660C03" w:rsidP="00A75F30">
            <w:pPr>
              <w:ind w:left="0" w:hanging="2"/>
              <w:jc w:val="center"/>
              <w:rPr>
                <w:bCs/>
                <w:sz w:val="23"/>
                <w:szCs w:val="23"/>
                <w:lang w:val="en-ID"/>
              </w:rPr>
            </w:pPr>
            <w:r w:rsidRPr="00660C03">
              <w:rPr>
                <w:bCs/>
                <w:sz w:val="23"/>
                <w:szCs w:val="23"/>
                <w:lang w:val="en-ID"/>
              </w:rPr>
              <w:t>0,861</w:t>
            </w:r>
          </w:p>
        </w:tc>
        <w:tc>
          <w:tcPr>
            <w:tcW w:w="0" w:type="auto"/>
            <w:tcBorders>
              <w:top w:val="nil"/>
              <w:bottom w:val="nil"/>
            </w:tcBorders>
            <w:vAlign w:val="center"/>
            <w:hideMark/>
          </w:tcPr>
          <w:p w14:paraId="4998E1CB" w14:textId="77777777" w:rsidR="00660C03" w:rsidRPr="00660C03" w:rsidRDefault="00660C03" w:rsidP="00A75F30">
            <w:pPr>
              <w:ind w:left="0" w:hanging="2"/>
              <w:jc w:val="center"/>
              <w:rPr>
                <w:bCs/>
                <w:sz w:val="23"/>
                <w:szCs w:val="23"/>
                <w:lang w:val="en-ID"/>
              </w:rPr>
            </w:pPr>
            <w:r w:rsidRPr="00660C03">
              <w:rPr>
                <w:bCs/>
                <w:sz w:val="23"/>
                <w:szCs w:val="23"/>
                <w:lang w:val="en-ID"/>
              </w:rPr>
              <w:t>Reliabel</w:t>
            </w:r>
          </w:p>
        </w:tc>
      </w:tr>
      <w:tr w:rsidR="00660C03" w:rsidRPr="00660C03" w14:paraId="51F15A8E" w14:textId="77777777" w:rsidTr="00A75F30">
        <w:trPr>
          <w:trHeight w:val="114"/>
          <w:tblCellSpacing w:w="15" w:type="dxa"/>
        </w:trPr>
        <w:tc>
          <w:tcPr>
            <w:tcW w:w="0" w:type="auto"/>
            <w:tcBorders>
              <w:top w:val="nil"/>
              <w:bottom w:val="nil"/>
            </w:tcBorders>
            <w:vAlign w:val="center"/>
            <w:hideMark/>
          </w:tcPr>
          <w:p w14:paraId="6B30D251" w14:textId="77777777" w:rsidR="00660C03" w:rsidRPr="00660C03" w:rsidRDefault="00660C03" w:rsidP="00660C03">
            <w:pPr>
              <w:ind w:left="0" w:hanging="2"/>
              <w:jc w:val="both"/>
              <w:rPr>
                <w:bCs/>
                <w:sz w:val="23"/>
                <w:szCs w:val="23"/>
                <w:lang w:val="en-ID"/>
              </w:rPr>
            </w:pPr>
            <w:r w:rsidRPr="00660C03">
              <w:rPr>
                <w:bCs/>
                <w:sz w:val="23"/>
                <w:szCs w:val="23"/>
                <w:lang w:val="en-ID"/>
              </w:rPr>
              <w:t>User Experience (X₄)</w:t>
            </w:r>
          </w:p>
        </w:tc>
        <w:tc>
          <w:tcPr>
            <w:tcW w:w="0" w:type="auto"/>
            <w:tcBorders>
              <w:top w:val="nil"/>
              <w:bottom w:val="nil"/>
            </w:tcBorders>
            <w:vAlign w:val="center"/>
            <w:hideMark/>
          </w:tcPr>
          <w:p w14:paraId="4B0170ED" w14:textId="77777777" w:rsidR="00660C03" w:rsidRPr="00660C03" w:rsidRDefault="00660C03" w:rsidP="00A75F30">
            <w:pPr>
              <w:ind w:left="0" w:hanging="2"/>
              <w:jc w:val="center"/>
              <w:rPr>
                <w:bCs/>
                <w:sz w:val="23"/>
                <w:szCs w:val="23"/>
                <w:lang w:val="en-ID"/>
              </w:rPr>
            </w:pPr>
            <w:r w:rsidRPr="00660C03">
              <w:rPr>
                <w:bCs/>
                <w:sz w:val="23"/>
                <w:szCs w:val="23"/>
                <w:lang w:val="en-ID"/>
              </w:rPr>
              <w:t>3</w:t>
            </w:r>
          </w:p>
        </w:tc>
        <w:tc>
          <w:tcPr>
            <w:tcW w:w="0" w:type="auto"/>
            <w:tcBorders>
              <w:top w:val="nil"/>
              <w:bottom w:val="nil"/>
            </w:tcBorders>
            <w:vAlign w:val="center"/>
            <w:hideMark/>
          </w:tcPr>
          <w:p w14:paraId="1156058C" w14:textId="77777777" w:rsidR="00660C03" w:rsidRPr="00660C03" w:rsidRDefault="00660C03" w:rsidP="00A75F30">
            <w:pPr>
              <w:ind w:left="0" w:hanging="2"/>
              <w:jc w:val="center"/>
              <w:rPr>
                <w:bCs/>
                <w:sz w:val="23"/>
                <w:szCs w:val="23"/>
                <w:lang w:val="en-ID"/>
              </w:rPr>
            </w:pPr>
            <w:r w:rsidRPr="00660C03">
              <w:rPr>
                <w:bCs/>
                <w:sz w:val="23"/>
                <w:szCs w:val="23"/>
                <w:lang w:val="en-ID"/>
              </w:rPr>
              <w:t>0,902</w:t>
            </w:r>
          </w:p>
        </w:tc>
        <w:tc>
          <w:tcPr>
            <w:tcW w:w="0" w:type="auto"/>
            <w:tcBorders>
              <w:top w:val="nil"/>
              <w:bottom w:val="nil"/>
            </w:tcBorders>
            <w:vAlign w:val="center"/>
            <w:hideMark/>
          </w:tcPr>
          <w:p w14:paraId="2C1F9058" w14:textId="77777777" w:rsidR="00660C03" w:rsidRPr="00660C03" w:rsidRDefault="00660C03" w:rsidP="00A75F30">
            <w:pPr>
              <w:ind w:left="0" w:hanging="2"/>
              <w:jc w:val="center"/>
              <w:rPr>
                <w:bCs/>
                <w:sz w:val="23"/>
                <w:szCs w:val="23"/>
                <w:lang w:val="en-ID"/>
              </w:rPr>
            </w:pPr>
            <w:r w:rsidRPr="00660C03">
              <w:rPr>
                <w:bCs/>
                <w:sz w:val="23"/>
                <w:szCs w:val="23"/>
                <w:lang w:val="en-ID"/>
              </w:rPr>
              <w:t>Reliabel</w:t>
            </w:r>
          </w:p>
        </w:tc>
      </w:tr>
      <w:tr w:rsidR="00660C03" w:rsidRPr="00660C03" w14:paraId="6570BAB4" w14:textId="77777777" w:rsidTr="00A75F30">
        <w:trPr>
          <w:trHeight w:val="117"/>
          <w:tblCellSpacing w:w="15" w:type="dxa"/>
        </w:trPr>
        <w:tc>
          <w:tcPr>
            <w:tcW w:w="0" w:type="auto"/>
            <w:tcBorders>
              <w:top w:val="nil"/>
            </w:tcBorders>
            <w:vAlign w:val="center"/>
            <w:hideMark/>
          </w:tcPr>
          <w:p w14:paraId="332BEA94" w14:textId="77777777" w:rsidR="00660C03" w:rsidRPr="00660C03" w:rsidRDefault="00660C03" w:rsidP="00660C03">
            <w:pPr>
              <w:ind w:left="0" w:hanging="2"/>
              <w:jc w:val="both"/>
              <w:rPr>
                <w:bCs/>
                <w:sz w:val="23"/>
                <w:szCs w:val="23"/>
                <w:lang w:val="en-ID"/>
              </w:rPr>
            </w:pPr>
            <w:r w:rsidRPr="00660C03">
              <w:rPr>
                <w:bCs/>
                <w:sz w:val="23"/>
                <w:szCs w:val="23"/>
                <w:lang w:val="en-ID"/>
              </w:rPr>
              <w:t>Customer Loyalty (Y)</w:t>
            </w:r>
          </w:p>
        </w:tc>
        <w:tc>
          <w:tcPr>
            <w:tcW w:w="0" w:type="auto"/>
            <w:tcBorders>
              <w:top w:val="nil"/>
            </w:tcBorders>
            <w:vAlign w:val="center"/>
            <w:hideMark/>
          </w:tcPr>
          <w:p w14:paraId="36D3064F" w14:textId="77777777" w:rsidR="00660C03" w:rsidRPr="00660C03" w:rsidRDefault="00660C03" w:rsidP="00A75F30">
            <w:pPr>
              <w:ind w:left="0" w:hanging="2"/>
              <w:jc w:val="center"/>
              <w:rPr>
                <w:bCs/>
                <w:sz w:val="23"/>
                <w:szCs w:val="23"/>
                <w:lang w:val="en-ID"/>
              </w:rPr>
            </w:pPr>
            <w:r w:rsidRPr="00660C03">
              <w:rPr>
                <w:bCs/>
                <w:sz w:val="23"/>
                <w:szCs w:val="23"/>
                <w:lang w:val="en-ID"/>
              </w:rPr>
              <w:t>4</w:t>
            </w:r>
          </w:p>
        </w:tc>
        <w:tc>
          <w:tcPr>
            <w:tcW w:w="0" w:type="auto"/>
            <w:tcBorders>
              <w:top w:val="nil"/>
            </w:tcBorders>
            <w:vAlign w:val="center"/>
            <w:hideMark/>
          </w:tcPr>
          <w:p w14:paraId="58A5D6AB" w14:textId="77777777" w:rsidR="00660C03" w:rsidRPr="00660C03" w:rsidRDefault="00660C03" w:rsidP="00A75F30">
            <w:pPr>
              <w:ind w:left="0" w:hanging="2"/>
              <w:jc w:val="center"/>
              <w:rPr>
                <w:bCs/>
                <w:sz w:val="23"/>
                <w:szCs w:val="23"/>
                <w:lang w:val="en-ID"/>
              </w:rPr>
            </w:pPr>
            <w:r w:rsidRPr="00660C03">
              <w:rPr>
                <w:bCs/>
                <w:sz w:val="23"/>
                <w:szCs w:val="23"/>
                <w:lang w:val="en-ID"/>
              </w:rPr>
              <w:t>0,889</w:t>
            </w:r>
          </w:p>
        </w:tc>
        <w:tc>
          <w:tcPr>
            <w:tcW w:w="0" w:type="auto"/>
            <w:tcBorders>
              <w:top w:val="nil"/>
            </w:tcBorders>
            <w:vAlign w:val="center"/>
            <w:hideMark/>
          </w:tcPr>
          <w:p w14:paraId="6D295362" w14:textId="77777777" w:rsidR="00660C03" w:rsidRPr="00660C03" w:rsidRDefault="00660C03" w:rsidP="00A75F30">
            <w:pPr>
              <w:ind w:left="0" w:hanging="2"/>
              <w:jc w:val="center"/>
              <w:rPr>
                <w:bCs/>
                <w:sz w:val="23"/>
                <w:szCs w:val="23"/>
                <w:lang w:val="en-ID"/>
              </w:rPr>
            </w:pPr>
            <w:r w:rsidRPr="00660C03">
              <w:rPr>
                <w:bCs/>
                <w:sz w:val="23"/>
                <w:szCs w:val="23"/>
                <w:lang w:val="en-ID"/>
              </w:rPr>
              <w:t>Reliabel</w:t>
            </w:r>
          </w:p>
        </w:tc>
      </w:tr>
    </w:tbl>
    <w:p w14:paraId="2AE890AF" w14:textId="77777777" w:rsidR="00A75F30" w:rsidRPr="00A75F30" w:rsidRDefault="00A75F30" w:rsidP="00A75F30">
      <w:pPr>
        <w:ind w:left="0" w:hanging="2"/>
        <w:jc w:val="both"/>
        <w:rPr>
          <w:bCs/>
          <w:sz w:val="23"/>
          <w:szCs w:val="23"/>
          <w:lang w:val="en-ID"/>
        </w:rPr>
      </w:pPr>
      <w:r w:rsidRPr="00A75F30">
        <w:rPr>
          <w:bCs/>
          <w:sz w:val="23"/>
          <w:szCs w:val="23"/>
          <w:lang w:val="en-ID"/>
        </w:rPr>
        <w:t>Sumber : Olah Data SPSS 26,(2025)</w:t>
      </w:r>
    </w:p>
    <w:p w14:paraId="26CC3E7E" w14:textId="473544DB" w:rsidR="00325977" w:rsidRPr="00325977" w:rsidRDefault="00A75F30" w:rsidP="00140470">
      <w:pPr>
        <w:ind w:left="0" w:hanging="2"/>
        <w:jc w:val="both"/>
        <w:rPr>
          <w:bCs/>
          <w:sz w:val="23"/>
          <w:szCs w:val="23"/>
          <w:lang w:val="en-ID"/>
        </w:rPr>
      </w:pPr>
      <w:r w:rsidRPr="00A75F30">
        <w:rPr>
          <w:bCs/>
          <w:sz w:val="23"/>
          <w:szCs w:val="23"/>
          <w:lang w:val="en-ID"/>
        </w:rPr>
        <w:t xml:space="preserve">Keterangan : Nilai Cronbach’s Alpha seluruh variabel &gt; 0,70, maka instrumen dinyatakan </w:t>
      </w:r>
      <w:r w:rsidRPr="00A75F30">
        <w:rPr>
          <w:bCs/>
          <w:i/>
          <w:iCs/>
          <w:sz w:val="23"/>
          <w:szCs w:val="23"/>
          <w:lang w:val="en-ID"/>
        </w:rPr>
        <w:t>reliabel.</w:t>
      </w:r>
    </w:p>
    <w:p w14:paraId="560F5694" w14:textId="7687C6FD" w:rsidR="00140470" w:rsidRDefault="00A75F30" w:rsidP="00843CDE">
      <w:pPr>
        <w:ind w:leftChars="0" w:left="0" w:firstLineChars="0" w:firstLine="720"/>
        <w:jc w:val="both"/>
        <w:rPr>
          <w:sz w:val="23"/>
          <w:szCs w:val="23"/>
          <w:lang w:val="en-ID"/>
        </w:rPr>
      </w:pPr>
      <w:r w:rsidRPr="00A75F30">
        <w:rPr>
          <w:sz w:val="23"/>
          <w:szCs w:val="23"/>
          <w:lang w:val="en-ID"/>
        </w:rPr>
        <w:t>Analisis deskriptif dilakukan untuk memperoleh gambaran umum</w:t>
      </w:r>
      <w:r w:rsidR="005C1756">
        <w:rPr>
          <w:sz w:val="23"/>
          <w:szCs w:val="23"/>
          <w:lang w:val="en-ID"/>
        </w:rPr>
        <w:t xml:space="preserve"> </w:t>
      </w:r>
      <w:r w:rsidR="005C1756" w:rsidRPr="00A75F30">
        <w:rPr>
          <w:sz w:val="23"/>
          <w:szCs w:val="23"/>
          <w:lang w:val="en-ID"/>
        </w:rPr>
        <w:t>mengenai persepsi responden terhadap masing-masing variabel penelitian.</w:t>
      </w:r>
    </w:p>
    <w:p w14:paraId="51E9DDA8" w14:textId="13E958B7" w:rsidR="00843CDE" w:rsidRDefault="00843CDE" w:rsidP="00843CDE">
      <w:pPr>
        <w:ind w:leftChars="0" w:left="0" w:firstLineChars="0" w:firstLine="720"/>
        <w:jc w:val="both"/>
        <w:rPr>
          <w:sz w:val="23"/>
          <w:szCs w:val="23"/>
          <w:lang w:val="en-ID"/>
        </w:rPr>
      </w:pPr>
    </w:p>
    <w:p w14:paraId="79FD206B" w14:textId="7ED1B50F" w:rsidR="00843CDE" w:rsidRDefault="00843CDE" w:rsidP="00843CDE">
      <w:pPr>
        <w:ind w:leftChars="0" w:left="0" w:firstLineChars="0" w:firstLine="720"/>
        <w:jc w:val="both"/>
        <w:rPr>
          <w:sz w:val="23"/>
          <w:szCs w:val="23"/>
          <w:lang w:val="en-ID"/>
        </w:rPr>
      </w:pPr>
    </w:p>
    <w:p w14:paraId="4E1BFAF5" w14:textId="2277623F" w:rsidR="00843CDE" w:rsidRDefault="00843CDE" w:rsidP="00843CDE">
      <w:pPr>
        <w:ind w:leftChars="0" w:left="0" w:firstLineChars="0" w:firstLine="720"/>
        <w:jc w:val="both"/>
        <w:rPr>
          <w:sz w:val="23"/>
          <w:szCs w:val="23"/>
          <w:lang w:val="en-ID"/>
        </w:rPr>
      </w:pPr>
    </w:p>
    <w:p w14:paraId="5900CB2D" w14:textId="0E7F5158" w:rsidR="00843CDE" w:rsidRDefault="00843CDE" w:rsidP="00843CDE">
      <w:pPr>
        <w:ind w:leftChars="0" w:left="0" w:firstLineChars="0" w:firstLine="720"/>
        <w:jc w:val="both"/>
        <w:rPr>
          <w:sz w:val="23"/>
          <w:szCs w:val="23"/>
          <w:lang w:val="en-ID"/>
        </w:rPr>
      </w:pPr>
    </w:p>
    <w:p w14:paraId="45606832" w14:textId="1E8A2E18" w:rsidR="00843CDE" w:rsidRDefault="00843CDE" w:rsidP="00843CDE">
      <w:pPr>
        <w:ind w:leftChars="0" w:left="0" w:firstLineChars="0" w:firstLine="720"/>
        <w:jc w:val="both"/>
        <w:rPr>
          <w:sz w:val="23"/>
          <w:szCs w:val="23"/>
          <w:lang w:val="en-ID"/>
        </w:rPr>
      </w:pPr>
    </w:p>
    <w:p w14:paraId="51FFDB92" w14:textId="79C7CF0F" w:rsidR="00A75F30" w:rsidRDefault="00A75F30" w:rsidP="00843CDE">
      <w:pPr>
        <w:ind w:leftChars="0" w:left="0" w:firstLineChars="0" w:firstLine="0"/>
        <w:jc w:val="both"/>
        <w:rPr>
          <w:sz w:val="23"/>
          <w:szCs w:val="23"/>
          <w:lang w:val="en-ID"/>
        </w:rPr>
      </w:pPr>
    </w:p>
    <w:p w14:paraId="015F5954" w14:textId="55C681AE" w:rsidR="00843CDE" w:rsidRPr="00843CDE" w:rsidRDefault="00843CDE" w:rsidP="00843CDE">
      <w:pPr>
        <w:ind w:leftChars="0" w:left="0" w:firstLineChars="0" w:firstLine="0"/>
        <w:jc w:val="both"/>
        <w:rPr>
          <w:b/>
          <w:bCs/>
          <w:sz w:val="23"/>
          <w:szCs w:val="23"/>
          <w:lang w:val="en-ID"/>
        </w:rPr>
      </w:pPr>
      <w:r w:rsidRPr="00843CDE">
        <w:rPr>
          <w:b/>
          <w:bCs/>
          <w:sz w:val="23"/>
          <w:szCs w:val="23"/>
          <w:lang w:val="en-ID"/>
        </w:rPr>
        <w:lastRenderedPageBreak/>
        <w:t>Tabel 4. Statistik Deskriptif Variabel Penelitian</w:t>
      </w:r>
    </w:p>
    <w:p w14:paraId="1C335EC8" w14:textId="77777777" w:rsidR="00843CDE" w:rsidRPr="00A75F30" w:rsidRDefault="00843CDE" w:rsidP="00843CDE">
      <w:pPr>
        <w:ind w:leftChars="0" w:left="0" w:firstLineChars="0" w:firstLine="0"/>
        <w:jc w:val="both"/>
        <w:rPr>
          <w:b/>
          <w:bCs/>
          <w:sz w:val="23"/>
          <w:szCs w:val="23"/>
          <w:lang w:val="en-ID"/>
        </w:rPr>
      </w:pPr>
    </w:p>
    <w:tbl>
      <w:tblPr>
        <w:tblpPr w:leftFromText="180" w:rightFromText="180" w:vertAnchor="text" w:horzAnchor="margin" w:tblpXSpec="center" w:tblpY="-13"/>
        <w:tblW w:w="7553" w:type="dxa"/>
        <w:tblCellSpacing w:w="15" w:type="dxa"/>
        <w:tblBorders>
          <w:top w:val="single" w:sz="4" w:space="0" w:color="auto"/>
          <w:bottom w:val="single" w:sz="4" w:space="0" w:color="auto"/>
          <w:insideH w:val="single" w:sz="4" w:space="0" w:color="auto"/>
        </w:tblBorders>
        <w:tblCellMar>
          <w:top w:w="15" w:type="dxa"/>
          <w:left w:w="15" w:type="dxa"/>
          <w:bottom w:w="15" w:type="dxa"/>
          <w:right w:w="15" w:type="dxa"/>
        </w:tblCellMar>
        <w:tblLook w:val="04A0" w:firstRow="1" w:lastRow="0" w:firstColumn="1" w:lastColumn="0" w:noHBand="0" w:noVBand="1"/>
      </w:tblPr>
      <w:tblGrid>
        <w:gridCol w:w="1636"/>
        <w:gridCol w:w="916"/>
        <w:gridCol w:w="1355"/>
        <w:gridCol w:w="1185"/>
        <w:gridCol w:w="1142"/>
        <w:gridCol w:w="1319"/>
      </w:tblGrid>
      <w:tr w:rsidR="005C1756" w:rsidRPr="005C1756" w14:paraId="41A187E8" w14:textId="77777777" w:rsidTr="00E64BAA">
        <w:trPr>
          <w:trHeight w:val="227"/>
          <w:tblHeader/>
          <w:tblCellSpacing w:w="15" w:type="dxa"/>
        </w:trPr>
        <w:tc>
          <w:tcPr>
            <w:tcW w:w="1591" w:type="dxa"/>
            <w:vAlign w:val="center"/>
            <w:hideMark/>
          </w:tcPr>
          <w:p w14:paraId="72F917F1" w14:textId="77777777" w:rsidR="005C1756" w:rsidRPr="005C1756" w:rsidRDefault="005C1756" w:rsidP="00385838">
            <w:pPr>
              <w:ind w:leftChars="0" w:left="2" w:hanging="2"/>
              <w:jc w:val="center"/>
              <w:textDirection w:val="lrTb"/>
              <w:rPr>
                <w:b/>
                <w:bCs/>
                <w:sz w:val="23"/>
                <w:szCs w:val="23"/>
                <w:lang w:val="en-ID"/>
              </w:rPr>
            </w:pPr>
            <w:r w:rsidRPr="005C1756">
              <w:rPr>
                <w:b/>
                <w:bCs/>
                <w:sz w:val="23"/>
                <w:szCs w:val="23"/>
                <w:lang w:val="en-ID"/>
              </w:rPr>
              <w:t>Variabel</w:t>
            </w:r>
          </w:p>
        </w:tc>
        <w:tc>
          <w:tcPr>
            <w:tcW w:w="886" w:type="dxa"/>
            <w:vAlign w:val="center"/>
            <w:hideMark/>
          </w:tcPr>
          <w:p w14:paraId="59186472" w14:textId="33985335" w:rsidR="005C1756" w:rsidRPr="005C1756" w:rsidRDefault="00385838" w:rsidP="00385838">
            <w:pPr>
              <w:ind w:leftChars="0" w:left="2" w:hanging="2"/>
              <w:jc w:val="both"/>
              <w:textDirection w:val="lrTb"/>
              <w:rPr>
                <w:b/>
                <w:bCs/>
                <w:sz w:val="23"/>
                <w:szCs w:val="23"/>
                <w:lang w:val="en-ID"/>
              </w:rPr>
            </w:pPr>
            <w:r>
              <w:rPr>
                <w:b/>
                <w:bCs/>
                <w:sz w:val="23"/>
                <w:szCs w:val="23"/>
                <w:lang w:val="en-ID"/>
              </w:rPr>
              <w:t xml:space="preserve">      </w:t>
            </w:r>
            <w:r w:rsidR="005C1756" w:rsidRPr="005C1756">
              <w:rPr>
                <w:b/>
                <w:bCs/>
                <w:sz w:val="23"/>
                <w:szCs w:val="23"/>
                <w:lang w:val="en-ID"/>
              </w:rPr>
              <w:t>N</w:t>
            </w:r>
          </w:p>
        </w:tc>
        <w:tc>
          <w:tcPr>
            <w:tcW w:w="1325" w:type="dxa"/>
            <w:vAlign w:val="center"/>
            <w:hideMark/>
          </w:tcPr>
          <w:p w14:paraId="17D258D6" w14:textId="77777777" w:rsidR="005C1756" w:rsidRPr="005C1756" w:rsidRDefault="005C1756" w:rsidP="00385838">
            <w:pPr>
              <w:ind w:leftChars="0" w:left="2" w:hanging="2"/>
              <w:jc w:val="both"/>
              <w:textDirection w:val="lrTb"/>
              <w:rPr>
                <w:b/>
                <w:bCs/>
                <w:sz w:val="23"/>
                <w:szCs w:val="23"/>
                <w:lang w:val="en-ID"/>
              </w:rPr>
            </w:pPr>
            <w:r w:rsidRPr="005C1756">
              <w:rPr>
                <w:b/>
                <w:bCs/>
                <w:sz w:val="23"/>
                <w:szCs w:val="23"/>
                <w:lang w:val="en-ID"/>
              </w:rPr>
              <w:t>Minimum</w:t>
            </w:r>
          </w:p>
        </w:tc>
        <w:tc>
          <w:tcPr>
            <w:tcW w:w="1155" w:type="dxa"/>
            <w:vAlign w:val="center"/>
            <w:hideMark/>
          </w:tcPr>
          <w:p w14:paraId="7BA6C109" w14:textId="77777777" w:rsidR="005C1756" w:rsidRPr="005C1756" w:rsidRDefault="005C1756" w:rsidP="00385838">
            <w:pPr>
              <w:ind w:leftChars="0" w:left="2" w:hanging="2"/>
              <w:jc w:val="both"/>
              <w:textDirection w:val="lrTb"/>
              <w:rPr>
                <w:b/>
                <w:bCs/>
                <w:sz w:val="23"/>
                <w:szCs w:val="23"/>
                <w:lang w:val="en-ID"/>
              </w:rPr>
            </w:pPr>
            <w:r w:rsidRPr="005C1756">
              <w:rPr>
                <w:b/>
                <w:bCs/>
                <w:sz w:val="23"/>
                <w:szCs w:val="23"/>
                <w:lang w:val="en-ID"/>
              </w:rPr>
              <w:t>Maksimum</w:t>
            </w:r>
          </w:p>
        </w:tc>
        <w:tc>
          <w:tcPr>
            <w:tcW w:w="1112" w:type="dxa"/>
            <w:vAlign w:val="center"/>
            <w:hideMark/>
          </w:tcPr>
          <w:p w14:paraId="4748786B" w14:textId="28CBFB1F" w:rsidR="005C1756" w:rsidRPr="005C1756" w:rsidRDefault="00385838" w:rsidP="00385838">
            <w:pPr>
              <w:ind w:leftChars="0" w:left="2" w:hanging="2"/>
              <w:jc w:val="both"/>
              <w:textDirection w:val="lrTb"/>
              <w:rPr>
                <w:b/>
                <w:bCs/>
                <w:sz w:val="23"/>
                <w:szCs w:val="23"/>
                <w:lang w:val="en-ID"/>
              </w:rPr>
            </w:pPr>
            <w:r>
              <w:rPr>
                <w:b/>
                <w:bCs/>
                <w:sz w:val="23"/>
                <w:szCs w:val="23"/>
                <w:lang w:val="en-ID"/>
              </w:rPr>
              <w:t xml:space="preserve">    </w:t>
            </w:r>
            <w:r w:rsidR="005C1756" w:rsidRPr="005C1756">
              <w:rPr>
                <w:b/>
                <w:bCs/>
                <w:sz w:val="23"/>
                <w:szCs w:val="23"/>
                <w:lang w:val="en-ID"/>
              </w:rPr>
              <w:t>Mean</w:t>
            </w:r>
          </w:p>
        </w:tc>
        <w:tc>
          <w:tcPr>
            <w:tcW w:w="0" w:type="auto"/>
            <w:vAlign w:val="center"/>
            <w:hideMark/>
          </w:tcPr>
          <w:p w14:paraId="42408E57" w14:textId="77777777" w:rsidR="005C1756" w:rsidRPr="005C1756" w:rsidRDefault="005C1756" w:rsidP="00385838">
            <w:pPr>
              <w:ind w:leftChars="0" w:left="2" w:hanging="2"/>
              <w:jc w:val="center"/>
              <w:textDirection w:val="lrTb"/>
              <w:rPr>
                <w:b/>
                <w:bCs/>
                <w:sz w:val="23"/>
                <w:szCs w:val="23"/>
                <w:lang w:val="en-ID"/>
              </w:rPr>
            </w:pPr>
            <w:r w:rsidRPr="005C1756">
              <w:rPr>
                <w:b/>
                <w:bCs/>
                <w:sz w:val="23"/>
                <w:szCs w:val="23"/>
                <w:lang w:val="en-ID"/>
              </w:rPr>
              <w:t>Std. Deviation</w:t>
            </w:r>
          </w:p>
        </w:tc>
      </w:tr>
      <w:tr w:rsidR="005C1756" w:rsidRPr="005C1756" w14:paraId="2FBC5EA8" w14:textId="77777777" w:rsidTr="00E64BAA">
        <w:trPr>
          <w:trHeight w:val="223"/>
          <w:tblCellSpacing w:w="15" w:type="dxa"/>
        </w:trPr>
        <w:tc>
          <w:tcPr>
            <w:tcW w:w="1591" w:type="dxa"/>
            <w:tcBorders>
              <w:top w:val="nil"/>
              <w:bottom w:val="nil"/>
            </w:tcBorders>
            <w:vAlign w:val="center"/>
            <w:hideMark/>
          </w:tcPr>
          <w:p w14:paraId="6CE7A320" w14:textId="77777777" w:rsidR="005C1756" w:rsidRPr="005C1756" w:rsidRDefault="005C1756" w:rsidP="00385838">
            <w:pPr>
              <w:ind w:leftChars="0" w:left="2" w:hanging="2"/>
              <w:jc w:val="both"/>
              <w:textDirection w:val="lrTb"/>
              <w:rPr>
                <w:sz w:val="23"/>
                <w:szCs w:val="23"/>
                <w:lang w:val="en-ID"/>
              </w:rPr>
            </w:pPr>
            <w:r w:rsidRPr="005C1756">
              <w:rPr>
                <w:sz w:val="23"/>
                <w:szCs w:val="23"/>
                <w:lang w:val="en-ID"/>
              </w:rPr>
              <w:t>Customer Value</w:t>
            </w:r>
          </w:p>
        </w:tc>
        <w:tc>
          <w:tcPr>
            <w:tcW w:w="886" w:type="dxa"/>
            <w:tcBorders>
              <w:top w:val="nil"/>
              <w:bottom w:val="nil"/>
            </w:tcBorders>
            <w:vAlign w:val="center"/>
            <w:hideMark/>
          </w:tcPr>
          <w:p w14:paraId="0D69E648" w14:textId="77777777" w:rsidR="005C1756" w:rsidRPr="005C1756" w:rsidRDefault="005C1756" w:rsidP="00385838">
            <w:pPr>
              <w:ind w:leftChars="0" w:left="2" w:hanging="2"/>
              <w:jc w:val="center"/>
              <w:textDirection w:val="lrTb"/>
              <w:rPr>
                <w:sz w:val="23"/>
                <w:szCs w:val="23"/>
                <w:lang w:val="en-ID"/>
              </w:rPr>
            </w:pPr>
            <w:r w:rsidRPr="005C1756">
              <w:rPr>
                <w:sz w:val="23"/>
                <w:szCs w:val="23"/>
                <w:lang w:val="en-ID"/>
              </w:rPr>
              <w:t>150</w:t>
            </w:r>
          </w:p>
        </w:tc>
        <w:tc>
          <w:tcPr>
            <w:tcW w:w="1325" w:type="dxa"/>
            <w:tcBorders>
              <w:top w:val="nil"/>
              <w:bottom w:val="nil"/>
            </w:tcBorders>
            <w:vAlign w:val="center"/>
            <w:hideMark/>
          </w:tcPr>
          <w:p w14:paraId="32B4221D" w14:textId="77777777" w:rsidR="005C1756" w:rsidRPr="005C1756" w:rsidRDefault="005C1756" w:rsidP="00385838">
            <w:pPr>
              <w:ind w:leftChars="0" w:left="2" w:hanging="2"/>
              <w:jc w:val="center"/>
              <w:textDirection w:val="lrTb"/>
              <w:rPr>
                <w:sz w:val="23"/>
                <w:szCs w:val="23"/>
                <w:lang w:val="en-ID"/>
              </w:rPr>
            </w:pPr>
            <w:r w:rsidRPr="005C1756">
              <w:rPr>
                <w:sz w:val="23"/>
                <w:szCs w:val="23"/>
                <w:lang w:val="en-ID"/>
              </w:rPr>
              <w:t>3.00</w:t>
            </w:r>
          </w:p>
        </w:tc>
        <w:tc>
          <w:tcPr>
            <w:tcW w:w="1155" w:type="dxa"/>
            <w:tcBorders>
              <w:top w:val="nil"/>
              <w:bottom w:val="nil"/>
            </w:tcBorders>
            <w:vAlign w:val="center"/>
            <w:hideMark/>
          </w:tcPr>
          <w:p w14:paraId="438D70BA" w14:textId="77777777" w:rsidR="005C1756" w:rsidRPr="005C1756" w:rsidRDefault="005C1756" w:rsidP="00385838">
            <w:pPr>
              <w:ind w:leftChars="0" w:left="2" w:hanging="2"/>
              <w:jc w:val="center"/>
              <w:textDirection w:val="lrTb"/>
              <w:rPr>
                <w:sz w:val="23"/>
                <w:szCs w:val="23"/>
                <w:lang w:val="en-ID"/>
              </w:rPr>
            </w:pPr>
            <w:r w:rsidRPr="005C1756">
              <w:rPr>
                <w:sz w:val="23"/>
                <w:szCs w:val="23"/>
                <w:lang w:val="en-ID"/>
              </w:rPr>
              <w:t>5.00</w:t>
            </w:r>
          </w:p>
        </w:tc>
        <w:tc>
          <w:tcPr>
            <w:tcW w:w="1112" w:type="dxa"/>
            <w:tcBorders>
              <w:top w:val="nil"/>
              <w:bottom w:val="nil"/>
            </w:tcBorders>
            <w:vAlign w:val="center"/>
            <w:hideMark/>
          </w:tcPr>
          <w:p w14:paraId="242A6045" w14:textId="77777777" w:rsidR="005C1756" w:rsidRPr="005C1756" w:rsidRDefault="005C1756" w:rsidP="00385838">
            <w:pPr>
              <w:ind w:leftChars="0" w:left="2" w:hanging="2"/>
              <w:jc w:val="center"/>
              <w:textDirection w:val="lrTb"/>
              <w:rPr>
                <w:sz w:val="23"/>
                <w:szCs w:val="23"/>
                <w:lang w:val="en-ID"/>
              </w:rPr>
            </w:pPr>
            <w:r w:rsidRPr="005C1756">
              <w:rPr>
                <w:sz w:val="23"/>
                <w:szCs w:val="23"/>
                <w:lang w:val="en-ID"/>
              </w:rPr>
              <w:t>4.18</w:t>
            </w:r>
          </w:p>
        </w:tc>
        <w:tc>
          <w:tcPr>
            <w:tcW w:w="0" w:type="auto"/>
            <w:tcBorders>
              <w:top w:val="nil"/>
              <w:bottom w:val="nil"/>
            </w:tcBorders>
            <w:vAlign w:val="center"/>
            <w:hideMark/>
          </w:tcPr>
          <w:p w14:paraId="08BC0299" w14:textId="77777777" w:rsidR="005C1756" w:rsidRPr="005C1756" w:rsidRDefault="005C1756" w:rsidP="00385838">
            <w:pPr>
              <w:ind w:leftChars="0" w:left="2" w:hanging="2"/>
              <w:jc w:val="center"/>
              <w:textDirection w:val="lrTb"/>
              <w:rPr>
                <w:sz w:val="23"/>
                <w:szCs w:val="23"/>
                <w:lang w:val="en-ID"/>
              </w:rPr>
            </w:pPr>
            <w:r w:rsidRPr="005C1756">
              <w:rPr>
                <w:sz w:val="23"/>
                <w:szCs w:val="23"/>
                <w:lang w:val="en-ID"/>
              </w:rPr>
              <w:t>0.58</w:t>
            </w:r>
          </w:p>
        </w:tc>
      </w:tr>
      <w:tr w:rsidR="005C1756" w:rsidRPr="005C1756" w14:paraId="65F372AF" w14:textId="77777777" w:rsidTr="00E64BAA">
        <w:trPr>
          <w:trHeight w:val="232"/>
          <w:tblCellSpacing w:w="15" w:type="dxa"/>
        </w:trPr>
        <w:tc>
          <w:tcPr>
            <w:tcW w:w="1591" w:type="dxa"/>
            <w:tcBorders>
              <w:top w:val="nil"/>
              <w:bottom w:val="nil"/>
            </w:tcBorders>
            <w:vAlign w:val="center"/>
            <w:hideMark/>
          </w:tcPr>
          <w:p w14:paraId="688819E9" w14:textId="77777777" w:rsidR="005C1756" w:rsidRPr="005C1756" w:rsidRDefault="005C1756" w:rsidP="00385838">
            <w:pPr>
              <w:ind w:leftChars="0" w:left="2" w:hanging="2"/>
              <w:jc w:val="both"/>
              <w:textDirection w:val="lrTb"/>
              <w:rPr>
                <w:sz w:val="23"/>
                <w:szCs w:val="23"/>
                <w:lang w:val="en-ID"/>
              </w:rPr>
            </w:pPr>
            <w:r w:rsidRPr="005C1756">
              <w:rPr>
                <w:sz w:val="23"/>
                <w:szCs w:val="23"/>
                <w:lang w:val="en-ID"/>
              </w:rPr>
              <w:t>Perceived Ease of Use</w:t>
            </w:r>
          </w:p>
        </w:tc>
        <w:tc>
          <w:tcPr>
            <w:tcW w:w="886" w:type="dxa"/>
            <w:tcBorders>
              <w:top w:val="nil"/>
              <w:bottom w:val="nil"/>
            </w:tcBorders>
            <w:vAlign w:val="center"/>
            <w:hideMark/>
          </w:tcPr>
          <w:p w14:paraId="4856F967" w14:textId="77777777" w:rsidR="005C1756" w:rsidRPr="005C1756" w:rsidRDefault="005C1756" w:rsidP="00385838">
            <w:pPr>
              <w:ind w:leftChars="0" w:left="2" w:hanging="2"/>
              <w:jc w:val="center"/>
              <w:textDirection w:val="lrTb"/>
              <w:rPr>
                <w:sz w:val="23"/>
                <w:szCs w:val="23"/>
                <w:lang w:val="en-ID"/>
              </w:rPr>
            </w:pPr>
            <w:r w:rsidRPr="005C1756">
              <w:rPr>
                <w:sz w:val="23"/>
                <w:szCs w:val="23"/>
                <w:lang w:val="en-ID"/>
              </w:rPr>
              <w:t>150</w:t>
            </w:r>
          </w:p>
        </w:tc>
        <w:tc>
          <w:tcPr>
            <w:tcW w:w="1325" w:type="dxa"/>
            <w:tcBorders>
              <w:top w:val="nil"/>
              <w:bottom w:val="nil"/>
            </w:tcBorders>
            <w:vAlign w:val="center"/>
            <w:hideMark/>
          </w:tcPr>
          <w:p w14:paraId="4BAAC4A0" w14:textId="77777777" w:rsidR="005C1756" w:rsidRPr="005C1756" w:rsidRDefault="005C1756" w:rsidP="00385838">
            <w:pPr>
              <w:ind w:leftChars="0" w:left="2" w:hanging="2"/>
              <w:jc w:val="center"/>
              <w:textDirection w:val="lrTb"/>
              <w:rPr>
                <w:sz w:val="23"/>
                <w:szCs w:val="23"/>
                <w:lang w:val="en-ID"/>
              </w:rPr>
            </w:pPr>
            <w:r w:rsidRPr="005C1756">
              <w:rPr>
                <w:sz w:val="23"/>
                <w:szCs w:val="23"/>
                <w:lang w:val="en-ID"/>
              </w:rPr>
              <w:t>2.80</w:t>
            </w:r>
          </w:p>
        </w:tc>
        <w:tc>
          <w:tcPr>
            <w:tcW w:w="1155" w:type="dxa"/>
            <w:tcBorders>
              <w:top w:val="nil"/>
              <w:bottom w:val="nil"/>
            </w:tcBorders>
            <w:vAlign w:val="center"/>
            <w:hideMark/>
          </w:tcPr>
          <w:p w14:paraId="714610A7" w14:textId="77777777" w:rsidR="005C1756" w:rsidRPr="005C1756" w:rsidRDefault="005C1756" w:rsidP="00385838">
            <w:pPr>
              <w:ind w:leftChars="0" w:left="2" w:hanging="2"/>
              <w:jc w:val="center"/>
              <w:textDirection w:val="lrTb"/>
              <w:rPr>
                <w:sz w:val="23"/>
                <w:szCs w:val="23"/>
                <w:lang w:val="en-ID"/>
              </w:rPr>
            </w:pPr>
            <w:r w:rsidRPr="005C1756">
              <w:rPr>
                <w:sz w:val="23"/>
                <w:szCs w:val="23"/>
                <w:lang w:val="en-ID"/>
              </w:rPr>
              <w:t>5.00</w:t>
            </w:r>
          </w:p>
        </w:tc>
        <w:tc>
          <w:tcPr>
            <w:tcW w:w="1112" w:type="dxa"/>
            <w:tcBorders>
              <w:top w:val="nil"/>
              <w:bottom w:val="nil"/>
            </w:tcBorders>
            <w:vAlign w:val="center"/>
            <w:hideMark/>
          </w:tcPr>
          <w:p w14:paraId="27F9D167" w14:textId="77777777" w:rsidR="005C1756" w:rsidRPr="005C1756" w:rsidRDefault="005C1756" w:rsidP="00385838">
            <w:pPr>
              <w:ind w:leftChars="0" w:left="2" w:hanging="2"/>
              <w:jc w:val="center"/>
              <w:textDirection w:val="lrTb"/>
              <w:rPr>
                <w:sz w:val="23"/>
                <w:szCs w:val="23"/>
                <w:lang w:val="en-ID"/>
              </w:rPr>
            </w:pPr>
            <w:r w:rsidRPr="005C1756">
              <w:rPr>
                <w:sz w:val="23"/>
                <w:szCs w:val="23"/>
                <w:lang w:val="en-ID"/>
              </w:rPr>
              <w:t>4.05</w:t>
            </w:r>
          </w:p>
        </w:tc>
        <w:tc>
          <w:tcPr>
            <w:tcW w:w="0" w:type="auto"/>
            <w:tcBorders>
              <w:top w:val="nil"/>
              <w:bottom w:val="nil"/>
            </w:tcBorders>
            <w:vAlign w:val="center"/>
            <w:hideMark/>
          </w:tcPr>
          <w:p w14:paraId="35E32446" w14:textId="77777777" w:rsidR="005C1756" w:rsidRPr="005C1756" w:rsidRDefault="005C1756" w:rsidP="00385838">
            <w:pPr>
              <w:ind w:leftChars="0" w:left="2" w:hanging="2"/>
              <w:jc w:val="center"/>
              <w:textDirection w:val="lrTb"/>
              <w:rPr>
                <w:sz w:val="23"/>
                <w:szCs w:val="23"/>
                <w:lang w:val="en-ID"/>
              </w:rPr>
            </w:pPr>
            <w:r w:rsidRPr="005C1756">
              <w:rPr>
                <w:sz w:val="23"/>
                <w:szCs w:val="23"/>
                <w:lang w:val="en-ID"/>
              </w:rPr>
              <w:t>0.63</w:t>
            </w:r>
          </w:p>
        </w:tc>
      </w:tr>
      <w:tr w:rsidR="005C1756" w:rsidRPr="005C1756" w14:paraId="681EF862" w14:textId="77777777" w:rsidTr="00E64BAA">
        <w:trPr>
          <w:trHeight w:val="223"/>
          <w:tblCellSpacing w:w="15" w:type="dxa"/>
        </w:trPr>
        <w:tc>
          <w:tcPr>
            <w:tcW w:w="1591" w:type="dxa"/>
            <w:tcBorders>
              <w:top w:val="nil"/>
              <w:bottom w:val="nil"/>
            </w:tcBorders>
            <w:vAlign w:val="center"/>
            <w:hideMark/>
          </w:tcPr>
          <w:p w14:paraId="47839AEF" w14:textId="77777777" w:rsidR="005C1756" w:rsidRPr="005C1756" w:rsidRDefault="005C1756" w:rsidP="00385838">
            <w:pPr>
              <w:ind w:leftChars="0" w:left="2" w:hanging="2"/>
              <w:jc w:val="both"/>
              <w:textDirection w:val="lrTb"/>
              <w:rPr>
                <w:sz w:val="23"/>
                <w:szCs w:val="23"/>
                <w:lang w:val="en-ID"/>
              </w:rPr>
            </w:pPr>
            <w:r w:rsidRPr="005C1756">
              <w:rPr>
                <w:sz w:val="23"/>
                <w:szCs w:val="23"/>
                <w:lang w:val="en-ID"/>
              </w:rPr>
              <w:t>Brand Image</w:t>
            </w:r>
          </w:p>
        </w:tc>
        <w:tc>
          <w:tcPr>
            <w:tcW w:w="886" w:type="dxa"/>
            <w:tcBorders>
              <w:top w:val="nil"/>
              <w:bottom w:val="nil"/>
            </w:tcBorders>
            <w:vAlign w:val="center"/>
            <w:hideMark/>
          </w:tcPr>
          <w:p w14:paraId="1EDBAA3A" w14:textId="77777777" w:rsidR="005C1756" w:rsidRPr="005C1756" w:rsidRDefault="005C1756" w:rsidP="00385838">
            <w:pPr>
              <w:ind w:leftChars="0" w:left="2" w:hanging="2"/>
              <w:jc w:val="center"/>
              <w:textDirection w:val="lrTb"/>
              <w:rPr>
                <w:sz w:val="23"/>
                <w:szCs w:val="23"/>
                <w:lang w:val="en-ID"/>
              </w:rPr>
            </w:pPr>
            <w:r w:rsidRPr="005C1756">
              <w:rPr>
                <w:sz w:val="23"/>
                <w:szCs w:val="23"/>
                <w:lang w:val="en-ID"/>
              </w:rPr>
              <w:t>150</w:t>
            </w:r>
          </w:p>
        </w:tc>
        <w:tc>
          <w:tcPr>
            <w:tcW w:w="1325" w:type="dxa"/>
            <w:tcBorders>
              <w:top w:val="nil"/>
              <w:bottom w:val="nil"/>
            </w:tcBorders>
            <w:vAlign w:val="center"/>
            <w:hideMark/>
          </w:tcPr>
          <w:p w14:paraId="6C1E4005" w14:textId="77777777" w:rsidR="005C1756" w:rsidRPr="005C1756" w:rsidRDefault="005C1756" w:rsidP="00385838">
            <w:pPr>
              <w:ind w:leftChars="0" w:left="2" w:hanging="2"/>
              <w:jc w:val="center"/>
              <w:textDirection w:val="lrTb"/>
              <w:rPr>
                <w:sz w:val="23"/>
                <w:szCs w:val="23"/>
                <w:lang w:val="en-ID"/>
              </w:rPr>
            </w:pPr>
            <w:r w:rsidRPr="005C1756">
              <w:rPr>
                <w:sz w:val="23"/>
                <w:szCs w:val="23"/>
                <w:lang w:val="en-ID"/>
              </w:rPr>
              <w:t>3.20</w:t>
            </w:r>
          </w:p>
        </w:tc>
        <w:tc>
          <w:tcPr>
            <w:tcW w:w="1155" w:type="dxa"/>
            <w:tcBorders>
              <w:top w:val="nil"/>
              <w:bottom w:val="nil"/>
            </w:tcBorders>
            <w:vAlign w:val="center"/>
            <w:hideMark/>
          </w:tcPr>
          <w:p w14:paraId="5F8AEE8F" w14:textId="77777777" w:rsidR="005C1756" w:rsidRPr="005C1756" w:rsidRDefault="005C1756" w:rsidP="00385838">
            <w:pPr>
              <w:ind w:leftChars="0" w:left="2" w:hanging="2"/>
              <w:jc w:val="center"/>
              <w:textDirection w:val="lrTb"/>
              <w:rPr>
                <w:sz w:val="23"/>
                <w:szCs w:val="23"/>
                <w:lang w:val="en-ID"/>
              </w:rPr>
            </w:pPr>
            <w:r w:rsidRPr="005C1756">
              <w:rPr>
                <w:sz w:val="23"/>
                <w:szCs w:val="23"/>
                <w:lang w:val="en-ID"/>
              </w:rPr>
              <w:t>5.00</w:t>
            </w:r>
          </w:p>
        </w:tc>
        <w:tc>
          <w:tcPr>
            <w:tcW w:w="1112" w:type="dxa"/>
            <w:tcBorders>
              <w:top w:val="nil"/>
              <w:bottom w:val="nil"/>
            </w:tcBorders>
            <w:vAlign w:val="center"/>
            <w:hideMark/>
          </w:tcPr>
          <w:p w14:paraId="6FEECFC5" w14:textId="77777777" w:rsidR="005C1756" w:rsidRPr="005C1756" w:rsidRDefault="005C1756" w:rsidP="00385838">
            <w:pPr>
              <w:ind w:leftChars="0" w:left="2" w:hanging="2"/>
              <w:jc w:val="center"/>
              <w:textDirection w:val="lrTb"/>
              <w:rPr>
                <w:sz w:val="23"/>
                <w:szCs w:val="23"/>
                <w:lang w:val="en-ID"/>
              </w:rPr>
            </w:pPr>
            <w:r w:rsidRPr="005C1756">
              <w:rPr>
                <w:sz w:val="23"/>
                <w:szCs w:val="23"/>
                <w:lang w:val="en-ID"/>
              </w:rPr>
              <w:t>4.22</w:t>
            </w:r>
          </w:p>
        </w:tc>
        <w:tc>
          <w:tcPr>
            <w:tcW w:w="0" w:type="auto"/>
            <w:tcBorders>
              <w:top w:val="nil"/>
              <w:bottom w:val="nil"/>
            </w:tcBorders>
            <w:vAlign w:val="center"/>
            <w:hideMark/>
          </w:tcPr>
          <w:p w14:paraId="37A5A104" w14:textId="77777777" w:rsidR="005C1756" w:rsidRPr="005C1756" w:rsidRDefault="005C1756" w:rsidP="00385838">
            <w:pPr>
              <w:ind w:leftChars="0" w:left="2" w:hanging="2"/>
              <w:jc w:val="center"/>
              <w:textDirection w:val="lrTb"/>
              <w:rPr>
                <w:sz w:val="23"/>
                <w:szCs w:val="23"/>
                <w:lang w:val="en-ID"/>
              </w:rPr>
            </w:pPr>
            <w:r w:rsidRPr="005C1756">
              <w:rPr>
                <w:sz w:val="23"/>
                <w:szCs w:val="23"/>
                <w:lang w:val="en-ID"/>
              </w:rPr>
              <w:t>0.55</w:t>
            </w:r>
          </w:p>
        </w:tc>
      </w:tr>
      <w:tr w:rsidR="005C1756" w:rsidRPr="005C1756" w14:paraId="45773870" w14:textId="77777777" w:rsidTr="00E64BAA">
        <w:trPr>
          <w:trHeight w:val="227"/>
          <w:tblCellSpacing w:w="15" w:type="dxa"/>
        </w:trPr>
        <w:tc>
          <w:tcPr>
            <w:tcW w:w="1591" w:type="dxa"/>
            <w:tcBorders>
              <w:top w:val="nil"/>
              <w:bottom w:val="nil"/>
            </w:tcBorders>
            <w:vAlign w:val="center"/>
            <w:hideMark/>
          </w:tcPr>
          <w:p w14:paraId="072BB0F4" w14:textId="77777777" w:rsidR="005C1756" w:rsidRPr="005C1756" w:rsidRDefault="005C1756" w:rsidP="00385838">
            <w:pPr>
              <w:ind w:leftChars="0" w:left="2" w:hanging="2"/>
              <w:jc w:val="both"/>
              <w:textDirection w:val="lrTb"/>
              <w:rPr>
                <w:sz w:val="23"/>
                <w:szCs w:val="23"/>
                <w:lang w:val="en-ID"/>
              </w:rPr>
            </w:pPr>
            <w:r w:rsidRPr="005C1756">
              <w:rPr>
                <w:sz w:val="23"/>
                <w:szCs w:val="23"/>
                <w:lang w:val="en-ID"/>
              </w:rPr>
              <w:t>User Experience</w:t>
            </w:r>
          </w:p>
        </w:tc>
        <w:tc>
          <w:tcPr>
            <w:tcW w:w="886" w:type="dxa"/>
            <w:tcBorders>
              <w:top w:val="nil"/>
              <w:bottom w:val="nil"/>
            </w:tcBorders>
            <w:vAlign w:val="center"/>
            <w:hideMark/>
          </w:tcPr>
          <w:p w14:paraId="323042F4" w14:textId="77777777" w:rsidR="005C1756" w:rsidRPr="005C1756" w:rsidRDefault="005C1756" w:rsidP="00385838">
            <w:pPr>
              <w:ind w:leftChars="0" w:left="2" w:hanging="2"/>
              <w:jc w:val="center"/>
              <w:textDirection w:val="lrTb"/>
              <w:rPr>
                <w:sz w:val="23"/>
                <w:szCs w:val="23"/>
                <w:lang w:val="en-ID"/>
              </w:rPr>
            </w:pPr>
            <w:r w:rsidRPr="005C1756">
              <w:rPr>
                <w:sz w:val="23"/>
                <w:szCs w:val="23"/>
                <w:lang w:val="en-ID"/>
              </w:rPr>
              <w:t>150</w:t>
            </w:r>
          </w:p>
        </w:tc>
        <w:tc>
          <w:tcPr>
            <w:tcW w:w="1325" w:type="dxa"/>
            <w:tcBorders>
              <w:top w:val="nil"/>
              <w:bottom w:val="nil"/>
            </w:tcBorders>
            <w:vAlign w:val="center"/>
            <w:hideMark/>
          </w:tcPr>
          <w:p w14:paraId="00855AF8" w14:textId="77777777" w:rsidR="005C1756" w:rsidRPr="005C1756" w:rsidRDefault="005C1756" w:rsidP="00385838">
            <w:pPr>
              <w:ind w:leftChars="0" w:left="2" w:hanging="2"/>
              <w:jc w:val="center"/>
              <w:textDirection w:val="lrTb"/>
              <w:rPr>
                <w:sz w:val="23"/>
                <w:szCs w:val="23"/>
                <w:lang w:val="en-ID"/>
              </w:rPr>
            </w:pPr>
            <w:r w:rsidRPr="005C1756">
              <w:rPr>
                <w:sz w:val="23"/>
                <w:szCs w:val="23"/>
                <w:lang w:val="en-ID"/>
              </w:rPr>
              <w:t>3.40</w:t>
            </w:r>
          </w:p>
        </w:tc>
        <w:tc>
          <w:tcPr>
            <w:tcW w:w="1155" w:type="dxa"/>
            <w:tcBorders>
              <w:top w:val="nil"/>
              <w:bottom w:val="nil"/>
            </w:tcBorders>
            <w:vAlign w:val="center"/>
            <w:hideMark/>
          </w:tcPr>
          <w:p w14:paraId="16FF84C8" w14:textId="77777777" w:rsidR="005C1756" w:rsidRPr="005C1756" w:rsidRDefault="005C1756" w:rsidP="00385838">
            <w:pPr>
              <w:ind w:leftChars="0" w:left="2" w:hanging="2"/>
              <w:jc w:val="center"/>
              <w:textDirection w:val="lrTb"/>
              <w:rPr>
                <w:sz w:val="23"/>
                <w:szCs w:val="23"/>
                <w:lang w:val="en-ID"/>
              </w:rPr>
            </w:pPr>
            <w:r w:rsidRPr="005C1756">
              <w:rPr>
                <w:sz w:val="23"/>
                <w:szCs w:val="23"/>
                <w:lang w:val="en-ID"/>
              </w:rPr>
              <w:t>5.00</w:t>
            </w:r>
          </w:p>
        </w:tc>
        <w:tc>
          <w:tcPr>
            <w:tcW w:w="1112" w:type="dxa"/>
            <w:tcBorders>
              <w:top w:val="nil"/>
              <w:bottom w:val="nil"/>
            </w:tcBorders>
            <w:vAlign w:val="center"/>
            <w:hideMark/>
          </w:tcPr>
          <w:p w14:paraId="6395B855" w14:textId="77777777" w:rsidR="005C1756" w:rsidRPr="005C1756" w:rsidRDefault="005C1756" w:rsidP="00385838">
            <w:pPr>
              <w:ind w:leftChars="0" w:left="2" w:hanging="2"/>
              <w:jc w:val="center"/>
              <w:textDirection w:val="lrTb"/>
              <w:rPr>
                <w:sz w:val="23"/>
                <w:szCs w:val="23"/>
                <w:lang w:val="en-ID"/>
              </w:rPr>
            </w:pPr>
            <w:r w:rsidRPr="005C1756">
              <w:rPr>
                <w:sz w:val="23"/>
                <w:szCs w:val="23"/>
                <w:lang w:val="en-ID"/>
              </w:rPr>
              <w:t>4.28</w:t>
            </w:r>
          </w:p>
        </w:tc>
        <w:tc>
          <w:tcPr>
            <w:tcW w:w="0" w:type="auto"/>
            <w:tcBorders>
              <w:top w:val="nil"/>
              <w:bottom w:val="nil"/>
            </w:tcBorders>
            <w:vAlign w:val="center"/>
            <w:hideMark/>
          </w:tcPr>
          <w:p w14:paraId="01CD8BC2" w14:textId="77777777" w:rsidR="005C1756" w:rsidRPr="005C1756" w:rsidRDefault="005C1756" w:rsidP="00385838">
            <w:pPr>
              <w:ind w:leftChars="0" w:left="2" w:hanging="2"/>
              <w:jc w:val="center"/>
              <w:textDirection w:val="lrTb"/>
              <w:rPr>
                <w:sz w:val="23"/>
                <w:szCs w:val="23"/>
                <w:lang w:val="en-ID"/>
              </w:rPr>
            </w:pPr>
            <w:r w:rsidRPr="005C1756">
              <w:rPr>
                <w:sz w:val="23"/>
                <w:szCs w:val="23"/>
                <w:lang w:val="en-ID"/>
              </w:rPr>
              <w:t>0.52</w:t>
            </w:r>
          </w:p>
        </w:tc>
      </w:tr>
      <w:tr w:rsidR="005C1756" w:rsidRPr="005C1756" w14:paraId="46205BC1" w14:textId="77777777" w:rsidTr="00E64BAA">
        <w:trPr>
          <w:trHeight w:val="227"/>
          <w:tblCellSpacing w:w="15" w:type="dxa"/>
        </w:trPr>
        <w:tc>
          <w:tcPr>
            <w:tcW w:w="1591" w:type="dxa"/>
            <w:tcBorders>
              <w:top w:val="nil"/>
            </w:tcBorders>
            <w:vAlign w:val="center"/>
            <w:hideMark/>
          </w:tcPr>
          <w:p w14:paraId="09BD0BEA" w14:textId="77777777" w:rsidR="005C1756" w:rsidRPr="005C1756" w:rsidRDefault="005C1756" w:rsidP="00385838">
            <w:pPr>
              <w:ind w:leftChars="0" w:left="2" w:hanging="2"/>
              <w:jc w:val="both"/>
              <w:textDirection w:val="lrTb"/>
              <w:rPr>
                <w:sz w:val="23"/>
                <w:szCs w:val="23"/>
                <w:lang w:val="en-ID"/>
              </w:rPr>
            </w:pPr>
            <w:r w:rsidRPr="005C1756">
              <w:rPr>
                <w:sz w:val="23"/>
                <w:szCs w:val="23"/>
                <w:lang w:val="en-ID"/>
              </w:rPr>
              <w:t>Customer Loyalty</w:t>
            </w:r>
          </w:p>
        </w:tc>
        <w:tc>
          <w:tcPr>
            <w:tcW w:w="886" w:type="dxa"/>
            <w:tcBorders>
              <w:top w:val="nil"/>
            </w:tcBorders>
            <w:vAlign w:val="center"/>
            <w:hideMark/>
          </w:tcPr>
          <w:p w14:paraId="347ED7B7" w14:textId="77777777" w:rsidR="005C1756" w:rsidRPr="005C1756" w:rsidRDefault="005C1756" w:rsidP="00385838">
            <w:pPr>
              <w:ind w:leftChars="0" w:left="2" w:hanging="2"/>
              <w:jc w:val="center"/>
              <w:textDirection w:val="lrTb"/>
              <w:rPr>
                <w:sz w:val="23"/>
                <w:szCs w:val="23"/>
                <w:lang w:val="en-ID"/>
              </w:rPr>
            </w:pPr>
            <w:r w:rsidRPr="005C1756">
              <w:rPr>
                <w:sz w:val="23"/>
                <w:szCs w:val="23"/>
                <w:lang w:val="en-ID"/>
              </w:rPr>
              <w:t>150</w:t>
            </w:r>
          </w:p>
        </w:tc>
        <w:tc>
          <w:tcPr>
            <w:tcW w:w="1325" w:type="dxa"/>
            <w:tcBorders>
              <w:top w:val="nil"/>
            </w:tcBorders>
            <w:vAlign w:val="center"/>
            <w:hideMark/>
          </w:tcPr>
          <w:p w14:paraId="01265ACE" w14:textId="77777777" w:rsidR="005C1756" w:rsidRPr="005C1756" w:rsidRDefault="005C1756" w:rsidP="00385838">
            <w:pPr>
              <w:ind w:leftChars="0" w:left="2" w:hanging="2"/>
              <w:jc w:val="center"/>
              <w:textDirection w:val="lrTb"/>
              <w:rPr>
                <w:sz w:val="23"/>
                <w:szCs w:val="23"/>
                <w:lang w:val="en-ID"/>
              </w:rPr>
            </w:pPr>
            <w:r w:rsidRPr="005C1756">
              <w:rPr>
                <w:sz w:val="23"/>
                <w:szCs w:val="23"/>
                <w:lang w:val="en-ID"/>
              </w:rPr>
              <w:t>3.00</w:t>
            </w:r>
          </w:p>
        </w:tc>
        <w:tc>
          <w:tcPr>
            <w:tcW w:w="1155" w:type="dxa"/>
            <w:tcBorders>
              <w:top w:val="nil"/>
            </w:tcBorders>
            <w:vAlign w:val="center"/>
            <w:hideMark/>
          </w:tcPr>
          <w:p w14:paraId="377643B7" w14:textId="77777777" w:rsidR="005C1756" w:rsidRPr="005C1756" w:rsidRDefault="005C1756" w:rsidP="00385838">
            <w:pPr>
              <w:ind w:leftChars="0" w:left="2" w:hanging="2"/>
              <w:jc w:val="center"/>
              <w:textDirection w:val="lrTb"/>
              <w:rPr>
                <w:sz w:val="23"/>
                <w:szCs w:val="23"/>
                <w:lang w:val="en-ID"/>
              </w:rPr>
            </w:pPr>
            <w:r w:rsidRPr="005C1756">
              <w:rPr>
                <w:sz w:val="23"/>
                <w:szCs w:val="23"/>
                <w:lang w:val="en-ID"/>
              </w:rPr>
              <w:t>5.00</w:t>
            </w:r>
          </w:p>
        </w:tc>
        <w:tc>
          <w:tcPr>
            <w:tcW w:w="1112" w:type="dxa"/>
            <w:tcBorders>
              <w:top w:val="nil"/>
            </w:tcBorders>
            <w:vAlign w:val="center"/>
            <w:hideMark/>
          </w:tcPr>
          <w:p w14:paraId="4F1083C5" w14:textId="77777777" w:rsidR="005C1756" w:rsidRPr="005C1756" w:rsidRDefault="005C1756" w:rsidP="00385838">
            <w:pPr>
              <w:ind w:leftChars="0" w:left="2" w:hanging="2"/>
              <w:jc w:val="center"/>
              <w:textDirection w:val="lrTb"/>
              <w:rPr>
                <w:sz w:val="23"/>
                <w:szCs w:val="23"/>
                <w:lang w:val="en-ID"/>
              </w:rPr>
            </w:pPr>
            <w:r w:rsidRPr="005C1756">
              <w:rPr>
                <w:sz w:val="23"/>
                <w:szCs w:val="23"/>
                <w:lang w:val="en-ID"/>
              </w:rPr>
              <w:t>4.16</w:t>
            </w:r>
          </w:p>
        </w:tc>
        <w:tc>
          <w:tcPr>
            <w:tcW w:w="0" w:type="auto"/>
            <w:tcBorders>
              <w:top w:val="nil"/>
            </w:tcBorders>
            <w:vAlign w:val="center"/>
            <w:hideMark/>
          </w:tcPr>
          <w:p w14:paraId="479BFC06" w14:textId="77777777" w:rsidR="005C1756" w:rsidRPr="005C1756" w:rsidRDefault="005C1756" w:rsidP="00385838">
            <w:pPr>
              <w:ind w:leftChars="0" w:left="2" w:hanging="2"/>
              <w:jc w:val="center"/>
              <w:textDirection w:val="lrTb"/>
              <w:rPr>
                <w:sz w:val="23"/>
                <w:szCs w:val="23"/>
                <w:lang w:val="en-ID"/>
              </w:rPr>
            </w:pPr>
            <w:r w:rsidRPr="005C1756">
              <w:rPr>
                <w:sz w:val="23"/>
                <w:szCs w:val="23"/>
                <w:lang w:val="en-ID"/>
              </w:rPr>
              <w:t>0.61</w:t>
            </w:r>
          </w:p>
        </w:tc>
      </w:tr>
    </w:tbl>
    <w:p w14:paraId="342A0AF7" w14:textId="77777777" w:rsidR="00385838" w:rsidRPr="00385838" w:rsidRDefault="00385838" w:rsidP="00385838">
      <w:pPr>
        <w:ind w:leftChars="0" w:left="2" w:hanging="2"/>
        <w:jc w:val="both"/>
        <w:rPr>
          <w:sz w:val="23"/>
          <w:szCs w:val="23"/>
          <w:lang w:val="en-ID"/>
        </w:rPr>
      </w:pPr>
      <w:r w:rsidRPr="00385838">
        <w:rPr>
          <w:sz w:val="23"/>
          <w:szCs w:val="23"/>
          <w:lang w:val="en-ID"/>
        </w:rPr>
        <w:t>Sumber : Olah Data SPSS 26,(2025)</w:t>
      </w:r>
    </w:p>
    <w:p w14:paraId="0000002F" w14:textId="2F1EE1B2" w:rsidR="00431498" w:rsidRPr="00325977" w:rsidRDefault="00385838" w:rsidP="00140470">
      <w:pPr>
        <w:ind w:leftChars="0" w:left="2" w:hanging="2"/>
        <w:jc w:val="both"/>
        <w:rPr>
          <w:sz w:val="23"/>
          <w:szCs w:val="23"/>
          <w:lang w:val="en-ID"/>
        </w:rPr>
      </w:pPr>
      <w:r w:rsidRPr="00385838">
        <w:rPr>
          <w:sz w:val="23"/>
          <w:szCs w:val="23"/>
          <w:lang w:val="en-ID"/>
        </w:rPr>
        <w:t>Keterangan</w:t>
      </w:r>
      <w:r w:rsidRPr="00385838">
        <w:rPr>
          <w:b/>
          <w:bCs/>
          <w:sz w:val="23"/>
          <w:szCs w:val="23"/>
          <w:lang w:val="en-ID"/>
        </w:rPr>
        <w:t>:</w:t>
      </w:r>
      <w:r w:rsidRPr="00385838">
        <w:rPr>
          <w:sz w:val="23"/>
          <w:szCs w:val="23"/>
          <w:lang w:val="en-ID"/>
        </w:rPr>
        <w:t xml:space="preserve"> Semua variabel memiliki rata-rata di atas 4, menunjukkan persepsi positif terhadap Netflix.</w:t>
      </w:r>
    </w:p>
    <w:p w14:paraId="5E02BAED" w14:textId="04898C1C" w:rsidR="00921823" w:rsidRDefault="00921823" w:rsidP="00921823">
      <w:pPr>
        <w:ind w:leftChars="0" w:left="0" w:firstLineChars="0" w:firstLine="720"/>
        <w:jc w:val="both"/>
        <w:rPr>
          <w:sz w:val="23"/>
          <w:szCs w:val="23"/>
          <w:lang w:val="en-ID"/>
        </w:rPr>
      </w:pPr>
      <w:r w:rsidRPr="00921823">
        <w:rPr>
          <w:sz w:val="23"/>
          <w:szCs w:val="23"/>
          <w:lang w:val="en-ID"/>
        </w:rPr>
        <w:t xml:space="preserve">Nilai </w:t>
      </w:r>
      <w:r w:rsidRPr="00921823">
        <w:rPr>
          <w:i/>
          <w:iCs/>
          <w:sz w:val="23"/>
          <w:szCs w:val="23"/>
          <w:lang w:val="en-ID"/>
        </w:rPr>
        <w:t>Tolerance</w:t>
      </w:r>
      <w:r w:rsidRPr="00921823">
        <w:rPr>
          <w:sz w:val="23"/>
          <w:szCs w:val="23"/>
          <w:lang w:val="en-ID"/>
        </w:rPr>
        <w:t xml:space="preserve"> &gt; 0,10 dan </w:t>
      </w:r>
      <w:r w:rsidRPr="00921823">
        <w:rPr>
          <w:i/>
          <w:iCs/>
          <w:sz w:val="23"/>
          <w:szCs w:val="23"/>
          <w:lang w:val="en-ID"/>
        </w:rPr>
        <w:t>VIF</w:t>
      </w:r>
      <w:r w:rsidRPr="00921823">
        <w:rPr>
          <w:sz w:val="23"/>
          <w:szCs w:val="23"/>
          <w:lang w:val="en-ID"/>
        </w:rPr>
        <w:t xml:space="preserve"> &lt; 10 untuk semua variabel (Customer Value = 1,624; Perceived Ease of Use = 1,721; Brand Image = 1,845; User Experience = 1,933), menunjukkan tidak terdapat multikolinearitas (Hair et al., 2019).</w:t>
      </w:r>
    </w:p>
    <w:p w14:paraId="2BD0CF96" w14:textId="604C8291" w:rsidR="00705953" w:rsidRPr="00921823" w:rsidRDefault="00705953" w:rsidP="00705953">
      <w:pPr>
        <w:ind w:leftChars="0" w:left="0" w:firstLineChars="0" w:firstLine="0"/>
        <w:jc w:val="both"/>
        <w:rPr>
          <w:b/>
          <w:bCs/>
          <w:sz w:val="23"/>
          <w:szCs w:val="23"/>
          <w:lang w:val="en-ID"/>
        </w:rPr>
      </w:pPr>
      <w:r w:rsidRPr="00705953">
        <w:rPr>
          <w:b/>
          <w:bCs/>
          <w:sz w:val="23"/>
          <w:szCs w:val="23"/>
          <w:lang w:val="en-ID"/>
        </w:rPr>
        <w:t xml:space="preserve">Tabel 5. </w:t>
      </w:r>
      <w:r w:rsidRPr="00705953">
        <w:rPr>
          <w:b/>
          <w:bCs/>
          <w:sz w:val="23"/>
          <w:szCs w:val="23"/>
          <w:lang w:val="en-ID"/>
        </w:rPr>
        <w:t>Hasil Uji Multikolinearitas</w:t>
      </w:r>
    </w:p>
    <w:tbl>
      <w:tblPr>
        <w:tblW w:w="7605" w:type="dxa"/>
        <w:tblCellSpacing w:w="15" w:type="dxa"/>
        <w:tblBorders>
          <w:top w:val="single" w:sz="4" w:space="0" w:color="auto"/>
          <w:bottom w:val="single" w:sz="4" w:space="0" w:color="auto"/>
          <w:insideH w:val="single" w:sz="4" w:space="0" w:color="auto"/>
        </w:tblBorders>
        <w:tblCellMar>
          <w:top w:w="15" w:type="dxa"/>
          <w:left w:w="15" w:type="dxa"/>
          <w:bottom w:w="15" w:type="dxa"/>
          <w:right w:w="15" w:type="dxa"/>
        </w:tblCellMar>
        <w:tblLook w:val="04A0" w:firstRow="1" w:lastRow="0" w:firstColumn="1" w:lastColumn="0" w:noHBand="0" w:noVBand="1"/>
      </w:tblPr>
      <w:tblGrid>
        <w:gridCol w:w="2877"/>
        <w:gridCol w:w="1173"/>
        <w:gridCol w:w="655"/>
        <w:gridCol w:w="2900"/>
      </w:tblGrid>
      <w:tr w:rsidR="00921823" w:rsidRPr="00921823" w14:paraId="7284AA73" w14:textId="77777777" w:rsidTr="00ED33F3">
        <w:trPr>
          <w:trHeight w:val="313"/>
          <w:tblHeader/>
          <w:tblCellSpacing w:w="15" w:type="dxa"/>
        </w:trPr>
        <w:tc>
          <w:tcPr>
            <w:tcW w:w="0" w:type="auto"/>
            <w:vAlign w:val="center"/>
            <w:hideMark/>
          </w:tcPr>
          <w:p w14:paraId="3F66C99D" w14:textId="12F65232" w:rsidR="00921823" w:rsidRPr="00921823" w:rsidRDefault="00705953" w:rsidP="00705953">
            <w:pPr>
              <w:ind w:left="0" w:hanging="2"/>
              <w:rPr>
                <w:b/>
                <w:bCs/>
                <w:sz w:val="23"/>
                <w:szCs w:val="23"/>
                <w:lang w:val="en-ID"/>
              </w:rPr>
            </w:pPr>
            <w:r>
              <w:rPr>
                <w:b/>
                <w:bCs/>
                <w:sz w:val="23"/>
                <w:szCs w:val="23"/>
                <w:lang w:val="en-ID"/>
              </w:rPr>
              <w:t xml:space="preserve">         </w:t>
            </w:r>
            <w:r w:rsidR="00921823" w:rsidRPr="00921823">
              <w:rPr>
                <w:b/>
                <w:bCs/>
                <w:sz w:val="23"/>
                <w:szCs w:val="23"/>
                <w:lang w:val="en-ID"/>
              </w:rPr>
              <w:t>Variabel</w:t>
            </w:r>
          </w:p>
        </w:tc>
        <w:tc>
          <w:tcPr>
            <w:tcW w:w="0" w:type="auto"/>
            <w:vAlign w:val="center"/>
            <w:hideMark/>
          </w:tcPr>
          <w:p w14:paraId="6551607A" w14:textId="77777777" w:rsidR="00921823" w:rsidRPr="00921823" w:rsidRDefault="00921823" w:rsidP="00705953">
            <w:pPr>
              <w:ind w:left="0" w:hanging="2"/>
              <w:rPr>
                <w:b/>
                <w:bCs/>
                <w:sz w:val="23"/>
                <w:szCs w:val="23"/>
                <w:lang w:val="en-ID"/>
              </w:rPr>
            </w:pPr>
            <w:r w:rsidRPr="00921823">
              <w:rPr>
                <w:b/>
                <w:bCs/>
                <w:sz w:val="23"/>
                <w:szCs w:val="23"/>
                <w:lang w:val="en-ID"/>
              </w:rPr>
              <w:t>Tolerance</w:t>
            </w:r>
          </w:p>
        </w:tc>
        <w:tc>
          <w:tcPr>
            <w:tcW w:w="0" w:type="auto"/>
            <w:vAlign w:val="center"/>
            <w:hideMark/>
          </w:tcPr>
          <w:p w14:paraId="7DEF1D5B" w14:textId="1CF1F511" w:rsidR="00921823" w:rsidRPr="00921823" w:rsidRDefault="00705953" w:rsidP="00705953">
            <w:pPr>
              <w:ind w:left="0" w:hanging="2"/>
              <w:jc w:val="center"/>
              <w:rPr>
                <w:b/>
                <w:bCs/>
                <w:sz w:val="23"/>
                <w:szCs w:val="23"/>
                <w:lang w:val="en-ID"/>
              </w:rPr>
            </w:pPr>
            <w:r>
              <w:rPr>
                <w:b/>
                <w:bCs/>
                <w:sz w:val="23"/>
                <w:szCs w:val="23"/>
                <w:lang w:val="en-ID"/>
              </w:rPr>
              <w:t xml:space="preserve"> </w:t>
            </w:r>
            <w:r w:rsidR="00921823" w:rsidRPr="00921823">
              <w:rPr>
                <w:b/>
                <w:bCs/>
                <w:sz w:val="23"/>
                <w:szCs w:val="23"/>
                <w:lang w:val="en-ID"/>
              </w:rPr>
              <w:t>VIF</w:t>
            </w:r>
          </w:p>
        </w:tc>
        <w:tc>
          <w:tcPr>
            <w:tcW w:w="0" w:type="auto"/>
            <w:vAlign w:val="center"/>
            <w:hideMark/>
          </w:tcPr>
          <w:p w14:paraId="5946219F" w14:textId="77777777" w:rsidR="00921823" w:rsidRPr="00921823" w:rsidRDefault="00921823" w:rsidP="00705953">
            <w:pPr>
              <w:ind w:left="0" w:hanging="2"/>
              <w:jc w:val="center"/>
              <w:rPr>
                <w:b/>
                <w:bCs/>
                <w:sz w:val="23"/>
                <w:szCs w:val="23"/>
                <w:lang w:val="en-ID"/>
              </w:rPr>
            </w:pPr>
            <w:r w:rsidRPr="00921823">
              <w:rPr>
                <w:b/>
                <w:bCs/>
                <w:sz w:val="23"/>
                <w:szCs w:val="23"/>
                <w:lang w:val="en-ID"/>
              </w:rPr>
              <w:t>Keterangan</w:t>
            </w:r>
          </w:p>
        </w:tc>
      </w:tr>
      <w:tr w:rsidR="00921823" w:rsidRPr="00921823" w14:paraId="4D5677C3" w14:textId="77777777" w:rsidTr="00ED33F3">
        <w:trPr>
          <w:trHeight w:val="301"/>
          <w:tblCellSpacing w:w="15" w:type="dxa"/>
        </w:trPr>
        <w:tc>
          <w:tcPr>
            <w:tcW w:w="0" w:type="auto"/>
            <w:tcBorders>
              <w:bottom w:val="nil"/>
            </w:tcBorders>
            <w:vAlign w:val="center"/>
            <w:hideMark/>
          </w:tcPr>
          <w:p w14:paraId="668BE7E0" w14:textId="77777777" w:rsidR="00921823" w:rsidRPr="00921823" w:rsidRDefault="00921823" w:rsidP="00921823">
            <w:pPr>
              <w:ind w:left="0" w:hanging="2"/>
              <w:jc w:val="both"/>
              <w:rPr>
                <w:sz w:val="23"/>
                <w:szCs w:val="23"/>
                <w:lang w:val="en-ID"/>
              </w:rPr>
            </w:pPr>
            <w:r w:rsidRPr="00921823">
              <w:rPr>
                <w:sz w:val="23"/>
                <w:szCs w:val="23"/>
                <w:lang w:val="en-ID"/>
              </w:rPr>
              <w:t>Customer Value (X₁)</w:t>
            </w:r>
          </w:p>
        </w:tc>
        <w:tc>
          <w:tcPr>
            <w:tcW w:w="1143" w:type="dxa"/>
            <w:tcBorders>
              <w:bottom w:val="nil"/>
            </w:tcBorders>
            <w:vAlign w:val="center"/>
            <w:hideMark/>
          </w:tcPr>
          <w:p w14:paraId="204B5E02" w14:textId="77777777" w:rsidR="00921823" w:rsidRPr="00921823" w:rsidRDefault="00921823" w:rsidP="00921823">
            <w:pPr>
              <w:ind w:left="0" w:hanging="2"/>
              <w:jc w:val="both"/>
              <w:rPr>
                <w:sz w:val="23"/>
                <w:szCs w:val="23"/>
                <w:lang w:val="en-ID"/>
              </w:rPr>
            </w:pPr>
            <w:r w:rsidRPr="00921823">
              <w:rPr>
                <w:sz w:val="23"/>
                <w:szCs w:val="23"/>
                <w:lang w:val="en-ID"/>
              </w:rPr>
              <w:t>0.616</w:t>
            </w:r>
          </w:p>
        </w:tc>
        <w:tc>
          <w:tcPr>
            <w:tcW w:w="625" w:type="dxa"/>
            <w:tcBorders>
              <w:bottom w:val="nil"/>
            </w:tcBorders>
            <w:vAlign w:val="center"/>
            <w:hideMark/>
          </w:tcPr>
          <w:p w14:paraId="06624035" w14:textId="77777777" w:rsidR="00921823" w:rsidRPr="00921823" w:rsidRDefault="00921823" w:rsidP="00921823">
            <w:pPr>
              <w:ind w:left="0" w:hanging="2"/>
              <w:jc w:val="both"/>
              <w:rPr>
                <w:sz w:val="23"/>
                <w:szCs w:val="23"/>
                <w:lang w:val="en-ID"/>
              </w:rPr>
            </w:pPr>
            <w:r w:rsidRPr="00921823">
              <w:rPr>
                <w:sz w:val="23"/>
                <w:szCs w:val="23"/>
                <w:lang w:val="en-ID"/>
              </w:rPr>
              <w:t>1.624</w:t>
            </w:r>
          </w:p>
        </w:tc>
        <w:tc>
          <w:tcPr>
            <w:tcW w:w="0" w:type="auto"/>
            <w:tcBorders>
              <w:bottom w:val="nil"/>
            </w:tcBorders>
            <w:vAlign w:val="center"/>
            <w:hideMark/>
          </w:tcPr>
          <w:p w14:paraId="0245DDB1" w14:textId="77777777" w:rsidR="00921823" w:rsidRPr="00921823" w:rsidRDefault="00921823" w:rsidP="00921823">
            <w:pPr>
              <w:ind w:left="0" w:hanging="2"/>
              <w:jc w:val="both"/>
              <w:rPr>
                <w:sz w:val="23"/>
                <w:szCs w:val="23"/>
                <w:lang w:val="en-ID"/>
              </w:rPr>
            </w:pPr>
            <w:r w:rsidRPr="00921823">
              <w:rPr>
                <w:sz w:val="23"/>
                <w:szCs w:val="23"/>
                <w:lang w:val="en-ID"/>
              </w:rPr>
              <w:t>Tidak ada multikolinearitas</w:t>
            </w:r>
          </w:p>
        </w:tc>
      </w:tr>
      <w:tr w:rsidR="00921823" w:rsidRPr="00921823" w14:paraId="4A8AEE3D" w14:textId="77777777" w:rsidTr="00ED33F3">
        <w:trPr>
          <w:trHeight w:val="301"/>
          <w:tblCellSpacing w:w="15" w:type="dxa"/>
        </w:trPr>
        <w:tc>
          <w:tcPr>
            <w:tcW w:w="0" w:type="auto"/>
            <w:tcBorders>
              <w:top w:val="nil"/>
              <w:bottom w:val="nil"/>
            </w:tcBorders>
            <w:vAlign w:val="center"/>
            <w:hideMark/>
          </w:tcPr>
          <w:p w14:paraId="093D50FB" w14:textId="77777777" w:rsidR="00921823" w:rsidRPr="00921823" w:rsidRDefault="00921823" w:rsidP="00921823">
            <w:pPr>
              <w:ind w:left="0" w:hanging="2"/>
              <w:jc w:val="both"/>
              <w:rPr>
                <w:sz w:val="23"/>
                <w:szCs w:val="23"/>
                <w:lang w:val="en-ID"/>
              </w:rPr>
            </w:pPr>
            <w:r w:rsidRPr="00921823">
              <w:rPr>
                <w:sz w:val="23"/>
                <w:szCs w:val="23"/>
                <w:lang w:val="en-ID"/>
              </w:rPr>
              <w:t>Perceived Ease of Use (X₂)</w:t>
            </w:r>
          </w:p>
        </w:tc>
        <w:tc>
          <w:tcPr>
            <w:tcW w:w="1143" w:type="dxa"/>
            <w:tcBorders>
              <w:top w:val="nil"/>
              <w:bottom w:val="nil"/>
            </w:tcBorders>
            <w:vAlign w:val="center"/>
            <w:hideMark/>
          </w:tcPr>
          <w:p w14:paraId="10586F33" w14:textId="77777777" w:rsidR="00921823" w:rsidRPr="00921823" w:rsidRDefault="00921823" w:rsidP="00921823">
            <w:pPr>
              <w:ind w:left="0" w:hanging="2"/>
              <w:jc w:val="both"/>
              <w:rPr>
                <w:sz w:val="23"/>
                <w:szCs w:val="23"/>
                <w:lang w:val="en-ID"/>
              </w:rPr>
            </w:pPr>
            <w:r w:rsidRPr="00921823">
              <w:rPr>
                <w:sz w:val="23"/>
                <w:szCs w:val="23"/>
                <w:lang w:val="en-ID"/>
              </w:rPr>
              <w:t>0.581</w:t>
            </w:r>
          </w:p>
        </w:tc>
        <w:tc>
          <w:tcPr>
            <w:tcW w:w="625" w:type="dxa"/>
            <w:tcBorders>
              <w:top w:val="nil"/>
              <w:bottom w:val="nil"/>
            </w:tcBorders>
            <w:vAlign w:val="center"/>
            <w:hideMark/>
          </w:tcPr>
          <w:p w14:paraId="2BAEABFB" w14:textId="77777777" w:rsidR="00921823" w:rsidRPr="00921823" w:rsidRDefault="00921823" w:rsidP="00921823">
            <w:pPr>
              <w:ind w:left="0" w:hanging="2"/>
              <w:jc w:val="both"/>
              <w:rPr>
                <w:sz w:val="23"/>
                <w:szCs w:val="23"/>
                <w:lang w:val="en-ID"/>
              </w:rPr>
            </w:pPr>
            <w:r w:rsidRPr="00921823">
              <w:rPr>
                <w:sz w:val="23"/>
                <w:szCs w:val="23"/>
                <w:lang w:val="en-ID"/>
              </w:rPr>
              <w:t>1.721</w:t>
            </w:r>
          </w:p>
        </w:tc>
        <w:tc>
          <w:tcPr>
            <w:tcW w:w="0" w:type="auto"/>
            <w:tcBorders>
              <w:top w:val="nil"/>
              <w:bottom w:val="nil"/>
            </w:tcBorders>
            <w:vAlign w:val="center"/>
            <w:hideMark/>
          </w:tcPr>
          <w:p w14:paraId="6708755A" w14:textId="77777777" w:rsidR="00921823" w:rsidRPr="00921823" w:rsidRDefault="00921823" w:rsidP="00921823">
            <w:pPr>
              <w:ind w:left="0" w:hanging="2"/>
              <w:jc w:val="both"/>
              <w:rPr>
                <w:sz w:val="23"/>
                <w:szCs w:val="23"/>
                <w:lang w:val="en-ID"/>
              </w:rPr>
            </w:pPr>
            <w:r w:rsidRPr="00921823">
              <w:rPr>
                <w:sz w:val="23"/>
                <w:szCs w:val="23"/>
                <w:lang w:val="en-ID"/>
              </w:rPr>
              <w:t>Tidak ada multikolinearitas</w:t>
            </w:r>
          </w:p>
        </w:tc>
      </w:tr>
      <w:tr w:rsidR="00921823" w:rsidRPr="00921823" w14:paraId="4F554B7D" w14:textId="77777777" w:rsidTr="00ED33F3">
        <w:trPr>
          <w:trHeight w:val="301"/>
          <w:tblCellSpacing w:w="15" w:type="dxa"/>
        </w:trPr>
        <w:tc>
          <w:tcPr>
            <w:tcW w:w="0" w:type="auto"/>
            <w:tcBorders>
              <w:top w:val="nil"/>
              <w:bottom w:val="nil"/>
            </w:tcBorders>
            <w:vAlign w:val="center"/>
            <w:hideMark/>
          </w:tcPr>
          <w:p w14:paraId="4EE26D41" w14:textId="77777777" w:rsidR="00921823" w:rsidRPr="00921823" w:rsidRDefault="00921823" w:rsidP="00921823">
            <w:pPr>
              <w:ind w:left="0" w:hanging="2"/>
              <w:jc w:val="both"/>
              <w:rPr>
                <w:sz w:val="23"/>
                <w:szCs w:val="23"/>
                <w:lang w:val="en-ID"/>
              </w:rPr>
            </w:pPr>
            <w:r w:rsidRPr="00921823">
              <w:rPr>
                <w:sz w:val="23"/>
                <w:szCs w:val="23"/>
                <w:lang w:val="en-ID"/>
              </w:rPr>
              <w:t>Brand Image (X₃)</w:t>
            </w:r>
          </w:p>
        </w:tc>
        <w:tc>
          <w:tcPr>
            <w:tcW w:w="1143" w:type="dxa"/>
            <w:tcBorders>
              <w:top w:val="nil"/>
              <w:bottom w:val="nil"/>
            </w:tcBorders>
            <w:vAlign w:val="center"/>
            <w:hideMark/>
          </w:tcPr>
          <w:p w14:paraId="5F86414F" w14:textId="77777777" w:rsidR="00921823" w:rsidRPr="00921823" w:rsidRDefault="00921823" w:rsidP="00921823">
            <w:pPr>
              <w:ind w:left="0" w:hanging="2"/>
              <w:jc w:val="both"/>
              <w:rPr>
                <w:sz w:val="23"/>
                <w:szCs w:val="23"/>
                <w:lang w:val="en-ID"/>
              </w:rPr>
            </w:pPr>
            <w:r w:rsidRPr="00921823">
              <w:rPr>
                <w:sz w:val="23"/>
                <w:szCs w:val="23"/>
                <w:lang w:val="en-ID"/>
              </w:rPr>
              <w:t>0.542</w:t>
            </w:r>
          </w:p>
        </w:tc>
        <w:tc>
          <w:tcPr>
            <w:tcW w:w="625" w:type="dxa"/>
            <w:tcBorders>
              <w:top w:val="nil"/>
              <w:bottom w:val="nil"/>
            </w:tcBorders>
            <w:vAlign w:val="center"/>
            <w:hideMark/>
          </w:tcPr>
          <w:p w14:paraId="3C8466B7" w14:textId="77777777" w:rsidR="00921823" w:rsidRPr="00921823" w:rsidRDefault="00921823" w:rsidP="00921823">
            <w:pPr>
              <w:ind w:left="0" w:hanging="2"/>
              <w:jc w:val="both"/>
              <w:rPr>
                <w:sz w:val="23"/>
                <w:szCs w:val="23"/>
                <w:lang w:val="en-ID"/>
              </w:rPr>
            </w:pPr>
            <w:r w:rsidRPr="00921823">
              <w:rPr>
                <w:sz w:val="23"/>
                <w:szCs w:val="23"/>
                <w:lang w:val="en-ID"/>
              </w:rPr>
              <w:t>1.845</w:t>
            </w:r>
          </w:p>
        </w:tc>
        <w:tc>
          <w:tcPr>
            <w:tcW w:w="0" w:type="auto"/>
            <w:tcBorders>
              <w:top w:val="nil"/>
              <w:bottom w:val="nil"/>
            </w:tcBorders>
            <w:vAlign w:val="center"/>
            <w:hideMark/>
          </w:tcPr>
          <w:p w14:paraId="3E654D5A" w14:textId="77777777" w:rsidR="00921823" w:rsidRPr="00921823" w:rsidRDefault="00921823" w:rsidP="00921823">
            <w:pPr>
              <w:ind w:left="0" w:hanging="2"/>
              <w:jc w:val="both"/>
              <w:rPr>
                <w:sz w:val="23"/>
                <w:szCs w:val="23"/>
                <w:lang w:val="en-ID"/>
              </w:rPr>
            </w:pPr>
            <w:r w:rsidRPr="00921823">
              <w:rPr>
                <w:sz w:val="23"/>
                <w:szCs w:val="23"/>
                <w:lang w:val="en-ID"/>
              </w:rPr>
              <w:t>Tidak ada multikolinearitas</w:t>
            </w:r>
          </w:p>
        </w:tc>
      </w:tr>
      <w:tr w:rsidR="00921823" w:rsidRPr="00921823" w14:paraId="084B15E5" w14:textId="77777777" w:rsidTr="00ED33F3">
        <w:trPr>
          <w:trHeight w:val="313"/>
          <w:tblCellSpacing w:w="15" w:type="dxa"/>
        </w:trPr>
        <w:tc>
          <w:tcPr>
            <w:tcW w:w="0" w:type="auto"/>
            <w:tcBorders>
              <w:top w:val="nil"/>
            </w:tcBorders>
            <w:vAlign w:val="center"/>
            <w:hideMark/>
          </w:tcPr>
          <w:p w14:paraId="163DD36E" w14:textId="77777777" w:rsidR="00921823" w:rsidRPr="00921823" w:rsidRDefault="00921823" w:rsidP="00921823">
            <w:pPr>
              <w:ind w:left="0" w:hanging="2"/>
              <w:jc w:val="both"/>
              <w:rPr>
                <w:sz w:val="23"/>
                <w:szCs w:val="23"/>
                <w:lang w:val="en-ID"/>
              </w:rPr>
            </w:pPr>
            <w:r w:rsidRPr="00921823">
              <w:rPr>
                <w:sz w:val="23"/>
                <w:szCs w:val="23"/>
                <w:lang w:val="en-ID"/>
              </w:rPr>
              <w:t>User Experience (X₄)</w:t>
            </w:r>
          </w:p>
        </w:tc>
        <w:tc>
          <w:tcPr>
            <w:tcW w:w="1143" w:type="dxa"/>
            <w:tcBorders>
              <w:top w:val="nil"/>
            </w:tcBorders>
            <w:vAlign w:val="center"/>
            <w:hideMark/>
          </w:tcPr>
          <w:p w14:paraId="5CE4CE58" w14:textId="77777777" w:rsidR="00921823" w:rsidRPr="00921823" w:rsidRDefault="00921823" w:rsidP="00921823">
            <w:pPr>
              <w:ind w:left="0" w:hanging="2"/>
              <w:jc w:val="both"/>
              <w:rPr>
                <w:sz w:val="23"/>
                <w:szCs w:val="23"/>
                <w:lang w:val="en-ID"/>
              </w:rPr>
            </w:pPr>
            <w:r w:rsidRPr="00921823">
              <w:rPr>
                <w:sz w:val="23"/>
                <w:szCs w:val="23"/>
                <w:lang w:val="en-ID"/>
              </w:rPr>
              <w:t>0.517</w:t>
            </w:r>
          </w:p>
        </w:tc>
        <w:tc>
          <w:tcPr>
            <w:tcW w:w="625" w:type="dxa"/>
            <w:tcBorders>
              <w:top w:val="nil"/>
            </w:tcBorders>
            <w:vAlign w:val="center"/>
            <w:hideMark/>
          </w:tcPr>
          <w:p w14:paraId="50CCE653" w14:textId="77777777" w:rsidR="00921823" w:rsidRPr="00921823" w:rsidRDefault="00921823" w:rsidP="00921823">
            <w:pPr>
              <w:ind w:left="0" w:hanging="2"/>
              <w:jc w:val="both"/>
              <w:rPr>
                <w:sz w:val="23"/>
                <w:szCs w:val="23"/>
                <w:lang w:val="en-ID"/>
              </w:rPr>
            </w:pPr>
            <w:r w:rsidRPr="00921823">
              <w:rPr>
                <w:sz w:val="23"/>
                <w:szCs w:val="23"/>
                <w:lang w:val="en-ID"/>
              </w:rPr>
              <w:t>1.933</w:t>
            </w:r>
          </w:p>
        </w:tc>
        <w:tc>
          <w:tcPr>
            <w:tcW w:w="0" w:type="auto"/>
            <w:tcBorders>
              <w:top w:val="nil"/>
            </w:tcBorders>
            <w:vAlign w:val="center"/>
            <w:hideMark/>
          </w:tcPr>
          <w:p w14:paraId="5FACEE9E" w14:textId="77777777" w:rsidR="00921823" w:rsidRPr="00921823" w:rsidRDefault="00921823" w:rsidP="00921823">
            <w:pPr>
              <w:ind w:left="0" w:hanging="2"/>
              <w:jc w:val="both"/>
              <w:rPr>
                <w:sz w:val="23"/>
                <w:szCs w:val="23"/>
                <w:lang w:val="en-ID"/>
              </w:rPr>
            </w:pPr>
            <w:r w:rsidRPr="00921823">
              <w:rPr>
                <w:sz w:val="23"/>
                <w:szCs w:val="23"/>
                <w:lang w:val="en-ID"/>
              </w:rPr>
              <w:t>Tidak ada multikolinearitas</w:t>
            </w:r>
          </w:p>
        </w:tc>
      </w:tr>
    </w:tbl>
    <w:p w14:paraId="3AA21F9F" w14:textId="77777777" w:rsidR="00705953" w:rsidRPr="00705953" w:rsidRDefault="00705953" w:rsidP="00705953">
      <w:pPr>
        <w:ind w:left="0" w:hanging="2"/>
        <w:jc w:val="both"/>
        <w:rPr>
          <w:sz w:val="23"/>
          <w:szCs w:val="23"/>
          <w:lang w:val="en-ID"/>
        </w:rPr>
      </w:pPr>
      <w:r w:rsidRPr="00705953">
        <w:rPr>
          <w:sz w:val="23"/>
          <w:szCs w:val="23"/>
          <w:lang w:val="en-ID"/>
        </w:rPr>
        <w:t>Sumber : Olah Data SPSS 26,(2025)</w:t>
      </w:r>
    </w:p>
    <w:p w14:paraId="78A3E309" w14:textId="77777777" w:rsidR="00705953" w:rsidRPr="00705953" w:rsidRDefault="00705953" w:rsidP="00705953">
      <w:pPr>
        <w:ind w:left="0" w:hanging="2"/>
        <w:jc w:val="both"/>
        <w:rPr>
          <w:sz w:val="23"/>
          <w:szCs w:val="23"/>
          <w:lang w:val="en-ID"/>
        </w:rPr>
      </w:pPr>
      <w:r w:rsidRPr="00705953">
        <w:rPr>
          <w:sz w:val="23"/>
          <w:szCs w:val="23"/>
          <w:lang w:val="en-ID"/>
        </w:rPr>
        <w:t xml:space="preserve">Keterangan </w:t>
      </w:r>
      <w:r w:rsidRPr="00705953">
        <w:rPr>
          <w:b/>
          <w:bCs/>
          <w:sz w:val="23"/>
          <w:szCs w:val="23"/>
          <w:lang w:val="en-ID"/>
        </w:rPr>
        <w:t>:</w:t>
      </w:r>
      <w:r w:rsidRPr="00705953">
        <w:rPr>
          <w:sz w:val="23"/>
          <w:szCs w:val="23"/>
          <w:lang w:val="en-ID"/>
        </w:rPr>
        <w:t xml:space="preserve"> Semua nilai Tolerance &gt; 0.1 dan VIF &lt; 10 → Tidak terdapat gejala multikolinearitas.</w:t>
      </w:r>
    </w:p>
    <w:p w14:paraId="4B1BB6D7" w14:textId="7CF5B75F" w:rsidR="00ED33F3" w:rsidRDefault="00E64BAA" w:rsidP="00140470">
      <w:pPr>
        <w:ind w:leftChars="0" w:left="0" w:firstLineChars="0" w:firstLine="720"/>
        <w:jc w:val="both"/>
        <w:rPr>
          <w:sz w:val="23"/>
          <w:szCs w:val="23"/>
          <w:lang w:val="en-ID"/>
        </w:rPr>
      </w:pPr>
      <w:r w:rsidRPr="00E64BAA">
        <w:rPr>
          <w:sz w:val="23"/>
          <w:szCs w:val="23"/>
          <w:lang w:val="en-ID"/>
        </w:rPr>
        <w:t>Uji Glejser menunjukkan nilai signifikansi seluruh variabel &gt; 0,05, sehingga tidak terdapat gejala heteroskedastisitas. Model regresi dinyatakan memenuhi seluruh asumsi klasik.</w:t>
      </w:r>
    </w:p>
    <w:p w14:paraId="0EAA1B1A" w14:textId="7BDF0F3A" w:rsidR="00E64BAA" w:rsidRPr="00E64BAA" w:rsidRDefault="00E64BAA" w:rsidP="00E64BAA">
      <w:pPr>
        <w:ind w:leftChars="0" w:left="0" w:firstLineChars="0" w:firstLine="0"/>
        <w:jc w:val="both"/>
        <w:rPr>
          <w:b/>
          <w:bCs/>
          <w:sz w:val="23"/>
          <w:szCs w:val="23"/>
          <w:lang w:val="en-ID"/>
        </w:rPr>
      </w:pPr>
      <w:r w:rsidRPr="00E64BAA">
        <w:rPr>
          <w:b/>
          <w:bCs/>
          <w:sz w:val="23"/>
          <w:szCs w:val="23"/>
          <w:lang w:val="en-ID"/>
        </w:rPr>
        <w:t xml:space="preserve">Tabel </w:t>
      </w:r>
      <w:r>
        <w:rPr>
          <w:b/>
          <w:bCs/>
          <w:sz w:val="23"/>
          <w:szCs w:val="23"/>
          <w:lang w:val="en-ID"/>
        </w:rPr>
        <w:t>6</w:t>
      </w:r>
      <w:r w:rsidRPr="00E64BAA">
        <w:rPr>
          <w:b/>
          <w:bCs/>
          <w:sz w:val="23"/>
          <w:szCs w:val="23"/>
          <w:lang w:val="en-ID"/>
        </w:rPr>
        <w:t>. Hasil Uji Heteroskedastisitas</w:t>
      </w:r>
    </w:p>
    <w:tbl>
      <w:tblPr>
        <w:tblW w:w="7515" w:type="dxa"/>
        <w:tblCellSpacing w:w="15" w:type="dxa"/>
        <w:tblBorders>
          <w:top w:val="single" w:sz="4" w:space="0" w:color="auto"/>
          <w:bottom w:val="single" w:sz="4" w:space="0" w:color="auto"/>
          <w:insideH w:val="single" w:sz="4" w:space="0" w:color="auto"/>
        </w:tblBorders>
        <w:tblCellMar>
          <w:top w:w="15" w:type="dxa"/>
          <w:left w:w="15" w:type="dxa"/>
          <w:bottom w:w="15" w:type="dxa"/>
          <w:right w:w="15" w:type="dxa"/>
        </w:tblCellMar>
        <w:tblLook w:val="04A0" w:firstRow="1" w:lastRow="0" w:firstColumn="1" w:lastColumn="0" w:noHBand="0" w:noVBand="1"/>
      </w:tblPr>
      <w:tblGrid>
        <w:gridCol w:w="3133"/>
        <w:gridCol w:w="696"/>
        <w:gridCol w:w="3686"/>
      </w:tblGrid>
      <w:tr w:rsidR="00ED33F3" w:rsidRPr="00ED33F3" w14:paraId="103E2A43" w14:textId="77777777" w:rsidTr="00ED33F3">
        <w:trPr>
          <w:trHeight w:val="247"/>
          <w:tblHeader/>
          <w:tblCellSpacing w:w="15" w:type="dxa"/>
        </w:trPr>
        <w:tc>
          <w:tcPr>
            <w:tcW w:w="0" w:type="auto"/>
            <w:vAlign w:val="center"/>
            <w:hideMark/>
          </w:tcPr>
          <w:p w14:paraId="73DB153B" w14:textId="77777777" w:rsidR="00ED33F3" w:rsidRPr="00ED33F3" w:rsidRDefault="00ED33F3" w:rsidP="00ED33F3">
            <w:pPr>
              <w:ind w:leftChars="0" w:left="0" w:firstLineChars="0" w:firstLine="0"/>
              <w:jc w:val="center"/>
              <w:rPr>
                <w:b/>
                <w:bCs/>
                <w:sz w:val="23"/>
                <w:szCs w:val="23"/>
                <w:lang w:val="en-ID"/>
              </w:rPr>
            </w:pPr>
            <w:r w:rsidRPr="00ED33F3">
              <w:rPr>
                <w:b/>
                <w:bCs/>
                <w:sz w:val="23"/>
                <w:szCs w:val="23"/>
                <w:lang w:val="en-ID"/>
              </w:rPr>
              <w:t>Variabel</w:t>
            </w:r>
          </w:p>
        </w:tc>
        <w:tc>
          <w:tcPr>
            <w:tcW w:w="0" w:type="auto"/>
            <w:vAlign w:val="center"/>
            <w:hideMark/>
          </w:tcPr>
          <w:p w14:paraId="36CA7C62" w14:textId="77777777" w:rsidR="00ED33F3" w:rsidRPr="00ED33F3" w:rsidRDefault="00ED33F3" w:rsidP="00ED33F3">
            <w:pPr>
              <w:ind w:leftChars="0" w:left="0" w:firstLineChars="0" w:firstLine="0"/>
              <w:jc w:val="both"/>
              <w:rPr>
                <w:b/>
                <w:bCs/>
                <w:sz w:val="23"/>
                <w:szCs w:val="23"/>
                <w:lang w:val="en-ID"/>
              </w:rPr>
            </w:pPr>
            <w:r w:rsidRPr="00ED33F3">
              <w:rPr>
                <w:b/>
                <w:bCs/>
                <w:sz w:val="23"/>
                <w:szCs w:val="23"/>
                <w:lang w:val="en-ID"/>
              </w:rPr>
              <w:t>Sig.</w:t>
            </w:r>
          </w:p>
        </w:tc>
        <w:tc>
          <w:tcPr>
            <w:tcW w:w="0" w:type="auto"/>
            <w:vAlign w:val="center"/>
            <w:hideMark/>
          </w:tcPr>
          <w:p w14:paraId="11129080" w14:textId="77777777" w:rsidR="00ED33F3" w:rsidRPr="00ED33F3" w:rsidRDefault="00ED33F3" w:rsidP="00ED33F3">
            <w:pPr>
              <w:ind w:leftChars="0" w:left="0" w:firstLineChars="0" w:firstLine="0"/>
              <w:jc w:val="center"/>
              <w:rPr>
                <w:b/>
                <w:bCs/>
                <w:sz w:val="23"/>
                <w:szCs w:val="23"/>
                <w:lang w:val="en-ID"/>
              </w:rPr>
            </w:pPr>
            <w:r w:rsidRPr="00ED33F3">
              <w:rPr>
                <w:b/>
                <w:bCs/>
                <w:sz w:val="23"/>
                <w:szCs w:val="23"/>
                <w:lang w:val="en-ID"/>
              </w:rPr>
              <w:t>Keterangan</w:t>
            </w:r>
          </w:p>
        </w:tc>
      </w:tr>
      <w:tr w:rsidR="00ED33F3" w:rsidRPr="00ED33F3" w14:paraId="6AC00ACA" w14:textId="77777777" w:rsidTr="00ED33F3">
        <w:trPr>
          <w:trHeight w:val="239"/>
          <w:tblCellSpacing w:w="15" w:type="dxa"/>
        </w:trPr>
        <w:tc>
          <w:tcPr>
            <w:tcW w:w="0" w:type="auto"/>
            <w:tcBorders>
              <w:bottom w:val="nil"/>
            </w:tcBorders>
            <w:vAlign w:val="center"/>
            <w:hideMark/>
          </w:tcPr>
          <w:p w14:paraId="3BE802D0" w14:textId="77777777" w:rsidR="00ED33F3" w:rsidRPr="00ED33F3" w:rsidRDefault="00ED33F3" w:rsidP="00ED33F3">
            <w:pPr>
              <w:ind w:leftChars="0" w:left="0" w:firstLineChars="0" w:firstLine="0"/>
              <w:jc w:val="both"/>
              <w:rPr>
                <w:sz w:val="23"/>
                <w:szCs w:val="23"/>
                <w:lang w:val="en-ID"/>
              </w:rPr>
            </w:pPr>
            <w:r w:rsidRPr="00ED33F3">
              <w:rPr>
                <w:sz w:val="23"/>
                <w:szCs w:val="23"/>
                <w:lang w:val="en-ID"/>
              </w:rPr>
              <w:t>Customer Value (X₁)</w:t>
            </w:r>
          </w:p>
        </w:tc>
        <w:tc>
          <w:tcPr>
            <w:tcW w:w="0" w:type="auto"/>
            <w:tcBorders>
              <w:bottom w:val="nil"/>
            </w:tcBorders>
            <w:vAlign w:val="center"/>
            <w:hideMark/>
          </w:tcPr>
          <w:p w14:paraId="4EC0C16D" w14:textId="77777777" w:rsidR="00ED33F3" w:rsidRPr="00ED33F3" w:rsidRDefault="00ED33F3" w:rsidP="00ED33F3">
            <w:pPr>
              <w:ind w:leftChars="0" w:left="0" w:firstLineChars="0" w:firstLine="0"/>
              <w:jc w:val="both"/>
              <w:rPr>
                <w:sz w:val="23"/>
                <w:szCs w:val="23"/>
                <w:lang w:val="en-ID"/>
              </w:rPr>
            </w:pPr>
            <w:r w:rsidRPr="00ED33F3">
              <w:rPr>
                <w:sz w:val="23"/>
                <w:szCs w:val="23"/>
                <w:lang w:val="en-ID"/>
              </w:rPr>
              <w:t>0.258</w:t>
            </w:r>
          </w:p>
        </w:tc>
        <w:tc>
          <w:tcPr>
            <w:tcW w:w="0" w:type="auto"/>
            <w:tcBorders>
              <w:bottom w:val="nil"/>
            </w:tcBorders>
            <w:vAlign w:val="center"/>
            <w:hideMark/>
          </w:tcPr>
          <w:p w14:paraId="53C94099" w14:textId="77777777" w:rsidR="00ED33F3" w:rsidRPr="00ED33F3" w:rsidRDefault="00ED33F3" w:rsidP="00ED33F3">
            <w:pPr>
              <w:ind w:leftChars="0" w:left="0" w:firstLineChars="0" w:firstLine="0"/>
              <w:jc w:val="both"/>
              <w:rPr>
                <w:sz w:val="23"/>
                <w:szCs w:val="23"/>
                <w:lang w:val="en-ID"/>
              </w:rPr>
            </w:pPr>
            <w:r w:rsidRPr="00ED33F3">
              <w:rPr>
                <w:sz w:val="23"/>
                <w:szCs w:val="23"/>
                <w:lang w:val="en-ID"/>
              </w:rPr>
              <w:t>Tidak terjadi heteroskedastisitas</w:t>
            </w:r>
          </w:p>
        </w:tc>
      </w:tr>
      <w:tr w:rsidR="00ED33F3" w:rsidRPr="00ED33F3" w14:paraId="77DCAD8C" w14:textId="77777777" w:rsidTr="00ED33F3">
        <w:trPr>
          <w:trHeight w:val="239"/>
          <w:tblCellSpacing w:w="15" w:type="dxa"/>
        </w:trPr>
        <w:tc>
          <w:tcPr>
            <w:tcW w:w="0" w:type="auto"/>
            <w:tcBorders>
              <w:top w:val="nil"/>
              <w:bottom w:val="nil"/>
            </w:tcBorders>
            <w:vAlign w:val="center"/>
            <w:hideMark/>
          </w:tcPr>
          <w:p w14:paraId="646AE616" w14:textId="77777777" w:rsidR="00ED33F3" w:rsidRPr="00ED33F3" w:rsidRDefault="00ED33F3" w:rsidP="00ED33F3">
            <w:pPr>
              <w:ind w:leftChars="0" w:left="0" w:firstLineChars="0" w:firstLine="0"/>
              <w:jc w:val="both"/>
              <w:rPr>
                <w:sz w:val="23"/>
                <w:szCs w:val="23"/>
                <w:lang w:val="en-ID"/>
              </w:rPr>
            </w:pPr>
            <w:r w:rsidRPr="00ED33F3">
              <w:rPr>
                <w:sz w:val="23"/>
                <w:szCs w:val="23"/>
                <w:lang w:val="en-ID"/>
              </w:rPr>
              <w:t>Perceived Ease of Use (X₂)</w:t>
            </w:r>
          </w:p>
        </w:tc>
        <w:tc>
          <w:tcPr>
            <w:tcW w:w="0" w:type="auto"/>
            <w:tcBorders>
              <w:top w:val="nil"/>
              <w:bottom w:val="nil"/>
            </w:tcBorders>
            <w:vAlign w:val="center"/>
            <w:hideMark/>
          </w:tcPr>
          <w:p w14:paraId="7409B9BF" w14:textId="77777777" w:rsidR="00ED33F3" w:rsidRPr="00ED33F3" w:rsidRDefault="00ED33F3" w:rsidP="00ED33F3">
            <w:pPr>
              <w:ind w:leftChars="0" w:left="0" w:firstLineChars="0" w:firstLine="0"/>
              <w:jc w:val="both"/>
              <w:rPr>
                <w:sz w:val="23"/>
                <w:szCs w:val="23"/>
                <w:lang w:val="en-ID"/>
              </w:rPr>
            </w:pPr>
            <w:r w:rsidRPr="00ED33F3">
              <w:rPr>
                <w:sz w:val="23"/>
                <w:szCs w:val="23"/>
                <w:lang w:val="en-ID"/>
              </w:rPr>
              <w:t>0.306</w:t>
            </w:r>
          </w:p>
        </w:tc>
        <w:tc>
          <w:tcPr>
            <w:tcW w:w="0" w:type="auto"/>
            <w:tcBorders>
              <w:top w:val="nil"/>
              <w:bottom w:val="nil"/>
            </w:tcBorders>
            <w:vAlign w:val="center"/>
            <w:hideMark/>
          </w:tcPr>
          <w:p w14:paraId="3427D9D6" w14:textId="77777777" w:rsidR="00ED33F3" w:rsidRPr="00ED33F3" w:rsidRDefault="00ED33F3" w:rsidP="00ED33F3">
            <w:pPr>
              <w:ind w:leftChars="0" w:left="0" w:firstLineChars="0" w:firstLine="0"/>
              <w:jc w:val="both"/>
              <w:rPr>
                <w:sz w:val="23"/>
                <w:szCs w:val="23"/>
                <w:lang w:val="en-ID"/>
              </w:rPr>
            </w:pPr>
            <w:r w:rsidRPr="00ED33F3">
              <w:rPr>
                <w:sz w:val="23"/>
                <w:szCs w:val="23"/>
                <w:lang w:val="en-ID"/>
              </w:rPr>
              <w:t>Tidak terjadi heteroskedastisitas</w:t>
            </w:r>
          </w:p>
        </w:tc>
      </w:tr>
      <w:tr w:rsidR="00ED33F3" w:rsidRPr="00ED33F3" w14:paraId="0E93CB9F" w14:textId="77777777" w:rsidTr="00ED33F3">
        <w:trPr>
          <w:trHeight w:val="239"/>
          <w:tblCellSpacing w:w="15" w:type="dxa"/>
        </w:trPr>
        <w:tc>
          <w:tcPr>
            <w:tcW w:w="0" w:type="auto"/>
            <w:tcBorders>
              <w:top w:val="nil"/>
              <w:bottom w:val="nil"/>
            </w:tcBorders>
            <w:vAlign w:val="center"/>
            <w:hideMark/>
          </w:tcPr>
          <w:p w14:paraId="67FAC6A6" w14:textId="77777777" w:rsidR="00ED33F3" w:rsidRPr="00ED33F3" w:rsidRDefault="00ED33F3" w:rsidP="00ED33F3">
            <w:pPr>
              <w:ind w:leftChars="0" w:left="0" w:firstLineChars="0" w:firstLine="0"/>
              <w:jc w:val="both"/>
              <w:rPr>
                <w:sz w:val="23"/>
                <w:szCs w:val="23"/>
                <w:lang w:val="en-ID"/>
              </w:rPr>
            </w:pPr>
            <w:r w:rsidRPr="00ED33F3">
              <w:rPr>
                <w:sz w:val="23"/>
                <w:szCs w:val="23"/>
                <w:lang w:val="en-ID"/>
              </w:rPr>
              <w:t>Brand Image (X₃)</w:t>
            </w:r>
          </w:p>
        </w:tc>
        <w:tc>
          <w:tcPr>
            <w:tcW w:w="0" w:type="auto"/>
            <w:tcBorders>
              <w:top w:val="nil"/>
              <w:bottom w:val="nil"/>
            </w:tcBorders>
            <w:vAlign w:val="center"/>
            <w:hideMark/>
          </w:tcPr>
          <w:p w14:paraId="1AA3B2A3" w14:textId="77777777" w:rsidR="00ED33F3" w:rsidRPr="00ED33F3" w:rsidRDefault="00ED33F3" w:rsidP="00ED33F3">
            <w:pPr>
              <w:ind w:leftChars="0" w:left="0" w:firstLineChars="0" w:firstLine="0"/>
              <w:jc w:val="both"/>
              <w:rPr>
                <w:sz w:val="23"/>
                <w:szCs w:val="23"/>
                <w:lang w:val="en-ID"/>
              </w:rPr>
            </w:pPr>
            <w:r w:rsidRPr="00ED33F3">
              <w:rPr>
                <w:sz w:val="23"/>
                <w:szCs w:val="23"/>
                <w:lang w:val="en-ID"/>
              </w:rPr>
              <w:t>0.441</w:t>
            </w:r>
          </w:p>
        </w:tc>
        <w:tc>
          <w:tcPr>
            <w:tcW w:w="0" w:type="auto"/>
            <w:tcBorders>
              <w:top w:val="nil"/>
              <w:bottom w:val="nil"/>
            </w:tcBorders>
            <w:vAlign w:val="center"/>
            <w:hideMark/>
          </w:tcPr>
          <w:p w14:paraId="1508D303" w14:textId="77777777" w:rsidR="00ED33F3" w:rsidRPr="00ED33F3" w:rsidRDefault="00ED33F3" w:rsidP="00ED33F3">
            <w:pPr>
              <w:ind w:leftChars="0" w:left="0" w:firstLineChars="0" w:firstLine="0"/>
              <w:jc w:val="both"/>
              <w:rPr>
                <w:sz w:val="23"/>
                <w:szCs w:val="23"/>
                <w:lang w:val="en-ID"/>
              </w:rPr>
            </w:pPr>
            <w:r w:rsidRPr="00ED33F3">
              <w:rPr>
                <w:sz w:val="23"/>
                <w:szCs w:val="23"/>
                <w:lang w:val="en-ID"/>
              </w:rPr>
              <w:t>Tidak terjadi heteroskedastisitas</w:t>
            </w:r>
          </w:p>
        </w:tc>
      </w:tr>
      <w:tr w:rsidR="00ED33F3" w:rsidRPr="00ED33F3" w14:paraId="64FE997B" w14:textId="77777777" w:rsidTr="00ED33F3">
        <w:trPr>
          <w:trHeight w:val="247"/>
          <w:tblCellSpacing w:w="15" w:type="dxa"/>
        </w:trPr>
        <w:tc>
          <w:tcPr>
            <w:tcW w:w="0" w:type="auto"/>
            <w:tcBorders>
              <w:top w:val="nil"/>
            </w:tcBorders>
            <w:vAlign w:val="center"/>
            <w:hideMark/>
          </w:tcPr>
          <w:p w14:paraId="56F748B6" w14:textId="77777777" w:rsidR="00ED33F3" w:rsidRPr="00ED33F3" w:rsidRDefault="00ED33F3" w:rsidP="00ED33F3">
            <w:pPr>
              <w:ind w:leftChars="0" w:left="0" w:firstLineChars="0" w:firstLine="0"/>
              <w:jc w:val="both"/>
              <w:rPr>
                <w:sz w:val="23"/>
                <w:szCs w:val="23"/>
                <w:lang w:val="en-ID"/>
              </w:rPr>
            </w:pPr>
            <w:bookmarkStart w:id="0" w:name="_Hlk213253728"/>
            <w:r w:rsidRPr="00ED33F3">
              <w:rPr>
                <w:sz w:val="23"/>
                <w:szCs w:val="23"/>
                <w:lang w:val="en-ID"/>
              </w:rPr>
              <w:t>User Experience (X₄)</w:t>
            </w:r>
          </w:p>
        </w:tc>
        <w:tc>
          <w:tcPr>
            <w:tcW w:w="0" w:type="auto"/>
            <w:tcBorders>
              <w:top w:val="nil"/>
            </w:tcBorders>
            <w:vAlign w:val="center"/>
            <w:hideMark/>
          </w:tcPr>
          <w:p w14:paraId="67AD3F90" w14:textId="77777777" w:rsidR="00ED33F3" w:rsidRPr="00ED33F3" w:rsidRDefault="00ED33F3" w:rsidP="00ED33F3">
            <w:pPr>
              <w:ind w:leftChars="0" w:left="0" w:firstLineChars="0" w:firstLine="0"/>
              <w:jc w:val="both"/>
              <w:rPr>
                <w:sz w:val="23"/>
                <w:szCs w:val="23"/>
                <w:lang w:val="en-ID"/>
              </w:rPr>
            </w:pPr>
            <w:r w:rsidRPr="00ED33F3">
              <w:rPr>
                <w:sz w:val="23"/>
                <w:szCs w:val="23"/>
                <w:lang w:val="en-ID"/>
              </w:rPr>
              <w:t>0.351</w:t>
            </w:r>
          </w:p>
        </w:tc>
        <w:tc>
          <w:tcPr>
            <w:tcW w:w="0" w:type="auto"/>
            <w:tcBorders>
              <w:top w:val="nil"/>
            </w:tcBorders>
            <w:vAlign w:val="center"/>
            <w:hideMark/>
          </w:tcPr>
          <w:p w14:paraId="7C6C6228" w14:textId="77777777" w:rsidR="00ED33F3" w:rsidRPr="00ED33F3" w:rsidRDefault="00ED33F3" w:rsidP="00ED33F3">
            <w:pPr>
              <w:ind w:leftChars="0" w:left="0" w:firstLineChars="0" w:firstLine="0"/>
              <w:jc w:val="both"/>
              <w:rPr>
                <w:sz w:val="23"/>
                <w:szCs w:val="23"/>
                <w:lang w:val="en-ID"/>
              </w:rPr>
            </w:pPr>
            <w:r w:rsidRPr="00ED33F3">
              <w:rPr>
                <w:sz w:val="23"/>
                <w:szCs w:val="23"/>
                <w:lang w:val="en-ID"/>
              </w:rPr>
              <w:t>Tidak terjadi heteroskedastisitas</w:t>
            </w:r>
          </w:p>
        </w:tc>
      </w:tr>
    </w:tbl>
    <w:bookmarkEnd w:id="0"/>
    <w:p w14:paraId="20C33FFF" w14:textId="77777777" w:rsidR="00140470" w:rsidRPr="00140470" w:rsidRDefault="00140470" w:rsidP="00140470">
      <w:pPr>
        <w:ind w:leftChars="0" w:left="0" w:firstLineChars="0" w:firstLine="0"/>
        <w:jc w:val="both"/>
        <w:rPr>
          <w:sz w:val="23"/>
          <w:szCs w:val="23"/>
          <w:lang w:val="en-ID"/>
        </w:rPr>
      </w:pPr>
      <w:r w:rsidRPr="00140470">
        <w:rPr>
          <w:sz w:val="23"/>
          <w:szCs w:val="23"/>
          <w:lang w:val="en-ID"/>
        </w:rPr>
        <w:t>Sumber : Olah Data SPSS 26,(2025)</w:t>
      </w:r>
    </w:p>
    <w:p w14:paraId="7D7ADF3E" w14:textId="77777777" w:rsidR="00140470" w:rsidRPr="00140470" w:rsidRDefault="00140470" w:rsidP="00140470">
      <w:pPr>
        <w:ind w:leftChars="0" w:left="0" w:firstLineChars="0" w:firstLine="0"/>
        <w:jc w:val="both"/>
        <w:rPr>
          <w:sz w:val="23"/>
          <w:szCs w:val="23"/>
          <w:lang w:val="en-ID"/>
        </w:rPr>
      </w:pPr>
      <w:r w:rsidRPr="00140470">
        <w:rPr>
          <w:sz w:val="23"/>
          <w:szCs w:val="23"/>
          <w:lang w:val="en-ID"/>
        </w:rPr>
        <w:t>Keterngan : Semua nilai Sig. &gt; 0.05 → Model bebas dari heteroskedastisitas.</w:t>
      </w:r>
    </w:p>
    <w:p w14:paraId="49803586" w14:textId="77777777" w:rsidR="00205F7E" w:rsidRPr="00205F7E" w:rsidRDefault="00205F7E" w:rsidP="00205F7E">
      <w:pPr>
        <w:ind w:leftChars="0" w:left="0" w:firstLineChars="0" w:firstLine="0"/>
        <w:jc w:val="both"/>
        <w:rPr>
          <w:sz w:val="23"/>
          <w:szCs w:val="23"/>
          <w:lang w:val="en-ID"/>
        </w:rPr>
      </w:pPr>
      <w:r w:rsidRPr="00205F7E">
        <w:rPr>
          <w:sz w:val="23"/>
          <w:szCs w:val="23"/>
          <w:lang w:val="en-ID"/>
        </w:rPr>
        <w:lastRenderedPageBreak/>
        <w:t>Berdasarkan hasil pengolahan data menggunakan SPSS versi 26, diperoleh model regresi sebagai berikut:</w:t>
      </w:r>
    </w:p>
    <w:p w14:paraId="56922507" w14:textId="77777777" w:rsidR="00205F7E" w:rsidRPr="00205F7E" w:rsidRDefault="00205F7E" w:rsidP="00205F7E">
      <w:pPr>
        <w:ind w:leftChars="0" w:left="0" w:firstLineChars="0" w:firstLine="0"/>
        <w:jc w:val="both"/>
        <w:rPr>
          <w:sz w:val="23"/>
          <w:szCs w:val="23"/>
          <w:lang w:val="en-ID"/>
        </w:rPr>
      </w:pPr>
      <w:r w:rsidRPr="00205F7E">
        <w:rPr>
          <w:sz w:val="23"/>
          <w:szCs w:val="23"/>
          <w:lang w:val="en-ID"/>
        </w:rPr>
        <w:t>[Y = 0,312 + 0,201X₁ + 0,164X₂ + 0,257X₃ + 0,328X₄]</w:t>
      </w:r>
    </w:p>
    <w:p w14:paraId="3FA36518" w14:textId="2C53CD14" w:rsidR="00205F7E" w:rsidRDefault="00205F7E" w:rsidP="00205F7E">
      <w:pPr>
        <w:ind w:leftChars="0" w:left="0" w:firstLineChars="0" w:firstLine="720"/>
        <w:jc w:val="both"/>
        <w:rPr>
          <w:sz w:val="23"/>
          <w:szCs w:val="23"/>
          <w:lang w:val="en-ID"/>
        </w:rPr>
      </w:pPr>
      <w:r w:rsidRPr="00205F7E">
        <w:rPr>
          <w:sz w:val="23"/>
          <w:szCs w:val="23"/>
          <w:lang w:val="en-ID"/>
        </w:rPr>
        <w:t xml:space="preserve">Dari hasil regresi tersebut, dapat disimpulkan bahwa seluruh koefisien regresi bernilai positif, menandakan bahwa peningkatan pada variabel independen diikuti oleh peningkatan </w:t>
      </w:r>
      <w:r w:rsidRPr="00205F7E">
        <w:rPr>
          <w:i/>
          <w:iCs/>
          <w:sz w:val="23"/>
          <w:szCs w:val="23"/>
          <w:lang w:val="en-ID"/>
        </w:rPr>
        <w:t>Customer Loyalty</w:t>
      </w:r>
      <w:r w:rsidRPr="00205F7E">
        <w:rPr>
          <w:sz w:val="23"/>
          <w:szCs w:val="23"/>
          <w:lang w:val="en-ID"/>
        </w:rPr>
        <w:t xml:space="preserve">. Nilai R² sebesar 0,687 menunjukkan bahwa 68,7% variasi loyalitas pelanggan dapat dijelaskan oleh </w:t>
      </w:r>
      <w:r w:rsidRPr="00205F7E">
        <w:rPr>
          <w:i/>
          <w:iCs/>
          <w:sz w:val="23"/>
          <w:szCs w:val="23"/>
          <w:lang w:val="en-ID"/>
        </w:rPr>
        <w:t xml:space="preserve">Customer Value, Perceived Ease of Use, Brand Image, dan UX, </w:t>
      </w:r>
      <w:r w:rsidRPr="00205F7E">
        <w:rPr>
          <w:sz w:val="23"/>
          <w:szCs w:val="23"/>
          <w:lang w:val="en-ID"/>
        </w:rPr>
        <w:t>sementara sisanya (31,3%) dijelaskan oleh faktor lain di luar model.</w:t>
      </w:r>
    </w:p>
    <w:p w14:paraId="25EF3EA0" w14:textId="770C64AD" w:rsidR="00205F7E" w:rsidRPr="00205F7E" w:rsidRDefault="006B4DC7" w:rsidP="006B4DC7">
      <w:pPr>
        <w:ind w:leftChars="0" w:left="0" w:firstLineChars="0" w:firstLine="0"/>
        <w:jc w:val="both"/>
        <w:rPr>
          <w:b/>
          <w:bCs/>
          <w:sz w:val="23"/>
          <w:szCs w:val="23"/>
          <w:lang w:val="en-ID"/>
        </w:rPr>
      </w:pPr>
      <w:r w:rsidRPr="006B4DC7">
        <w:rPr>
          <w:b/>
          <w:bCs/>
          <w:sz w:val="23"/>
          <w:szCs w:val="23"/>
          <w:lang w:val="en-ID"/>
        </w:rPr>
        <w:t>Tabel 7. Koefisien Regresi</w:t>
      </w:r>
    </w:p>
    <w:tbl>
      <w:tblPr>
        <w:tblW w:w="0" w:type="auto"/>
        <w:tblCellSpacing w:w="15" w:type="dxa"/>
        <w:tblBorders>
          <w:top w:val="single" w:sz="4" w:space="0" w:color="auto"/>
          <w:bottom w:val="single" w:sz="4" w:space="0" w:color="auto"/>
          <w:insideH w:val="single" w:sz="4" w:space="0" w:color="auto"/>
        </w:tblBorders>
        <w:tblCellMar>
          <w:top w:w="15" w:type="dxa"/>
          <w:left w:w="15" w:type="dxa"/>
          <w:bottom w:w="15" w:type="dxa"/>
          <w:right w:w="15" w:type="dxa"/>
        </w:tblCellMar>
        <w:tblLook w:val="04A0" w:firstRow="1" w:lastRow="0" w:firstColumn="1" w:lastColumn="0" w:noHBand="0" w:noVBand="1"/>
      </w:tblPr>
      <w:tblGrid>
        <w:gridCol w:w="1674"/>
        <w:gridCol w:w="2238"/>
        <w:gridCol w:w="1407"/>
        <w:gridCol w:w="851"/>
        <w:gridCol w:w="1417"/>
      </w:tblGrid>
      <w:tr w:rsidR="00205F7E" w:rsidRPr="00205F7E" w14:paraId="58D342E9" w14:textId="77777777" w:rsidTr="00D308B1">
        <w:trPr>
          <w:tblHeader/>
          <w:tblCellSpacing w:w="15" w:type="dxa"/>
        </w:trPr>
        <w:tc>
          <w:tcPr>
            <w:tcW w:w="0" w:type="auto"/>
            <w:vAlign w:val="center"/>
            <w:hideMark/>
          </w:tcPr>
          <w:p w14:paraId="3E8250B1" w14:textId="77777777" w:rsidR="00205F7E" w:rsidRPr="00205F7E" w:rsidRDefault="00205F7E" w:rsidP="00205F7E">
            <w:pPr>
              <w:ind w:leftChars="0" w:left="0" w:firstLineChars="0" w:firstLine="0"/>
              <w:jc w:val="both"/>
              <w:rPr>
                <w:b/>
                <w:bCs/>
                <w:sz w:val="23"/>
                <w:szCs w:val="23"/>
                <w:lang w:val="en-ID"/>
              </w:rPr>
            </w:pPr>
            <w:r w:rsidRPr="00205F7E">
              <w:rPr>
                <w:b/>
                <w:bCs/>
                <w:sz w:val="23"/>
                <w:szCs w:val="23"/>
                <w:lang w:val="en-ID"/>
              </w:rPr>
              <w:t>Variabel</w:t>
            </w:r>
          </w:p>
        </w:tc>
        <w:tc>
          <w:tcPr>
            <w:tcW w:w="0" w:type="auto"/>
            <w:vAlign w:val="center"/>
            <w:hideMark/>
          </w:tcPr>
          <w:p w14:paraId="285E5FA8" w14:textId="77777777" w:rsidR="00205F7E" w:rsidRPr="00205F7E" w:rsidRDefault="00205F7E" w:rsidP="00205F7E">
            <w:pPr>
              <w:ind w:leftChars="0" w:left="0" w:firstLineChars="0" w:firstLine="0"/>
              <w:jc w:val="both"/>
              <w:rPr>
                <w:b/>
                <w:bCs/>
                <w:sz w:val="23"/>
                <w:szCs w:val="23"/>
                <w:lang w:val="en-ID"/>
              </w:rPr>
            </w:pPr>
            <w:r w:rsidRPr="00205F7E">
              <w:rPr>
                <w:b/>
                <w:bCs/>
                <w:sz w:val="23"/>
                <w:szCs w:val="23"/>
                <w:lang w:val="en-ID"/>
              </w:rPr>
              <w:t>Unstandardized Coefficients (B)</w:t>
            </w:r>
          </w:p>
        </w:tc>
        <w:tc>
          <w:tcPr>
            <w:tcW w:w="1377" w:type="dxa"/>
            <w:vAlign w:val="center"/>
            <w:hideMark/>
          </w:tcPr>
          <w:p w14:paraId="47888334" w14:textId="77777777" w:rsidR="00205F7E" w:rsidRPr="00205F7E" w:rsidRDefault="00205F7E" w:rsidP="00205F7E">
            <w:pPr>
              <w:ind w:leftChars="0" w:left="0" w:firstLineChars="0" w:firstLine="0"/>
              <w:jc w:val="both"/>
              <w:rPr>
                <w:b/>
                <w:bCs/>
                <w:sz w:val="23"/>
                <w:szCs w:val="23"/>
                <w:lang w:val="en-ID"/>
              </w:rPr>
            </w:pPr>
            <w:r w:rsidRPr="00205F7E">
              <w:rPr>
                <w:b/>
                <w:bCs/>
                <w:sz w:val="23"/>
                <w:szCs w:val="23"/>
                <w:lang w:val="en-ID"/>
              </w:rPr>
              <w:t>Std. Error</w:t>
            </w:r>
          </w:p>
        </w:tc>
        <w:tc>
          <w:tcPr>
            <w:tcW w:w="821" w:type="dxa"/>
            <w:vAlign w:val="center"/>
            <w:hideMark/>
          </w:tcPr>
          <w:p w14:paraId="5B1E2D31" w14:textId="77777777" w:rsidR="00205F7E" w:rsidRPr="00205F7E" w:rsidRDefault="00205F7E" w:rsidP="00205F7E">
            <w:pPr>
              <w:ind w:leftChars="0" w:left="0" w:firstLineChars="0" w:firstLine="0"/>
              <w:jc w:val="both"/>
              <w:rPr>
                <w:b/>
                <w:bCs/>
                <w:sz w:val="23"/>
                <w:szCs w:val="23"/>
                <w:lang w:val="en-ID"/>
              </w:rPr>
            </w:pPr>
            <w:r w:rsidRPr="00205F7E">
              <w:rPr>
                <w:b/>
                <w:bCs/>
                <w:sz w:val="23"/>
                <w:szCs w:val="23"/>
                <w:lang w:val="en-ID"/>
              </w:rPr>
              <w:t>t</w:t>
            </w:r>
          </w:p>
        </w:tc>
        <w:tc>
          <w:tcPr>
            <w:tcW w:w="1372" w:type="dxa"/>
            <w:vAlign w:val="center"/>
            <w:hideMark/>
          </w:tcPr>
          <w:p w14:paraId="2FB89FB2" w14:textId="77777777" w:rsidR="00205F7E" w:rsidRPr="00205F7E" w:rsidRDefault="00205F7E" w:rsidP="00205F7E">
            <w:pPr>
              <w:ind w:leftChars="0" w:left="0" w:firstLineChars="0" w:firstLine="0"/>
              <w:jc w:val="both"/>
              <w:rPr>
                <w:b/>
                <w:bCs/>
                <w:sz w:val="23"/>
                <w:szCs w:val="23"/>
                <w:lang w:val="en-ID"/>
              </w:rPr>
            </w:pPr>
            <w:r w:rsidRPr="00205F7E">
              <w:rPr>
                <w:b/>
                <w:bCs/>
                <w:sz w:val="23"/>
                <w:szCs w:val="23"/>
                <w:lang w:val="en-ID"/>
              </w:rPr>
              <w:t>Sig.</w:t>
            </w:r>
          </w:p>
        </w:tc>
      </w:tr>
      <w:tr w:rsidR="00205F7E" w:rsidRPr="00205F7E" w14:paraId="3110F841" w14:textId="77777777" w:rsidTr="00D308B1">
        <w:trPr>
          <w:tblCellSpacing w:w="15" w:type="dxa"/>
        </w:trPr>
        <w:tc>
          <w:tcPr>
            <w:tcW w:w="0" w:type="auto"/>
            <w:tcBorders>
              <w:bottom w:val="nil"/>
            </w:tcBorders>
            <w:vAlign w:val="center"/>
            <w:hideMark/>
          </w:tcPr>
          <w:p w14:paraId="3BBAB6EB" w14:textId="77777777" w:rsidR="00205F7E" w:rsidRPr="00205F7E" w:rsidRDefault="00205F7E" w:rsidP="00205F7E">
            <w:pPr>
              <w:ind w:leftChars="0" w:left="0" w:firstLineChars="0" w:firstLine="0"/>
              <w:jc w:val="both"/>
              <w:rPr>
                <w:sz w:val="23"/>
                <w:szCs w:val="23"/>
                <w:lang w:val="en-ID"/>
              </w:rPr>
            </w:pPr>
            <w:r w:rsidRPr="00205F7E">
              <w:rPr>
                <w:sz w:val="23"/>
                <w:szCs w:val="23"/>
                <w:lang w:val="en-ID"/>
              </w:rPr>
              <w:t>(Constant)</w:t>
            </w:r>
          </w:p>
        </w:tc>
        <w:tc>
          <w:tcPr>
            <w:tcW w:w="0" w:type="auto"/>
            <w:tcBorders>
              <w:bottom w:val="nil"/>
            </w:tcBorders>
            <w:vAlign w:val="center"/>
            <w:hideMark/>
          </w:tcPr>
          <w:p w14:paraId="050819C9" w14:textId="77777777" w:rsidR="00205F7E" w:rsidRPr="00205F7E" w:rsidRDefault="00205F7E" w:rsidP="00205F7E">
            <w:pPr>
              <w:ind w:leftChars="0" w:left="0" w:firstLineChars="0" w:firstLine="0"/>
              <w:jc w:val="both"/>
              <w:rPr>
                <w:sz w:val="23"/>
                <w:szCs w:val="23"/>
                <w:lang w:val="en-ID"/>
              </w:rPr>
            </w:pPr>
            <w:r w:rsidRPr="00205F7E">
              <w:rPr>
                <w:sz w:val="23"/>
                <w:szCs w:val="23"/>
                <w:lang w:val="en-ID"/>
              </w:rPr>
              <w:t>0.312</w:t>
            </w:r>
          </w:p>
        </w:tc>
        <w:tc>
          <w:tcPr>
            <w:tcW w:w="1377" w:type="dxa"/>
            <w:tcBorders>
              <w:bottom w:val="nil"/>
            </w:tcBorders>
            <w:vAlign w:val="center"/>
            <w:hideMark/>
          </w:tcPr>
          <w:p w14:paraId="22D1E147" w14:textId="77777777" w:rsidR="00205F7E" w:rsidRPr="00205F7E" w:rsidRDefault="00205F7E" w:rsidP="00205F7E">
            <w:pPr>
              <w:ind w:leftChars="0" w:left="0" w:firstLineChars="0" w:firstLine="0"/>
              <w:jc w:val="both"/>
              <w:rPr>
                <w:sz w:val="23"/>
                <w:szCs w:val="23"/>
                <w:lang w:val="en-ID"/>
              </w:rPr>
            </w:pPr>
            <w:r w:rsidRPr="00205F7E">
              <w:rPr>
                <w:sz w:val="23"/>
                <w:szCs w:val="23"/>
                <w:lang w:val="en-ID"/>
              </w:rPr>
              <w:t>0.181</w:t>
            </w:r>
          </w:p>
        </w:tc>
        <w:tc>
          <w:tcPr>
            <w:tcW w:w="821" w:type="dxa"/>
            <w:tcBorders>
              <w:bottom w:val="nil"/>
            </w:tcBorders>
            <w:vAlign w:val="center"/>
            <w:hideMark/>
          </w:tcPr>
          <w:p w14:paraId="68BC2F8A" w14:textId="77777777" w:rsidR="00205F7E" w:rsidRPr="00205F7E" w:rsidRDefault="00205F7E" w:rsidP="00205F7E">
            <w:pPr>
              <w:ind w:leftChars="0" w:left="0" w:firstLineChars="0" w:firstLine="0"/>
              <w:jc w:val="both"/>
              <w:rPr>
                <w:sz w:val="23"/>
                <w:szCs w:val="23"/>
                <w:lang w:val="en-ID"/>
              </w:rPr>
            </w:pPr>
            <w:r w:rsidRPr="00205F7E">
              <w:rPr>
                <w:sz w:val="23"/>
                <w:szCs w:val="23"/>
                <w:lang w:val="en-ID"/>
              </w:rPr>
              <w:t>1.724</w:t>
            </w:r>
          </w:p>
        </w:tc>
        <w:tc>
          <w:tcPr>
            <w:tcW w:w="1372" w:type="dxa"/>
            <w:tcBorders>
              <w:bottom w:val="nil"/>
            </w:tcBorders>
            <w:vAlign w:val="center"/>
            <w:hideMark/>
          </w:tcPr>
          <w:p w14:paraId="1678BDAB" w14:textId="77777777" w:rsidR="00205F7E" w:rsidRPr="00205F7E" w:rsidRDefault="00205F7E" w:rsidP="00205F7E">
            <w:pPr>
              <w:ind w:leftChars="0" w:left="0" w:firstLineChars="0" w:firstLine="0"/>
              <w:jc w:val="both"/>
              <w:rPr>
                <w:sz w:val="23"/>
                <w:szCs w:val="23"/>
                <w:lang w:val="en-ID"/>
              </w:rPr>
            </w:pPr>
            <w:r w:rsidRPr="00205F7E">
              <w:rPr>
                <w:sz w:val="23"/>
                <w:szCs w:val="23"/>
                <w:lang w:val="en-ID"/>
              </w:rPr>
              <w:t>0.087</w:t>
            </w:r>
          </w:p>
        </w:tc>
      </w:tr>
      <w:tr w:rsidR="00205F7E" w:rsidRPr="00205F7E" w14:paraId="0BCDCA6F" w14:textId="77777777" w:rsidTr="00D308B1">
        <w:trPr>
          <w:tblCellSpacing w:w="15" w:type="dxa"/>
        </w:trPr>
        <w:tc>
          <w:tcPr>
            <w:tcW w:w="0" w:type="auto"/>
            <w:tcBorders>
              <w:top w:val="nil"/>
              <w:bottom w:val="nil"/>
            </w:tcBorders>
            <w:vAlign w:val="center"/>
            <w:hideMark/>
          </w:tcPr>
          <w:p w14:paraId="731092C1" w14:textId="77777777" w:rsidR="00205F7E" w:rsidRPr="00205F7E" w:rsidRDefault="00205F7E" w:rsidP="00205F7E">
            <w:pPr>
              <w:ind w:leftChars="0" w:left="0" w:firstLineChars="0" w:firstLine="0"/>
              <w:jc w:val="both"/>
              <w:rPr>
                <w:sz w:val="23"/>
                <w:szCs w:val="23"/>
                <w:lang w:val="en-ID"/>
              </w:rPr>
            </w:pPr>
            <w:r w:rsidRPr="00205F7E">
              <w:rPr>
                <w:sz w:val="23"/>
                <w:szCs w:val="23"/>
                <w:lang w:val="en-ID"/>
              </w:rPr>
              <w:t>Customer Value (X₁)</w:t>
            </w:r>
          </w:p>
        </w:tc>
        <w:tc>
          <w:tcPr>
            <w:tcW w:w="0" w:type="auto"/>
            <w:tcBorders>
              <w:top w:val="nil"/>
              <w:bottom w:val="nil"/>
            </w:tcBorders>
            <w:vAlign w:val="center"/>
            <w:hideMark/>
          </w:tcPr>
          <w:p w14:paraId="5DDAD858" w14:textId="77777777" w:rsidR="00205F7E" w:rsidRPr="00205F7E" w:rsidRDefault="00205F7E" w:rsidP="00205F7E">
            <w:pPr>
              <w:ind w:leftChars="0" w:left="0" w:firstLineChars="0" w:firstLine="0"/>
              <w:jc w:val="both"/>
              <w:rPr>
                <w:sz w:val="23"/>
                <w:szCs w:val="23"/>
                <w:lang w:val="en-ID"/>
              </w:rPr>
            </w:pPr>
            <w:r w:rsidRPr="00205F7E">
              <w:rPr>
                <w:sz w:val="23"/>
                <w:szCs w:val="23"/>
                <w:lang w:val="en-ID"/>
              </w:rPr>
              <w:t>0.201</w:t>
            </w:r>
          </w:p>
        </w:tc>
        <w:tc>
          <w:tcPr>
            <w:tcW w:w="1377" w:type="dxa"/>
            <w:tcBorders>
              <w:top w:val="nil"/>
              <w:bottom w:val="nil"/>
            </w:tcBorders>
            <w:vAlign w:val="center"/>
            <w:hideMark/>
          </w:tcPr>
          <w:p w14:paraId="2FAA86E7" w14:textId="77777777" w:rsidR="00205F7E" w:rsidRPr="00205F7E" w:rsidRDefault="00205F7E" w:rsidP="00205F7E">
            <w:pPr>
              <w:ind w:leftChars="0" w:left="0" w:firstLineChars="0" w:firstLine="0"/>
              <w:jc w:val="both"/>
              <w:rPr>
                <w:sz w:val="23"/>
                <w:szCs w:val="23"/>
                <w:lang w:val="en-ID"/>
              </w:rPr>
            </w:pPr>
            <w:r w:rsidRPr="00205F7E">
              <w:rPr>
                <w:sz w:val="23"/>
                <w:szCs w:val="23"/>
                <w:lang w:val="en-ID"/>
              </w:rPr>
              <w:t>0.062</w:t>
            </w:r>
          </w:p>
        </w:tc>
        <w:tc>
          <w:tcPr>
            <w:tcW w:w="821" w:type="dxa"/>
            <w:tcBorders>
              <w:top w:val="nil"/>
              <w:bottom w:val="nil"/>
            </w:tcBorders>
            <w:vAlign w:val="center"/>
            <w:hideMark/>
          </w:tcPr>
          <w:p w14:paraId="3C062B14" w14:textId="77777777" w:rsidR="00205F7E" w:rsidRPr="00205F7E" w:rsidRDefault="00205F7E" w:rsidP="00205F7E">
            <w:pPr>
              <w:ind w:leftChars="0" w:left="0" w:firstLineChars="0" w:firstLine="0"/>
              <w:jc w:val="both"/>
              <w:rPr>
                <w:sz w:val="23"/>
                <w:szCs w:val="23"/>
                <w:lang w:val="en-ID"/>
              </w:rPr>
            </w:pPr>
            <w:r w:rsidRPr="00205F7E">
              <w:rPr>
                <w:sz w:val="23"/>
                <w:szCs w:val="23"/>
                <w:lang w:val="en-ID"/>
              </w:rPr>
              <w:t>3.210</w:t>
            </w:r>
          </w:p>
        </w:tc>
        <w:tc>
          <w:tcPr>
            <w:tcW w:w="1372" w:type="dxa"/>
            <w:tcBorders>
              <w:top w:val="nil"/>
              <w:bottom w:val="nil"/>
            </w:tcBorders>
            <w:vAlign w:val="center"/>
            <w:hideMark/>
          </w:tcPr>
          <w:p w14:paraId="53AF6BF7" w14:textId="77777777" w:rsidR="00205F7E" w:rsidRPr="00205F7E" w:rsidRDefault="00205F7E" w:rsidP="00205F7E">
            <w:pPr>
              <w:ind w:leftChars="0" w:left="0" w:firstLineChars="0" w:firstLine="0"/>
              <w:jc w:val="both"/>
              <w:rPr>
                <w:sz w:val="23"/>
                <w:szCs w:val="23"/>
                <w:lang w:val="en-ID"/>
              </w:rPr>
            </w:pPr>
            <w:r w:rsidRPr="00205F7E">
              <w:rPr>
                <w:sz w:val="23"/>
                <w:szCs w:val="23"/>
                <w:lang w:val="en-ID"/>
              </w:rPr>
              <w:t>0.002</w:t>
            </w:r>
          </w:p>
        </w:tc>
      </w:tr>
      <w:tr w:rsidR="00205F7E" w:rsidRPr="00205F7E" w14:paraId="44984F3A" w14:textId="77777777" w:rsidTr="00D308B1">
        <w:trPr>
          <w:tblCellSpacing w:w="15" w:type="dxa"/>
        </w:trPr>
        <w:tc>
          <w:tcPr>
            <w:tcW w:w="0" w:type="auto"/>
            <w:tcBorders>
              <w:top w:val="nil"/>
              <w:bottom w:val="nil"/>
            </w:tcBorders>
            <w:vAlign w:val="center"/>
            <w:hideMark/>
          </w:tcPr>
          <w:p w14:paraId="70DBC6C8" w14:textId="77777777" w:rsidR="00205F7E" w:rsidRPr="00205F7E" w:rsidRDefault="00205F7E" w:rsidP="00205F7E">
            <w:pPr>
              <w:ind w:leftChars="0" w:left="0" w:firstLineChars="0" w:firstLine="0"/>
              <w:jc w:val="both"/>
              <w:rPr>
                <w:sz w:val="23"/>
                <w:szCs w:val="23"/>
                <w:lang w:val="en-ID"/>
              </w:rPr>
            </w:pPr>
            <w:r w:rsidRPr="00205F7E">
              <w:rPr>
                <w:sz w:val="23"/>
                <w:szCs w:val="23"/>
                <w:lang w:val="en-ID"/>
              </w:rPr>
              <w:t>Perceived Ease of Use (X₂)</w:t>
            </w:r>
          </w:p>
        </w:tc>
        <w:tc>
          <w:tcPr>
            <w:tcW w:w="0" w:type="auto"/>
            <w:tcBorders>
              <w:top w:val="nil"/>
              <w:bottom w:val="nil"/>
            </w:tcBorders>
            <w:vAlign w:val="center"/>
            <w:hideMark/>
          </w:tcPr>
          <w:p w14:paraId="3A65EB48" w14:textId="77777777" w:rsidR="00205F7E" w:rsidRPr="00205F7E" w:rsidRDefault="00205F7E" w:rsidP="00205F7E">
            <w:pPr>
              <w:ind w:leftChars="0" w:left="0" w:firstLineChars="0" w:firstLine="0"/>
              <w:jc w:val="both"/>
              <w:rPr>
                <w:sz w:val="23"/>
                <w:szCs w:val="23"/>
                <w:lang w:val="en-ID"/>
              </w:rPr>
            </w:pPr>
            <w:r w:rsidRPr="00205F7E">
              <w:rPr>
                <w:sz w:val="23"/>
                <w:szCs w:val="23"/>
                <w:lang w:val="en-ID"/>
              </w:rPr>
              <w:t>0.164</w:t>
            </w:r>
          </w:p>
        </w:tc>
        <w:tc>
          <w:tcPr>
            <w:tcW w:w="1377" w:type="dxa"/>
            <w:tcBorders>
              <w:top w:val="nil"/>
              <w:bottom w:val="nil"/>
            </w:tcBorders>
            <w:vAlign w:val="center"/>
            <w:hideMark/>
          </w:tcPr>
          <w:p w14:paraId="72FFF01C" w14:textId="77777777" w:rsidR="00205F7E" w:rsidRPr="00205F7E" w:rsidRDefault="00205F7E" w:rsidP="00205F7E">
            <w:pPr>
              <w:ind w:leftChars="0" w:left="0" w:firstLineChars="0" w:firstLine="0"/>
              <w:jc w:val="both"/>
              <w:rPr>
                <w:sz w:val="23"/>
                <w:szCs w:val="23"/>
                <w:lang w:val="en-ID"/>
              </w:rPr>
            </w:pPr>
            <w:r w:rsidRPr="00205F7E">
              <w:rPr>
                <w:sz w:val="23"/>
                <w:szCs w:val="23"/>
                <w:lang w:val="en-ID"/>
              </w:rPr>
              <w:t>0.057</w:t>
            </w:r>
          </w:p>
        </w:tc>
        <w:tc>
          <w:tcPr>
            <w:tcW w:w="821" w:type="dxa"/>
            <w:tcBorders>
              <w:top w:val="nil"/>
              <w:bottom w:val="nil"/>
            </w:tcBorders>
            <w:vAlign w:val="center"/>
            <w:hideMark/>
          </w:tcPr>
          <w:p w14:paraId="5FAB62E6" w14:textId="77777777" w:rsidR="00205F7E" w:rsidRPr="00205F7E" w:rsidRDefault="00205F7E" w:rsidP="00205F7E">
            <w:pPr>
              <w:ind w:leftChars="0" w:left="0" w:firstLineChars="0" w:firstLine="0"/>
              <w:jc w:val="both"/>
              <w:rPr>
                <w:sz w:val="23"/>
                <w:szCs w:val="23"/>
                <w:lang w:val="en-ID"/>
              </w:rPr>
            </w:pPr>
            <w:r w:rsidRPr="00205F7E">
              <w:rPr>
                <w:sz w:val="23"/>
                <w:szCs w:val="23"/>
                <w:lang w:val="en-ID"/>
              </w:rPr>
              <w:t>2.875</w:t>
            </w:r>
          </w:p>
        </w:tc>
        <w:tc>
          <w:tcPr>
            <w:tcW w:w="1372" w:type="dxa"/>
            <w:tcBorders>
              <w:top w:val="nil"/>
              <w:bottom w:val="nil"/>
            </w:tcBorders>
            <w:vAlign w:val="center"/>
            <w:hideMark/>
          </w:tcPr>
          <w:p w14:paraId="4CFDEDCA" w14:textId="77777777" w:rsidR="00205F7E" w:rsidRPr="00205F7E" w:rsidRDefault="00205F7E" w:rsidP="00205F7E">
            <w:pPr>
              <w:ind w:leftChars="0" w:left="0" w:firstLineChars="0" w:firstLine="0"/>
              <w:jc w:val="both"/>
              <w:rPr>
                <w:sz w:val="23"/>
                <w:szCs w:val="23"/>
                <w:lang w:val="en-ID"/>
              </w:rPr>
            </w:pPr>
            <w:r w:rsidRPr="00205F7E">
              <w:rPr>
                <w:sz w:val="23"/>
                <w:szCs w:val="23"/>
                <w:lang w:val="en-ID"/>
              </w:rPr>
              <w:t>0.005</w:t>
            </w:r>
          </w:p>
        </w:tc>
      </w:tr>
      <w:tr w:rsidR="00205F7E" w:rsidRPr="00205F7E" w14:paraId="47DE453B" w14:textId="77777777" w:rsidTr="00D308B1">
        <w:trPr>
          <w:tblCellSpacing w:w="15" w:type="dxa"/>
        </w:trPr>
        <w:tc>
          <w:tcPr>
            <w:tcW w:w="0" w:type="auto"/>
            <w:tcBorders>
              <w:top w:val="nil"/>
              <w:bottom w:val="nil"/>
            </w:tcBorders>
            <w:vAlign w:val="center"/>
            <w:hideMark/>
          </w:tcPr>
          <w:p w14:paraId="22242CAE" w14:textId="77777777" w:rsidR="00205F7E" w:rsidRPr="00205F7E" w:rsidRDefault="00205F7E" w:rsidP="00205F7E">
            <w:pPr>
              <w:ind w:leftChars="0" w:left="0" w:firstLineChars="0" w:firstLine="0"/>
              <w:jc w:val="both"/>
              <w:rPr>
                <w:sz w:val="23"/>
                <w:szCs w:val="23"/>
                <w:lang w:val="en-ID"/>
              </w:rPr>
            </w:pPr>
            <w:r w:rsidRPr="00205F7E">
              <w:rPr>
                <w:sz w:val="23"/>
                <w:szCs w:val="23"/>
                <w:lang w:val="en-ID"/>
              </w:rPr>
              <w:t>Brand Image (X₃)</w:t>
            </w:r>
          </w:p>
        </w:tc>
        <w:tc>
          <w:tcPr>
            <w:tcW w:w="0" w:type="auto"/>
            <w:tcBorders>
              <w:top w:val="nil"/>
              <w:bottom w:val="nil"/>
            </w:tcBorders>
            <w:vAlign w:val="center"/>
            <w:hideMark/>
          </w:tcPr>
          <w:p w14:paraId="60D2C30F" w14:textId="77777777" w:rsidR="00205F7E" w:rsidRPr="00205F7E" w:rsidRDefault="00205F7E" w:rsidP="00205F7E">
            <w:pPr>
              <w:ind w:leftChars="0" w:left="0" w:firstLineChars="0" w:firstLine="0"/>
              <w:jc w:val="both"/>
              <w:rPr>
                <w:sz w:val="23"/>
                <w:szCs w:val="23"/>
                <w:lang w:val="en-ID"/>
              </w:rPr>
            </w:pPr>
            <w:r w:rsidRPr="00205F7E">
              <w:rPr>
                <w:sz w:val="23"/>
                <w:szCs w:val="23"/>
                <w:lang w:val="en-ID"/>
              </w:rPr>
              <w:t>0.257</w:t>
            </w:r>
          </w:p>
        </w:tc>
        <w:tc>
          <w:tcPr>
            <w:tcW w:w="1377" w:type="dxa"/>
            <w:tcBorders>
              <w:top w:val="nil"/>
              <w:bottom w:val="nil"/>
            </w:tcBorders>
            <w:vAlign w:val="center"/>
            <w:hideMark/>
          </w:tcPr>
          <w:p w14:paraId="10920AF7" w14:textId="77777777" w:rsidR="00205F7E" w:rsidRPr="00205F7E" w:rsidRDefault="00205F7E" w:rsidP="00205F7E">
            <w:pPr>
              <w:ind w:leftChars="0" w:left="0" w:firstLineChars="0" w:firstLine="0"/>
              <w:jc w:val="both"/>
              <w:rPr>
                <w:sz w:val="23"/>
                <w:szCs w:val="23"/>
                <w:lang w:val="en-ID"/>
              </w:rPr>
            </w:pPr>
            <w:r w:rsidRPr="00205F7E">
              <w:rPr>
                <w:sz w:val="23"/>
                <w:szCs w:val="23"/>
                <w:lang w:val="en-ID"/>
              </w:rPr>
              <w:t>0.064</w:t>
            </w:r>
          </w:p>
        </w:tc>
        <w:tc>
          <w:tcPr>
            <w:tcW w:w="821" w:type="dxa"/>
            <w:tcBorders>
              <w:top w:val="nil"/>
              <w:bottom w:val="nil"/>
            </w:tcBorders>
            <w:vAlign w:val="center"/>
            <w:hideMark/>
          </w:tcPr>
          <w:p w14:paraId="4DBB6A84" w14:textId="77777777" w:rsidR="00205F7E" w:rsidRPr="00205F7E" w:rsidRDefault="00205F7E" w:rsidP="00205F7E">
            <w:pPr>
              <w:ind w:leftChars="0" w:left="0" w:firstLineChars="0" w:firstLine="0"/>
              <w:jc w:val="both"/>
              <w:rPr>
                <w:sz w:val="23"/>
                <w:szCs w:val="23"/>
                <w:lang w:val="en-ID"/>
              </w:rPr>
            </w:pPr>
            <w:r w:rsidRPr="00205F7E">
              <w:rPr>
                <w:sz w:val="23"/>
                <w:szCs w:val="23"/>
                <w:lang w:val="en-ID"/>
              </w:rPr>
              <w:t>4.012</w:t>
            </w:r>
          </w:p>
        </w:tc>
        <w:tc>
          <w:tcPr>
            <w:tcW w:w="1372" w:type="dxa"/>
            <w:tcBorders>
              <w:top w:val="nil"/>
              <w:bottom w:val="nil"/>
            </w:tcBorders>
            <w:vAlign w:val="center"/>
            <w:hideMark/>
          </w:tcPr>
          <w:p w14:paraId="29F21A0E" w14:textId="77777777" w:rsidR="00205F7E" w:rsidRPr="00205F7E" w:rsidRDefault="00205F7E" w:rsidP="00205F7E">
            <w:pPr>
              <w:ind w:leftChars="0" w:left="0" w:firstLineChars="0" w:firstLine="0"/>
              <w:jc w:val="both"/>
              <w:rPr>
                <w:sz w:val="23"/>
                <w:szCs w:val="23"/>
                <w:lang w:val="en-ID"/>
              </w:rPr>
            </w:pPr>
            <w:r w:rsidRPr="00205F7E">
              <w:rPr>
                <w:sz w:val="23"/>
                <w:szCs w:val="23"/>
                <w:lang w:val="en-ID"/>
              </w:rPr>
              <w:t>0.000</w:t>
            </w:r>
          </w:p>
        </w:tc>
      </w:tr>
      <w:tr w:rsidR="00205F7E" w:rsidRPr="00205F7E" w14:paraId="4E62F20E" w14:textId="77777777" w:rsidTr="00D308B1">
        <w:trPr>
          <w:tblCellSpacing w:w="15" w:type="dxa"/>
        </w:trPr>
        <w:tc>
          <w:tcPr>
            <w:tcW w:w="0" w:type="auto"/>
            <w:tcBorders>
              <w:top w:val="nil"/>
            </w:tcBorders>
            <w:vAlign w:val="center"/>
            <w:hideMark/>
          </w:tcPr>
          <w:p w14:paraId="3512C07A" w14:textId="77777777" w:rsidR="00205F7E" w:rsidRPr="00205F7E" w:rsidRDefault="00205F7E" w:rsidP="00205F7E">
            <w:pPr>
              <w:ind w:leftChars="0" w:left="0" w:firstLineChars="0" w:firstLine="0"/>
              <w:jc w:val="both"/>
              <w:rPr>
                <w:sz w:val="23"/>
                <w:szCs w:val="23"/>
                <w:lang w:val="en-ID"/>
              </w:rPr>
            </w:pPr>
            <w:r w:rsidRPr="00205F7E">
              <w:rPr>
                <w:sz w:val="23"/>
                <w:szCs w:val="23"/>
                <w:lang w:val="en-ID"/>
              </w:rPr>
              <w:t>User Experience (X₄)</w:t>
            </w:r>
          </w:p>
        </w:tc>
        <w:tc>
          <w:tcPr>
            <w:tcW w:w="0" w:type="auto"/>
            <w:tcBorders>
              <w:top w:val="nil"/>
            </w:tcBorders>
            <w:vAlign w:val="center"/>
            <w:hideMark/>
          </w:tcPr>
          <w:p w14:paraId="2B6ECC35" w14:textId="77777777" w:rsidR="00205F7E" w:rsidRPr="00205F7E" w:rsidRDefault="00205F7E" w:rsidP="00205F7E">
            <w:pPr>
              <w:ind w:leftChars="0" w:left="0" w:firstLineChars="0" w:firstLine="0"/>
              <w:jc w:val="both"/>
              <w:rPr>
                <w:sz w:val="23"/>
                <w:szCs w:val="23"/>
                <w:lang w:val="en-ID"/>
              </w:rPr>
            </w:pPr>
            <w:r w:rsidRPr="00205F7E">
              <w:rPr>
                <w:sz w:val="23"/>
                <w:szCs w:val="23"/>
                <w:lang w:val="en-ID"/>
              </w:rPr>
              <w:t>0.328</w:t>
            </w:r>
          </w:p>
        </w:tc>
        <w:tc>
          <w:tcPr>
            <w:tcW w:w="1377" w:type="dxa"/>
            <w:tcBorders>
              <w:top w:val="nil"/>
            </w:tcBorders>
            <w:vAlign w:val="center"/>
            <w:hideMark/>
          </w:tcPr>
          <w:p w14:paraId="549CD675" w14:textId="77777777" w:rsidR="00205F7E" w:rsidRPr="00205F7E" w:rsidRDefault="00205F7E" w:rsidP="00205F7E">
            <w:pPr>
              <w:ind w:leftChars="0" w:left="0" w:firstLineChars="0" w:firstLine="0"/>
              <w:jc w:val="both"/>
              <w:rPr>
                <w:sz w:val="23"/>
                <w:szCs w:val="23"/>
                <w:lang w:val="en-ID"/>
              </w:rPr>
            </w:pPr>
            <w:r w:rsidRPr="00205F7E">
              <w:rPr>
                <w:sz w:val="23"/>
                <w:szCs w:val="23"/>
                <w:lang w:val="en-ID"/>
              </w:rPr>
              <w:t>0.060</w:t>
            </w:r>
          </w:p>
        </w:tc>
        <w:tc>
          <w:tcPr>
            <w:tcW w:w="821" w:type="dxa"/>
            <w:tcBorders>
              <w:top w:val="nil"/>
            </w:tcBorders>
            <w:vAlign w:val="center"/>
            <w:hideMark/>
          </w:tcPr>
          <w:p w14:paraId="1FDC321A" w14:textId="77777777" w:rsidR="00205F7E" w:rsidRPr="00205F7E" w:rsidRDefault="00205F7E" w:rsidP="00205F7E">
            <w:pPr>
              <w:ind w:leftChars="0" w:left="0" w:firstLineChars="0" w:firstLine="0"/>
              <w:jc w:val="both"/>
              <w:rPr>
                <w:sz w:val="23"/>
                <w:szCs w:val="23"/>
                <w:lang w:val="en-ID"/>
              </w:rPr>
            </w:pPr>
            <w:r w:rsidRPr="00205F7E">
              <w:rPr>
                <w:sz w:val="23"/>
                <w:szCs w:val="23"/>
                <w:lang w:val="en-ID"/>
              </w:rPr>
              <w:t>5.493</w:t>
            </w:r>
          </w:p>
        </w:tc>
        <w:tc>
          <w:tcPr>
            <w:tcW w:w="1372" w:type="dxa"/>
            <w:tcBorders>
              <w:top w:val="nil"/>
            </w:tcBorders>
            <w:vAlign w:val="center"/>
            <w:hideMark/>
          </w:tcPr>
          <w:p w14:paraId="5D7AE2FD" w14:textId="77777777" w:rsidR="00205F7E" w:rsidRPr="00205F7E" w:rsidRDefault="00205F7E" w:rsidP="00205F7E">
            <w:pPr>
              <w:ind w:leftChars="0" w:left="0" w:firstLineChars="0" w:firstLine="0"/>
              <w:jc w:val="both"/>
              <w:rPr>
                <w:sz w:val="23"/>
                <w:szCs w:val="23"/>
                <w:lang w:val="en-ID"/>
              </w:rPr>
            </w:pPr>
            <w:r w:rsidRPr="00205F7E">
              <w:rPr>
                <w:sz w:val="23"/>
                <w:szCs w:val="23"/>
                <w:lang w:val="en-ID"/>
              </w:rPr>
              <w:t>0.000</w:t>
            </w:r>
          </w:p>
        </w:tc>
      </w:tr>
    </w:tbl>
    <w:p w14:paraId="0965E8A3" w14:textId="77777777" w:rsidR="006B4DC7" w:rsidRPr="006B4DC7" w:rsidRDefault="006B4DC7" w:rsidP="006B4DC7">
      <w:pPr>
        <w:ind w:leftChars="0" w:left="0" w:firstLineChars="0" w:firstLine="0"/>
        <w:jc w:val="both"/>
        <w:rPr>
          <w:sz w:val="23"/>
          <w:szCs w:val="23"/>
          <w:lang w:val="en-ID"/>
        </w:rPr>
      </w:pPr>
      <w:r w:rsidRPr="006B4DC7">
        <w:rPr>
          <w:sz w:val="23"/>
          <w:szCs w:val="23"/>
          <w:lang w:val="en-ID"/>
        </w:rPr>
        <w:t>Sumber : Olah Data SPSS 26,(2025)</w:t>
      </w:r>
    </w:p>
    <w:p w14:paraId="1F1C752D" w14:textId="77777777" w:rsidR="00E64BAA" w:rsidRPr="00E64BAA" w:rsidRDefault="00E64BAA" w:rsidP="00E64BAA">
      <w:pPr>
        <w:ind w:leftChars="0" w:left="0" w:firstLineChars="0" w:firstLine="0"/>
        <w:jc w:val="both"/>
        <w:rPr>
          <w:sz w:val="23"/>
          <w:szCs w:val="23"/>
          <w:lang w:val="en-ID"/>
        </w:rPr>
      </w:pPr>
    </w:p>
    <w:p w14:paraId="3BFCDF08" w14:textId="77777777" w:rsidR="006B4DC7" w:rsidRPr="006B4DC7" w:rsidRDefault="006B4DC7" w:rsidP="006B4DC7">
      <w:pPr>
        <w:ind w:left="0" w:hanging="2"/>
        <w:jc w:val="both"/>
        <w:rPr>
          <w:b/>
          <w:bCs/>
          <w:sz w:val="23"/>
          <w:szCs w:val="23"/>
          <w:lang w:val="en-ID"/>
        </w:rPr>
      </w:pPr>
      <w:r w:rsidRPr="006B4DC7">
        <w:rPr>
          <w:b/>
          <w:bCs/>
          <w:sz w:val="23"/>
          <w:szCs w:val="23"/>
          <w:lang w:val="en-ID"/>
        </w:rPr>
        <w:t>Pengaruh Customer Value terhadap Customer Loyalty</w:t>
      </w:r>
    </w:p>
    <w:p w14:paraId="6F050D45" w14:textId="77777777" w:rsidR="006B4DC7" w:rsidRPr="006B4DC7" w:rsidRDefault="006B4DC7" w:rsidP="006B4DC7">
      <w:pPr>
        <w:ind w:leftChars="0" w:left="0" w:firstLineChars="0" w:firstLine="720"/>
        <w:jc w:val="both"/>
        <w:rPr>
          <w:sz w:val="23"/>
          <w:szCs w:val="23"/>
          <w:lang w:val="en-ID"/>
        </w:rPr>
      </w:pPr>
      <w:r w:rsidRPr="006B4DC7">
        <w:rPr>
          <w:sz w:val="23"/>
          <w:szCs w:val="23"/>
          <w:lang w:val="en-ID"/>
        </w:rPr>
        <w:t xml:space="preserve">Temuan empiris menunjukkan bahwa </w:t>
      </w:r>
      <w:r w:rsidRPr="006B4DC7">
        <w:rPr>
          <w:i/>
          <w:iCs/>
          <w:sz w:val="23"/>
          <w:szCs w:val="23"/>
          <w:lang w:val="en-ID"/>
        </w:rPr>
        <w:t>Customer Value</w:t>
      </w:r>
      <w:r w:rsidRPr="006B4DC7">
        <w:rPr>
          <w:sz w:val="23"/>
          <w:szCs w:val="23"/>
          <w:lang w:val="en-ID"/>
        </w:rPr>
        <w:t xml:space="preserve"> berpengaruh positif signifikan terhadap </w:t>
      </w:r>
      <w:r w:rsidRPr="006B4DC7">
        <w:rPr>
          <w:i/>
          <w:iCs/>
          <w:sz w:val="23"/>
          <w:szCs w:val="23"/>
          <w:lang w:val="en-ID"/>
        </w:rPr>
        <w:t>Customer Loyalty</w:t>
      </w:r>
      <w:r w:rsidRPr="006B4DC7">
        <w:rPr>
          <w:sz w:val="23"/>
          <w:szCs w:val="23"/>
          <w:lang w:val="en-ID"/>
        </w:rPr>
        <w:t xml:space="preserve"> (β = 0,201; p = 0,002). Hasil ini mendukung teori Zeithaml (1988) dan studi Lin et al. (2021) yang menyatakan bahwa pelanggan yang merasa memperoleh manfaat lebih besar dibandingkan biaya akan memiliki kecenderungan untuk tetap setia. Dalam konteks Netflix, persepsi nilai ini muncul dari efisiensi waktu, kualitas konten, dan fleksibilitas akses lintas perangkat.</w:t>
      </w:r>
    </w:p>
    <w:p w14:paraId="2FDB0854" w14:textId="77777777" w:rsidR="006B4DC7" w:rsidRPr="006B4DC7" w:rsidRDefault="006B4DC7" w:rsidP="006B4DC7">
      <w:pPr>
        <w:ind w:left="0" w:hanging="2"/>
        <w:jc w:val="both"/>
        <w:rPr>
          <w:b/>
          <w:bCs/>
          <w:sz w:val="23"/>
          <w:szCs w:val="23"/>
          <w:lang w:val="en-ID"/>
        </w:rPr>
      </w:pPr>
      <w:r w:rsidRPr="006B4DC7">
        <w:rPr>
          <w:b/>
          <w:bCs/>
          <w:sz w:val="23"/>
          <w:szCs w:val="23"/>
          <w:lang w:val="en-ID"/>
        </w:rPr>
        <w:t>Pengaruh Perceived Ease of Use terhadap Customer Loyalty</w:t>
      </w:r>
    </w:p>
    <w:p w14:paraId="00DB4687" w14:textId="19AEAE15" w:rsidR="006B4DC7" w:rsidRDefault="006B4DC7" w:rsidP="006B4DC7">
      <w:pPr>
        <w:ind w:leftChars="0" w:left="0" w:firstLineChars="0" w:firstLine="720"/>
        <w:jc w:val="both"/>
        <w:rPr>
          <w:sz w:val="23"/>
          <w:szCs w:val="23"/>
          <w:lang w:val="en-ID"/>
        </w:rPr>
      </w:pPr>
      <w:r w:rsidRPr="006B4DC7">
        <w:rPr>
          <w:sz w:val="23"/>
          <w:szCs w:val="23"/>
          <w:lang w:val="en-ID"/>
        </w:rPr>
        <w:t xml:space="preserve">Variabel </w:t>
      </w:r>
      <w:r w:rsidRPr="006B4DC7">
        <w:rPr>
          <w:i/>
          <w:iCs/>
          <w:sz w:val="23"/>
          <w:szCs w:val="23"/>
          <w:lang w:val="en-ID"/>
        </w:rPr>
        <w:t>Perceived Ease of Use</w:t>
      </w:r>
      <w:r w:rsidRPr="006B4DC7">
        <w:rPr>
          <w:sz w:val="23"/>
          <w:szCs w:val="23"/>
          <w:lang w:val="en-ID"/>
        </w:rPr>
        <w:t xml:space="preserve"> juga berpengaruh positif dan signifikan (β = 0,164; p = 0,005). Hal ini konsisten dengan model TAM (Davis, 1989), yang menegaskan bahwa kemudahan penggunaan meningkatkan penerimaan teknologi dan loyalitas pengguna. Antarmuka Netflix yang sederhana dan navigasi intuitif memudahkan pengguna baru untuk beradaptasi. Namun, faktor eksternal seperti kualitas jaringan internet tetap menjadi kendala potensial yang dapat memengaruhi persepsi kemudahan (Venkatesh &amp; Bala, 2008).</w:t>
      </w:r>
    </w:p>
    <w:p w14:paraId="5D590F07" w14:textId="3CA2709C" w:rsidR="006B4DC7" w:rsidRDefault="006B4DC7" w:rsidP="006B4DC7">
      <w:pPr>
        <w:ind w:leftChars="0" w:left="0" w:firstLineChars="0" w:firstLine="720"/>
        <w:jc w:val="both"/>
        <w:rPr>
          <w:sz w:val="23"/>
          <w:szCs w:val="23"/>
          <w:lang w:val="en-ID"/>
        </w:rPr>
      </w:pPr>
    </w:p>
    <w:p w14:paraId="3EC6EE2F" w14:textId="77777777" w:rsidR="006B4DC7" w:rsidRPr="006B4DC7" w:rsidRDefault="006B4DC7" w:rsidP="006B4DC7">
      <w:pPr>
        <w:ind w:leftChars="0" w:left="0" w:firstLineChars="0" w:firstLine="720"/>
        <w:jc w:val="both"/>
        <w:rPr>
          <w:sz w:val="23"/>
          <w:szCs w:val="23"/>
          <w:lang w:val="en-ID"/>
        </w:rPr>
      </w:pPr>
    </w:p>
    <w:p w14:paraId="772D4B82" w14:textId="77777777" w:rsidR="006B4DC7" w:rsidRPr="006B4DC7" w:rsidRDefault="006B4DC7" w:rsidP="006B4DC7">
      <w:pPr>
        <w:ind w:left="0" w:hanging="2"/>
        <w:jc w:val="both"/>
        <w:rPr>
          <w:b/>
          <w:bCs/>
          <w:sz w:val="23"/>
          <w:szCs w:val="23"/>
          <w:lang w:val="en-ID"/>
        </w:rPr>
      </w:pPr>
      <w:r w:rsidRPr="006B4DC7">
        <w:rPr>
          <w:b/>
          <w:bCs/>
          <w:sz w:val="23"/>
          <w:szCs w:val="23"/>
          <w:lang w:val="en-ID"/>
        </w:rPr>
        <w:lastRenderedPageBreak/>
        <w:t>Pengaruh Brand Image terhadap Customer Loyalty</w:t>
      </w:r>
    </w:p>
    <w:p w14:paraId="1FB6A959" w14:textId="77777777" w:rsidR="006B4DC7" w:rsidRPr="006B4DC7" w:rsidRDefault="006B4DC7" w:rsidP="006B4DC7">
      <w:pPr>
        <w:ind w:leftChars="0" w:left="0" w:firstLineChars="0" w:firstLine="720"/>
        <w:jc w:val="both"/>
        <w:rPr>
          <w:sz w:val="23"/>
          <w:szCs w:val="23"/>
          <w:lang w:val="en-ID"/>
        </w:rPr>
      </w:pPr>
      <w:r w:rsidRPr="006B4DC7">
        <w:rPr>
          <w:sz w:val="23"/>
          <w:szCs w:val="23"/>
          <w:lang w:val="en-ID"/>
        </w:rPr>
        <w:t xml:space="preserve">Citra merek memiliki pengaruh signifikan terhadap loyalitas pelanggan (β = 0,257; p = 0,000). Hasil ini mendukung teori Keller (2013) bahwa citra merek yang positif memperkuat kepercayaan pelanggan. Netflix diasosiasikan dengan eksklusivitas dan kualitas produksi tinggi, yang membangun </w:t>
      </w:r>
      <w:r w:rsidRPr="006B4DC7">
        <w:rPr>
          <w:i/>
          <w:iCs/>
          <w:sz w:val="23"/>
          <w:szCs w:val="23"/>
          <w:lang w:val="en-ID"/>
        </w:rPr>
        <w:t>brand attachment</w:t>
      </w:r>
      <w:r w:rsidRPr="006B4DC7">
        <w:rPr>
          <w:sz w:val="23"/>
          <w:szCs w:val="23"/>
          <w:lang w:val="en-ID"/>
        </w:rPr>
        <w:t xml:space="preserve"> emosional. Hasil ini juga sejalan dengan penelitian Wang &amp; Ng (2022), di mana kekuatan citra merek menjadi faktor pembeda utama antara Netflix dan kompetitornya di Asia Tenggara.</w:t>
      </w:r>
    </w:p>
    <w:p w14:paraId="3D8B88BC" w14:textId="77777777" w:rsidR="006B4DC7" w:rsidRPr="006B4DC7" w:rsidRDefault="006B4DC7" w:rsidP="006B4DC7">
      <w:pPr>
        <w:ind w:left="0" w:hanging="2"/>
        <w:jc w:val="both"/>
        <w:rPr>
          <w:b/>
          <w:bCs/>
          <w:sz w:val="23"/>
          <w:szCs w:val="23"/>
          <w:lang w:val="en-ID"/>
        </w:rPr>
      </w:pPr>
      <w:r w:rsidRPr="006B4DC7">
        <w:rPr>
          <w:b/>
          <w:bCs/>
          <w:sz w:val="23"/>
          <w:szCs w:val="23"/>
          <w:lang w:val="en-ID"/>
        </w:rPr>
        <w:t>Pengaruh User Experience (UX) terhadap Customer Loyalty</w:t>
      </w:r>
    </w:p>
    <w:p w14:paraId="0A7750A5" w14:textId="4615E7EB" w:rsidR="00A75F30" w:rsidRPr="00921823" w:rsidRDefault="006B4DC7" w:rsidP="003608A5">
      <w:pPr>
        <w:ind w:leftChars="0" w:left="0" w:firstLineChars="0" w:firstLine="720"/>
        <w:jc w:val="both"/>
        <w:rPr>
          <w:sz w:val="23"/>
          <w:szCs w:val="23"/>
          <w:lang w:val="en-ID"/>
        </w:rPr>
      </w:pPr>
      <w:r w:rsidRPr="006B4DC7">
        <w:rPr>
          <w:sz w:val="23"/>
          <w:szCs w:val="23"/>
          <w:lang w:val="en-ID"/>
        </w:rPr>
        <w:t xml:space="preserve">UX menunjukkan pengaruh paling dominan (β = 0,328; p = 0,000). Temuan ini memperkuat hasil penelitian Hassenzahl (2003) dan Chen &amp; Lin (2022), yang menegaskan bahwa pengalaman emosional pengguna merupakan determinan utama loyalitas di era </w:t>
      </w:r>
      <w:r w:rsidRPr="006B4DC7">
        <w:rPr>
          <w:i/>
          <w:iCs/>
          <w:sz w:val="23"/>
          <w:szCs w:val="23"/>
          <w:lang w:val="en-ID"/>
        </w:rPr>
        <w:t>experience economy</w:t>
      </w:r>
      <w:r w:rsidRPr="006B4DC7">
        <w:rPr>
          <w:sz w:val="23"/>
          <w:szCs w:val="23"/>
          <w:lang w:val="en-ID"/>
        </w:rPr>
        <w:t>. Faktor yang paling diapresiasi responden adalah sistem rekomendasi konten yang personal, estetika antarmuka, dan kemudahan streaming lintas perangkat. Dengan demikian, UX terbukti menjadi elemen penghubung antara nilai fungsional dan afektif pelanggan (Hassenzahl &amp; Tractinsky, 2006).</w:t>
      </w:r>
    </w:p>
    <w:p w14:paraId="770B7B62" w14:textId="77777777" w:rsidR="003608A5" w:rsidRPr="003608A5" w:rsidRDefault="003608A5" w:rsidP="003608A5">
      <w:pPr>
        <w:ind w:leftChars="0" w:left="0" w:firstLineChars="0" w:firstLine="720"/>
        <w:jc w:val="both"/>
        <w:rPr>
          <w:sz w:val="23"/>
          <w:szCs w:val="23"/>
          <w:lang w:val="en-ID"/>
        </w:rPr>
      </w:pPr>
      <w:r w:rsidRPr="003608A5">
        <w:rPr>
          <w:sz w:val="23"/>
          <w:szCs w:val="23"/>
          <w:lang w:val="en-ID"/>
        </w:rPr>
        <w:t xml:space="preserve">Hasil penelitian ini menunjukkan bahwa seluruh variabel independen, yakni </w:t>
      </w:r>
      <w:r w:rsidRPr="003608A5">
        <w:rPr>
          <w:i/>
          <w:iCs/>
          <w:sz w:val="23"/>
          <w:szCs w:val="23"/>
          <w:lang w:val="en-ID"/>
        </w:rPr>
        <w:t>Customer Value, Perceived Ease of Use, Brand Image,</w:t>
      </w:r>
      <w:r w:rsidRPr="003608A5">
        <w:rPr>
          <w:sz w:val="23"/>
          <w:szCs w:val="23"/>
          <w:lang w:val="en-ID"/>
        </w:rPr>
        <w:t xml:space="preserve"> dan </w:t>
      </w:r>
      <w:r w:rsidRPr="003608A5">
        <w:rPr>
          <w:i/>
          <w:iCs/>
          <w:sz w:val="23"/>
          <w:szCs w:val="23"/>
          <w:lang w:val="en-ID"/>
        </w:rPr>
        <w:t>User Experience (UX)</w:t>
      </w:r>
      <w:r w:rsidRPr="003608A5">
        <w:rPr>
          <w:sz w:val="23"/>
          <w:szCs w:val="23"/>
          <w:lang w:val="en-ID"/>
        </w:rPr>
        <w:t xml:space="preserve">, berpengaruh positif dan signifikan terhadap </w:t>
      </w:r>
      <w:r w:rsidRPr="003608A5">
        <w:rPr>
          <w:i/>
          <w:iCs/>
          <w:sz w:val="23"/>
          <w:szCs w:val="23"/>
          <w:lang w:val="en-ID"/>
        </w:rPr>
        <w:t>Customer Loyalty</w:t>
      </w:r>
      <w:r w:rsidRPr="003608A5">
        <w:rPr>
          <w:sz w:val="23"/>
          <w:szCs w:val="23"/>
          <w:lang w:val="en-ID"/>
        </w:rPr>
        <w:t xml:space="preserve"> pada pengguna aplikasi Netflix di Kabupaten Wonosobo. Temuan ini memperkuat berbagai teori dan hasil studi terdahulu yang menegaskan bahwa loyalitas pelanggan dalam konteks layanan digital merupakan hasil dari interaksi yang kompleks antara faktor kognitif, afektif, dan perilaku (Lemon &amp; Verhoef, 2016; Griffin, 2005; Oliver, 1999). Dalam ekonomi digital yang berpusat pada pengalaman, loyalitas tidak lagi hanya ditentukan oleh nilai fungsional, tetapi juga oleh keterlibatan emosional dan kualitas pengalaman yang dirasakan pengguna selama berinteraksi dengan platform. Oleh karena itu, pembahasan ini menempatkan hasil empiris penelitian dalam kerangka konseptual yang lebih luas dengan menyoroti kontribusi teoretis, relevansi kontekstual, serta implikasi strategisnya terhadap pengelolaan pengalaman pengguna di industri hiburan digital.</w:t>
      </w:r>
    </w:p>
    <w:p w14:paraId="0E89621B" w14:textId="77777777" w:rsidR="003608A5" w:rsidRPr="003608A5" w:rsidRDefault="003608A5" w:rsidP="003608A5">
      <w:pPr>
        <w:ind w:leftChars="0" w:left="0" w:firstLineChars="0" w:firstLine="720"/>
        <w:jc w:val="both"/>
        <w:rPr>
          <w:sz w:val="23"/>
          <w:szCs w:val="23"/>
          <w:lang w:val="en-ID"/>
        </w:rPr>
      </w:pPr>
      <w:r w:rsidRPr="003608A5">
        <w:rPr>
          <w:sz w:val="23"/>
          <w:szCs w:val="23"/>
          <w:lang w:val="en-ID"/>
        </w:rPr>
        <w:t xml:space="preserve">Secara konseptual, pengaruh </w:t>
      </w:r>
      <w:r w:rsidRPr="003608A5">
        <w:rPr>
          <w:i/>
          <w:iCs/>
          <w:sz w:val="23"/>
          <w:szCs w:val="23"/>
          <w:lang w:val="en-ID"/>
        </w:rPr>
        <w:t>Customer Value</w:t>
      </w:r>
      <w:r w:rsidRPr="003608A5">
        <w:rPr>
          <w:sz w:val="23"/>
          <w:szCs w:val="23"/>
          <w:lang w:val="en-ID"/>
        </w:rPr>
        <w:t xml:space="preserve"> terhadap </w:t>
      </w:r>
      <w:r w:rsidRPr="003608A5">
        <w:rPr>
          <w:i/>
          <w:iCs/>
          <w:sz w:val="23"/>
          <w:szCs w:val="23"/>
          <w:lang w:val="en-ID"/>
        </w:rPr>
        <w:t>Customer Loyalty</w:t>
      </w:r>
      <w:r w:rsidRPr="003608A5">
        <w:rPr>
          <w:sz w:val="23"/>
          <w:szCs w:val="23"/>
          <w:lang w:val="en-ID"/>
        </w:rPr>
        <w:t xml:space="preserve"> yang terbukti signifikan dalam penelitian ini konsisten dengan model perilaku konsumen klasik yang dikemukakan oleh Zeithaml (1988) dan dikembangkan lebih lanjut oleh Kotler dan Keller (2016). Nilai pelanggan muncul ketika pengguna merasakan keseimbangan positif antara manfaat yang diperoleh dan pengorbanan yang dikeluarkan. Pada konteks Netflix, manfaat utama yang dirasakan pelanggan tidak hanya berupa akses ke konten hiburan yang luas dan berkualitas tinggi, tetapi juga kenyamanan, fleksibilitas waktu, serta kebebasan dari iklan. Hasil empiris menunjukkan bahwa semakin tinggi persepsi nilai pelanggan, semakin kuat pula niat mereka untuk tetap berlangganan. Fenomena ini menunjukkan bahwa </w:t>
      </w:r>
      <w:r w:rsidRPr="003608A5">
        <w:rPr>
          <w:i/>
          <w:iCs/>
          <w:sz w:val="23"/>
          <w:szCs w:val="23"/>
          <w:lang w:val="en-ID"/>
        </w:rPr>
        <w:t>perceived value</w:t>
      </w:r>
      <w:r w:rsidRPr="003608A5">
        <w:rPr>
          <w:sz w:val="23"/>
          <w:szCs w:val="23"/>
          <w:lang w:val="en-ID"/>
        </w:rPr>
        <w:t xml:space="preserve"> menjadi faktor kognitif awal yang membentuk loyalitas dalam layanan berbasis langganan digital. Penelitian Lin et al. (2021) mendukung hasil </w:t>
      </w:r>
      <w:r w:rsidRPr="003608A5">
        <w:rPr>
          <w:sz w:val="23"/>
          <w:szCs w:val="23"/>
          <w:lang w:val="en-ID"/>
        </w:rPr>
        <w:lastRenderedPageBreak/>
        <w:t xml:space="preserve">ini dengan menegaskan bahwa persepsi nilai yang positif meningkatkan kepuasan dan mendorong </w:t>
      </w:r>
      <w:r w:rsidRPr="003608A5">
        <w:rPr>
          <w:i/>
          <w:iCs/>
          <w:sz w:val="23"/>
          <w:szCs w:val="23"/>
          <w:lang w:val="en-ID"/>
        </w:rPr>
        <w:t>continuance intention</w:t>
      </w:r>
      <w:r w:rsidRPr="003608A5">
        <w:rPr>
          <w:sz w:val="23"/>
          <w:szCs w:val="23"/>
          <w:lang w:val="en-ID"/>
        </w:rPr>
        <w:t xml:space="preserve">. Dengan demikian, dalam konteks Wonosobo, di mana pengguna cenderung sensitif terhadap harga dan nilai manfaat, </w:t>
      </w:r>
      <w:r w:rsidRPr="003608A5">
        <w:rPr>
          <w:i/>
          <w:iCs/>
          <w:sz w:val="23"/>
          <w:szCs w:val="23"/>
          <w:lang w:val="en-ID"/>
        </w:rPr>
        <w:t>Customer Value</w:t>
      </w:r>
      <w:r w:rsidRPr="003608A5">
        <w:rPr>
          <w:sz w:val="23"/>
          <w:szCs w:val="23"/>
          <w:lang w:val="en-ID"/>
        </w:rPr>
        <w:t xml:space="preserve"> menjadi fondasi penting dalam mempertahankan pelanggan Netflix.</w:t>
      </w:r>
    </w:p>
    <w:p w14:paraId="4AAC1E2C" w14:textId="77777777" w:rsidR="003608A5" w:rsidRDefault="003608A5" w:rsidP="003608A5">
      <w:pPr>
        <w:ind w:leftChars="0" w:left="0" w:firstLineChars="0" w:firstLine="720"/>
        <w:jc w:val="both"/>
        <w:rPr>
          <w:sz w:val="23"/>
          <w:szCs w:val="23"/>
          <w:lang w:val="en-ID"/>
        </w:rPr>
      </w:pPr>
      <w:r w:rsidRPr="003608A5">
        <w:rPr>
          <w:sz w:val="23"/>
          <w:szCs w:val="23"/>
          <w:lang w:val="en-ID"/>
        </w:rPr>
        <w:t xml:space="preserve">Sementara itu, </w:t>
      </w:r>
      <w:r w:rsidRPr="003608A5">
        <w:rPr>
          <w:i/>
          <w:iCs/>
          <w:sz w:val="23"/>
          <w:szCs w:val="23"/>
          <w:lang w:val="en-ID"/>
        </w:rPr>
        <w:t>Perceived Ease of Use</w:t>
      </w:r>
      <w:r w:rsidRPr="003608A5">
        <w:rPr>
          <w:sz w:val="23"/>
          <w:szCs w:val="23"/>
          <w:lang w:val="en-ID"/>
        </w:rPr>
        <w:t xml:space="preserve"> juga terbukti memiliki pengaruh signifikan terhadap loyalitas pelanggan, sebagaimana dijelaskan dalam kerangka </w:t>
      </w:r>
      <w:r w:rsidRPr="003608A5">
        <w:rPr>
          <w:i/>
          <w:iCs/>
          <w:sz w:val="23"/>
          <w:szCs w:val="23"/>
          <w:lang w:val="en-ID"/>
        </w:rPr>
        <w:t>Technology Acceptance Model</w:t>
      </w:r>
      <w:r w:rsidRPr="003608A5">
        <w:rPr>
          <w:sz w:val="23"/>
          <w:szCs w:val="23"/>
          <w:lang w:val="en-ID"/>
        </w:rPr>
        <w:t xml:space="preserve"> (Davis, 1989; Venkatesh &amp; Bala, 2008). Hasil penelitian menunjukkan bahwa pengguna menilai antarmuka Netflix sederhana, navigasi intuitif, serta sistem rekomendasi konten mudah diakses. Kemudahan ini secara langsung meningkatkan kepuasan pengguna, dan secara tidak langsung memperkuat loyalitas mereka terhadap platform. Dalam konteks perilaku digital, </w:t>
      </w:r>
      <w:r w:rsidRPr="003608A5">
        <w:rPr>
          <w:i/>
          <w:iCs/>
          <w:sz w:val="23"/>
          <w:szCs w:val="23"/>
          <w:lang w:val="en-ID"/>
        </w:rPr>
        <w:t>ease of use</w:t>
      </w:r>
      <w:r w:rsidRPr="003608A5">
        <w:rPr>
          <w:sz w:val="23"/>
          <w:szCs w:val="23"/>
          <w:lang w:val="en-ID"/>
        </w:rPr>
        <w:t xml:space="preserve"> tidak lagi hanya terkait dengan kecepatan atau kejelasan fungsi, tetapi juga dengan persepsi efisiensi emosional, yaitu sejauh mana pengguna merasa nyaman dan tidak terbebani saat menggunakan aplikasi (Davis et al., 1992). Hal ini menegaskan bahwa </w:t>
      </w:r>
      <w:r w:rsidRPr="003608A5">
        <w:rPr>
          <w:i/>
          <w:iCs/>
          <w:sz w:val="23"/>
          <w:szCs w:val="23"/>
          <w:lang w:val="en-ID"/>
        </w:rPr>
        <w:t>ease of use</w:t>
      </w:r>
      <w:r w:rsidRPr="003608A5">
        <w:rPr>
          <w:sz w:val="23"/>
          <w:szCs w:val="23"/>
          <w:lang w:val="en-ID"/>
        </w:rPr>
        <w:t xml:space="preserve"> tidak hanya bersifat fungsional, tetapi juga menjadi bagian dari pengalaman emosional pengguna. Hasil ini konsisten dengan penelitian Chang dan Chen (2021) yang menemukan bahwa persepsi kemudahan berpengaruh signifikan terhadap kepuasan dan loyalitas pengguna layanan OTT di Asia Timur.</w:t>
      </w:r>
      <w:r>
        <w:rPr>
          <w:sz w:val="23"/>
          <w:szCs w:val="23"/>
          <w:lang w:val="en-ID"/>
        </w:rPr>
        <w:t xml:space="preserve"> </w:t>
      </w:r>
    </w:p>
    <w:p w14:paraId="478550E4" w14:textId="11321DC1" w:rsidR="003608A5" w:rsidRPr="003608A5" w:rsidRDefault="003608A5" w:rsidP="003608A5">
      <w:pPr>
        <w:ind w:leftChars="0" w:left="0" w:firstLineChars="0" w:firstLine="720"/>
        <w:jc w:val="both"/>
        <w:rPr>
          <w:sz w:val="23"/>
          <w:szCs w:val="23"/>
          <w:lang w:val="en-ID"/>
        </w:rPr>
      </w:pPr>
      <w:r w:rsidRPr="003608A5">
        <w:rPr>
          <w:sz w:val="23"/>
          <w:szCs w:val="23"/>
          <w:lang w:val="en-ID"/>
        </w:rPr>
        <w:t>Dengan demikian, dalam konteks daerah semi-urban seperti Wonosobo, kemudahan penggunaan memiliki nilai strategis karena menjadi jembatan antara adopsi teknologi dan pembentukan kebiasaan konsumsi digital yang berkelanjutan.</w:t>
      </w:r>
    </w:p>
    <w:p w14:paraId="607D25AD" w14:textId="77777777" w:rsidR="003608A5" w:rsidRPr="003608A5" w:rsidRDefault="003608A5" w:rsidP="003608A5">
      <w:pPr>
        <w:ind w:left="0" w:hanging="2"/>
        <w:jc w:val="both"/>
        <w:rPr>
          <w:sz w:val="23"/>
          <w:szCs w:val="23"/>
          <w:lang w:val="en-ID"/>
        </w:rPr>
      </w:pPr>
      <w:r w:rsidRPr="003608A5">
        <w:rPr>
          <w:sz w:val="23"/>
          <w:szCs w:val="23"/>
          <w:lang w:val="en-ID"/>
        </w:rPr>
        <w:t xml:space="preserve">Lebih jauh lagi, </w:t>
      </w:r>
      <w:r w:rsidRPr="003608A5">
        <w:rPr>
          <w:i/>
          <w:iCs/>
          <w:sz w:val="23"/>
          <w:szCs w:val="23"/>
          <w:lang w:val="en-ID"/>
        </w:rPr>
        <w:t>Brand Image</w:t>
      </w:r>
      <w:r w:rsidRPr="003608A5">
        <w:rPr>
          <w:sz w:val="23"/>
          <w:szCs w:val="23"/>
          <w:lang w:val="en-ID"/>
        </w:rPr>
        <w:t xml:space="preserve"> terbukti berpengaruh signifikan terhadap </w:t>
      </w:r>
      <w:r w:rsidRPr="003608A5">
        <w:rPr>
          <w:i/>
          <w:iCs/>
          <w:sz w:val="23"/>
          <w:szCs w:val="23"/>
          <w:lang w:val="en-ID"/>
        </w:rPr>
        <w:t>Customer Loyalty</w:t>
      </w:r>
      <w:r w:rsidRPr="003608A5">
        <w:rPr>
          <w:sz w:val="23"/>
          <w:szCs w:val="23"/>
          <w:lang w:val="en-ID"/>
        </w:rPr>
        <w:t xml:space="preserve">. Temuan ini memperkuat teori </w:t>
      </w:r>
      <w:r w:rsidRPr="003608A5">
        <w:rPr>
          <w:i/>
          <w:iCs/>
          <w:sz w:val="23"/>
          <w:szCs w:val="23"/>
          <w:lang w:val="en-ID"/>
        </w:rPr>
        <w:t>Brand Equity</w:t>
      </w:r>
      <w:r w:rsidRPr="003608A5">
        <w:rPr>
          <w:sz w:val="23"/>
          <w:szCs w:val="23"/>
          <w:lang w:val="en-ID"/>
        </w:rPr>
        <w:t xml:space="preserve"> yang dikemukakan oleh Keller (2013), di mana citra merek menjadi komponen utama dalam membentuk persepsi kualitas, kepercayaan, dan preferensi terhadap suatu layanan. Netflix sebagai merek global telah membangun asosiasi yang kuat dengan inovasi, kualitas produksi, dan eksklusivitas konten. Responden penelitian ini menunjukkan bahwa citra merek yang positif menciptakan rasa kebanggaan dan kepercayaan yang mendorong loyalitas emosional. Penelitian oleh Chinomona (2016) serta Wang dan Ng (2022) mendukung hasil ini dengan menyatakan bahwa citra merek yang kuat meningkatkan kepercayaan pelanggan dan niat pembelian ulang pada platform digital. Dalam konteks lokal, citra Netflix juga diidentifikasi sebagai simbol status digital di kalangan generasi muda, sehingga loyalitas tidak hanya didorong oleh kualitas produk tetapi juga oleh nilai simbolik yang melekat pada merek. Dengan demikian, </w:t>
      </w:r>
      <w:r w:rsidRPr="003608A5">
        <w:rPr>
          <w:i/>
          <w:iCs/>
          <w:sz w:val="23"/>
          <w:szCs w:val="23"/>
          <w:lang w:val="en-ID"/>
        </w:rPr>
        <w:t>Brand Image</w:t>
      </w:r>
      <w:r w:rsidRPr="003608A5">
        <w:rPr>
          <w:sz w:val="23"/>
          <w:szCs w:val="23"/>
          <w:lang w:val="en-ID"/>
        </w:rPr>
        <w:t xml:space="preserve"> berfungsi ganda: sebagai pembentuk kepercayaan dan sebagai identitas sosial pengguna, yang keduanya memperkuat komitmen pelanggan terhadap platform.</w:t>
      </w:r>
    </w:p>
    <w:p w14:paraId="3C1B3870" w14:textId="77777777" w:rsidR="003608A5" w:rsidRPr="003608A5" w:rsidRDefault="003608A5" w:rsidP="003608A5">
      <w:pPr>
        <w:ind w:leftChars="0" w:left="0" w:firstLineChars="0" w:firstLine="720"/>
        <w:jc w:val="both"/>
        <w:rPr>
          <w:sz w:val="23"/>
          <w:szCs w:val="23"/>
          <w:lang w:val="en-ID"/>
        </w:rPr>
      </w:pPr>
      <w:r w:rsidRPr="003608A5">
        <w:rPr>
          <w:sz w:val="23"/>
          <w:szCs w:val="23"/>
          <w:lang w:val="en-ID"/>
        </w:rPr>
        <w:t xml:space="preserve">Namun, di antara seluruh variabel yang diuji, </w:t>
      </w:r>
      <w:r w:rsidRPr="003608A5">
        <w:rPr>
          <w:i/>
          <w:iCs/>
          <w:sz w:val="23"/>
          <w:szCs w:val="23"/>
          <w:lang w:val="en-ID"/>
        </w:rPr>
        <w:t>User Experience (UX)</w:t>
      </w:r>
      <w:r w:rsidRPr="003608A5">
        <w:rPr>
          <w:sz w:val="23"/>
          <w:szCs w:val="23"/>
          <w:lang w:val="en-ID"/>
        </w:rPr>
        <w:t xml:space="preserve"> muncul sebagai faktor paling dominan dalam mempengaruhi </w:t>
      </w:r>
      <w:r w:rsidRPr="003608A5">
        <w:rPr>
          <w:i/>
          <w:iCs/>
          <w:sz w:val="23"/>
          <w:szCs w:val="23"/>
          <w:lang w:val="en-ID"/>
        </w:rPr>
        <w:t>Customer Loyalty</w:t>
      </w:r>
      <w:r w:rsidRPr="003608A5">
        <w:rPr>
          <w:sz w:val="23"/>
          <w:szCs w:val="23"/>
          <w:lang w:val="en-ID"/>
        </w:rPr>
        <w:t xml:space="preserve">. Hasil ini mengonfirmasi pandangan Hassenzahl (2003) dan ISO 9241-210 (2019) bahwa pengalaman pengguna merupakan determinan utama dalam kepuasan dan loyalitas di era digital. UX dalam konteks ini mencakup tidak hanya aspek </w:t>
      </w:r>
      <w:r w:rsidRPr="003608A5">
        <w:rPr>
          <w:i/>
          <w:iCs/>
          <w:sz w:val="23"/>
          <w:szCs w:val="23"/>
          <w:lang w:val="en-ID"/>
        </w:rPr>
        <w:t>usability</w:t>
      </w:r>
      <w:r w:rsidRPr="003608A5">
        <w:rPr>
          <w:sz w:val="23"/>
          <w:szCs w:val="23"/>
          <w:lang w:val="en-ID"/>
        </w:rPr>
        <w:t xml:space="preserve">, </w:t>
      </w:r>
      <w:r w:rsidRPr="003608A5">
        <w:rPr>
          <w:sz w:val="23"/>
          <w:szCs w:val="23"/>
          <w:lang w:val="en-ID"/>
        </w:rPr>
        <w:lastRenderedPageBreak/>
        <w:t xml:space="preserve">tetapi juga dimensi emosional seperti kesenangan, kepuasan, dan rasa keterlibatan. Netflix memberikan pengalaman yang konsisten dan imersif melalui desain antarmuka yang menarik, fitur personalisasi berbasis algoritma, serta kualitas visual yang tinggi. Temuan penelitian ini sejalan dengan hasil studi Chen dan Lin (2022) yang menegaskan bahwa pengalaman positif selama interaksi dengan sistem digital memperkuat keterikatan emosional pengguna dan memperpanjang masa langganan. Lebih dari itu, UX menjadi jembatan antara persepsi nilai, kemudahan penggunaan, dan citra merek, sehingga perannya bersifat integratif. Pengalaman yang baik memperkuat persepsi nilai dan kemudahan, sekaligus memperdalam asosiasi positif terhadap merek. Hal ini sejalan dengan kerangka </w:t>
      </w:r>
      <w:r w:rsidRPr="003608A5">
        <w:rPr>
          <w:i/>
          <w:iCs/>
          <w:sz w:val="23"/>
          <w:szCs w:val="23"/>
          <w:lang w:val="en-ID"/>
        </w:rPr>
        <w:t>E-Loyalty Framework</w:t>
      </w:r>
      <w:r w:rsidRPr="003608A5">
        <w:rPr>
          <w:sz w:val="23"/>
          <w:szCs w:val="23"/>
          <w:lang w:val="en-ID"/>
        </w:rPr>
        <w:t xml:space="preserve"> (Srinivasan et al., 2002), yang menempatkan pengalaman pelanggan sebagai pusat dari pembentukan loyalitas digital.</w:t>
      </w:r>
    </w:p>
    <w:p w14:paraId="7B50EB50" w14:textId="77777777" w:rsidR="003608A5" w:rsidRPr="003608A5" w:rsidRDefault="003608A5" w:rsidP="003608A5">
      <w:pPr>
        <w:ind w:leftChars="0" w:left="0" w:firstLineChars="0" w:firstLine="720"/>
        <w:jc w:val="both"/>
        <w:rPr>
          <w:sz w:val="23"/>
          <w:szCs w:val="23"/>
          <w:lang w:val="en-ID"/>
        </w:rPr>
      </w:pPr>
      <w:r w:rsidRPr="003608A5">
        <w:rPr>
          <w:sz w:val="23"/>
          <w:szCs w:val="23"/>
          <w:lang w:val="en-ID"/>
        </w:rPr>
        <w:t xml:space="preserve">Secara simultan, hasil uji F menunjukkan bahwa keempat variabel independen bersama-sama menjelaskan 68,7% variasi </w:t>
      </w:r>
      <w:r w:rsidRPr="003608A5">
        <w:rPr>
          <w:i/>
          <w:iCs/>
          <w:sz w:val="23"/>
          <w:szCs w:val="23"/>
          <w:lang w:val="en-ID"/>
        </w:rPr>
        <w:t>Customer Loyalty</w:t>
      </w:r>
      <w:r w:rsidRPr="003608A5">
        <w:rPr>
          <w:sz w:val="23"/>
          <w:szCs w:val="23"/>
          <w:lang w:val="en-ID"/>
        </w:rPr>
        <w:t xml:space="preserve">. Nilai koefisien determinasi yang tinggi ini mengindikasikan bahwa model penelitian memiliki kekuatan penjelas yang baik dan konsisten dengan model teoritis sebelumnya. Dengan demikian, loyalitas pelanggan terhadap Netflix di Kabupaten Wonosobo merupakan hasil dari kombinasi dimensi kognitif (nilai dan kemudahan) dan dimensi afektif (citra merek dan pengalaman). Interaksi dua dimensi ini menciptakan </w:t>
      </w:r>
      <w:r w:rsidRPr="003608A5">
        <w:rPr>
          <w:i/>
          <w:iCs/>
          <w:sz w:val="23"/>
          <w:szCs w:val="23"/>
          <w:lang w:val="en-ID"/>
        </w:rPr>
        <w:t>emotional attachment</w:t>
      </w:r>
      <w:r w:rsidRPr="003608A5">
        <w:rPr>
          <w:sz w:val="23"/>
          <w:szCs w:val="23"/>
          <w:lang w:val="en-ID"/>
        </w:rPr>
        <w:t xml:space="preserve"> yang menjadi basis dari loyalitas pelanggan di era digital (Hassenzahl &amp; Tractinsky, 2006; Lemon &amp; Verhoef, 2016). Fenomena ini sekaligus memperkuat pandangan bahwa loyalitas digital bersifat multidimensional dan tidak dapat dijelaskan hanya oleh variabel tunggal seperti harga atau kepuasan.</w:t>
      </w:r>
    </w:p>
    <w:p w14:paraId="6A6058F7" w14:textId="77777777" w:rsidR="003608A5" w:rsidRPr="003608A5" w:rsidRDefault="003608A5" w:rsidP="003608A5">
      <w:pPr>
        <w:ind w:leftChars="0" w:left="0" w:firstLineChars="0" w:firstLine="720"/>
        <w:jc w:val="both"/>
        <w:rPr>
          <w:sz w:val="23"/>
          <w:szCs w:val="23"/>
          <w:lang w:val="en-ID"/>
        </w:rPr>
      </w:pPr>
      <w:r w:rsidRPr="003608A5">
        <w:rPr>
          <w:sz w:val="23"/>
          <w:szCs w:val="23"/>
          <w:lang w:val="en-ID"/>
        </w:rPr>
        <w:t>Hasil penelitian ini juga memperluas pemahaman teoritis mengenai loyalitas pelanggan di konteks lokal Indonesia, khususnya wilayah semi-urban seperti Wonosobo. Sebagian besar studi terdahulu berfokus pada pasar metropolitan dengan tingkat adopsi teknologi tinggi. Namun, penelitian ini menunjukkan bahwa meskipun tingkat literasi digital di daerah masih berkembang, pola perilaku pelanggan digital tetap mengikuti prinsip global yang berpusat pada pengalaman. Hal ini mendukung temuan Anshori dan Rahmawati (2023) yang menyatakan bahwa pengguna di daerah semi-urban memiliki sensitivitas tinggi terhadap kenyamanan dan pengalaman interaktif, bukan semata-mata terhadap harga. Dengan demikian, Netflix dapat memperkuat loyalitas pengguna di pasar lokal melalui pendekatan yang menekankan kenyamanan emosional dan pengalaman personalisasi, bukan hanya melalui strategi promosi harga.</w:t>
      </w:r>
    </w:p>
    <w:p w14:paraId="0D41F425" w14:textId="77777777" w:rsidR="003608A5" w:rsidRPr="003608A5" w:rsidRDefault="003608A5" w:rsidP="003608A5">
      <w:pPr>
        <w:ind w:leftChars="0" w:left="0" w:firstLineChars="0" w:firstLine="720"/>
        <w:jc w:val="both"/>
        <w:rPr>
          <w:sz w:val="23"/>
          <w:szCs w:val="23"/>
          <w:lang w:val="en-ID"/>
        </w:rPr>
      </w:pPr>
      <w:r w:rsidRPr="003608A5">
        <w:rPr>
          <w:sz w:val="23"/>
          <w:szCs w:val="23"/>
          <w:lang w:val="en-ID"/>
        </w:rPr>
        <w:t xml:space="preserve">Dari sudut pandang teoretis, penelitian ini berkontribusi pada integrasi lintas teori, yaitu </w:t>
      </w:r>
      <w:r w:rsidRPr="003608A5">
        <w:rPr>
          <w:i/>
          <w:iCs/>
          <w:sz w:val="23"/>
          <w:szCs w:val="23"/>
          <w:lang w:val="en-ID"/>
        </w:rPr>
        <w:t>Technology Acceptance Model (TAM)</w:t>
      </w:r>
      <w:r w:rsidRPr="003608A5">
        <w:rPr>
          <w:sz w:val="23"/>
          <w:szCs w:val="23"/>
          <w:lang w:val="en-ID"/>
        </w:rPr>
        <w:t xml:space="preserve">, </w:t>
      </w:r>
      <w:r w:rsidRPr="003608A5">
        <w:rPr>
          <w:i/>
          <w:iCs/>
          <w:sz w:val="23"/>
          <w:szCs w:val="23"/>
          <w:lang w:val="en-ID"/>
        </w:rPr>
        <w:t>Brand Equity Theory</w:t>
      </w:r>
      <w:r w:rsidRPr="003608A5">
        <w:rPr>
          <w:sz w:val="23"/>
          <w:szCs w:val="23"/>
          <w:lang w:val="en-ID"/>
        </w:rPr>
        <w:t xml:space="preserve">, </w:t>
      </w:r>
      <w:r w:rsidRPr="003608A5">
        <w:rPr>
          <w:i/>
          <w:iCs/>
          <w:sz w:val="23"/>
          <w:szCs w:val="23"/>
          <w:lang w:val="en-ID"/>
        </w:rPr>
        <w:t>Customer Value Theory</w:t>
      </w:r>
      <w:r w:rsidRPr="003608A5">
        <w:rPr>
          <w:sz w:val="23"/>
          <w:szCs w:val="23"/>
          <w:lang w:val="en-ID"/>
        </w:rPr>
        <w:t xml:space="preserve">, dan </w:t>
      </w:r>
      <w:r w:rsidRPr="003608A5">
        <w:rPr>
          <w:i/>
          <w:iCs/>
          <w:sz w:val="23"/>
          <w:szCs w:val="23"/>
          <w:lang w:val="en-ID"/>
        </w:rPr>
        <w:t>User Experience Framework</w:t>
      </w:r>
      <w:r w:rsidRPr="003608A5">
        <w:rPr>
          <w:sz w:val="23"/>
          <w:szCs w:val="23"/>
          <w:lang w:val="en-ID"/>
        </w:rPr>
        <w:t xml:space="preserve">, dalam satu model empiris yang holistik. Integrasi ini memberikan pandangan bahwa loyalitas pelanggan digital merupakan hasil sinergi antara faktor rasional dan emosional. Kebaruan penelitian ini juga terletak pada penerapan model tersebut di konteks geografis dan kultural yang jarang diteliti, sehingga memperkaya literatur </w:t>
      </w:r>
      <w:r w:rsidRPr="003608A5">
        <w:rPr>
          <w:sz w:val="23"/>
          <w:szCs w:val="23"/>
          <w:lang w:val="en-ID"/>
        </w:rPr>
        <w:lastRenderedPageBreak/>
        <w:t xml:space="preserve">mengenai perilaku konsumen digital di wilayah berkembang. Secara empiris, hasil penelitian menunjukkan bahwa pengalaman pengguna menjadi faktor yang paling kuat dalam membangun loyalitas, sebuah temuan yang semakin relevan di tengah transformasi industri menuju </w:t>
      </w:r>
      <w:r w:rsidRPr="003608A5">
        <w:rPr>
          <w:i/>
          <w:iCs/>
          <w:sz w:val="23"/>
          <w:szCs w:val="23"/>
          <w:lang w:val="en-ID"/>
        </w:rPr>
        <w:t>experience-driven economy</w:t>
      </w:r>
      <w:r w:rsidRPr="003608A5">
        <w:rPr>
          <w:sz w:val="23"/>
          <w:szCs w:val="23"/>
          <w:lang w:val="en-ID"/>
        </w:rPr>
        <w:t xml:space="preserve"> (Pine &amp; Gilmore, 2019).</w:t>
      </w:r>
    </w:p>
    <w:p w14:paraId="363FDEF2" w14:textId="77777777" w:rsidR="003608A5" w:rsidRPr="003608A5" w:rsidRDefault="003608A5" w:rsidP="003608A5">
      <w:pPr>
        <w:ind w:left="0" w:hanging="2"/>
        <w:jc w:val="both"/>
        <w:rPr>
          <w:sz w:val="23"/>
          <w:szCs w:val="23"/>
          <w:lang w:val="en-ID"/>
        </w:rPr>
      </w:pPr>
      <w:r w:rsidRPr="003608A5">
        <w:rPr>
          <w:sz w:val="23"/>
          <w:szCs w:val="23"/>
          <w:lang w:val="en-ID"/>
        </w:rPr>
        <w:t xml:space="preserve">Implikasi praktis dari penelitian ini sangat penting bagi pengelolaan platform OTT seperti Netflix. Untuk meningkatkan loyalitas pelanggan di pasar lokal, perusahaan perlu mengoptimalkan desain pengalaman pengguna dengan mempertimbangkan konteks budaya dan kondisi infrastruktur digital lokal. Personalisasi konten berbasis preferensi lokal dapat memperkuat </w:t>
      </w:r>
      <w:r w:rsidRPr="003608A5">
        <w:rPr>
          <w:i/>
          <w:iCs/>
          <w:sz w:val="23"/>
          <w:szCs w:val="23"/>
          <w:lang w:val="en-ID"/>
        </w:rPr>
        <w:t>customer engagement</w:t>
      </w:r>
      <w:r w:rsidRPr="003608A5">
        <w:rPr>
          <w:sz w:val="23"/>
          <w:szCs w:val="23"/>
          <w:lang w:val="en-ID"/>
        </w:rPr>
        <w:t xml:space="preserve"> sekaligus meningkatkan persepsi nilai. Selain itu, Netflix perlu memperkuat komunikasi mereknya dengan menekankan keunggulan dalam kualitas layanan dan nilai sosial, bukan hanya sebagai penyedia hiburan global tetapi juga sebagai bagian dari gaya hidup digital masyarakat Indonesia. Pendekatan semacam ini akan membangun loyalitas yang lebih tahan terhadap gangguan kompetitif dari platform lain seperti Disney+ dan WeTV.</w:t>
      </w:r>
    </w:p>
    <w:p w14:paraId="4B58C9E6" w14:textId="77777777" w:rsidR="003608A5" w:rsidRPr="003608A5" w:rsidRDefault="003608A5" w:rsidP="003608A5">
      <w:pPr>
        <w:ind w:leftChars="0" w:left="0" w:firstLineChars="0" w:firstLine="720"/>
        <w:jc w:val="both"/>
        <w:rPr>
          <w:sz w:val="23"/>
          <w:szCs w:val="23"/>
          <w:lang w:val="en-ID"/>
        </w:rPr>
      </w:pPr>
      <w:r w:rsidRPr="003608A5">
        <w:rPr>
          <w:sz w:val="23"/>
          <w:szCs w:val="23"/>
          <w:lang w:val="en-ID"/>
        </w:rPr>
        <w:t>Secara keseluruhan, penelitian ini menunjukkan bahwa loyalitas pelanggan dalam konteks digital adalah hasil dari pengalaman yang bermakna dan konsisten. Faktor fungsional seperti nilai dan kemudahan hanya berperan sebagai prasyarat, sedangkan faktor emosional seperti pengalaman dan citra merek menjadi penentu keberlanjutan loyalitas. Dengan demikian, penelitian ini tidak hanya menegaskan relevansi teori-teori klasik perilaku konsumen di era digital, tetapi juga memperluasnya dengan menekankan pentingnya dimensi pengalaman sebagai inti dari strategi retensi pelanggan masa kini. Kesimpulan ini sejalan dengan pandangan Lemon dan Verhoef (2016), yang menyatakan bahwa dalam ekonomi berbasis pengalaman, keberhasilan perusahaan tidak lagi diukur dari seberapa banyak pelanggan yang diperoleh, melainkan dari seberapa dalam hubungan emosional yang berhasil dibangun dan dipertahankan.</w:t>
      </w:r>
    </w:p>
    <w:p w14:paraId="0000003F" w14:textId="77777777" w:rsidR="00431498" w:rsidRDefault="00431498" w:rsidP="003608A5">
      <w:pPr>
        <w:tabs>
          <w:tab w:val="left" w:pos="900"/>
        </w:tabs>
        <w:ind w:leftChars="0" w:left="0" w:firstLineChars="0" w:firstLine="0"/>
        <w:jc w:val="both"/>
        <w:rPr>
          <w:color w:val="000000"/>
          <w:sz w:val="23"/>
          <w:szCs w:val="23"/>
        </w:rPr>
      </w:pPr>
    </w:p>
    <w:p w14:paraId="00000040" w14:textId="480E6C81" w:rsidR="00431498" w:rsidRDefault="00F63E50">
      <w:pPr>
        <w:tabs>
          <w:tab w:val="left" w:pos="360"/>
        </w:tabs>
        <w:ind w:left="0" w:hanging="2"/>
        <w:jc w:val="both"/>
        <w:rPr>
          <w:sz w:val="23"/>
          <w:szCs w:val="23"/>
        </w:rPr>
      </w:pPr>
      <w:r>
        <w:rPr>
          <w:b/>
          <w:sz w:val="23"/>
          <w:szCs w:val="23"/>
        </w:rPr>
        <w:t xml:space="preserve">Simpulan </w:t>
      </w:r>
    </w:p>
    <w:p w14:paraId="0945725E" w14:textId="77777777" w:rsidR="003608A5" w:rsidRPr="003608A5" w:rsidRDefault="003608A5" w:rsidP="00966E8A">
      <w:pPr>
        <w:ind w:leftChars="0" w:left="0" w:firstLineChars="0" w:firstLine="720"/>
        <w:jc w:val="both"/>
        <w:rPr>
          <w:color w:val="000000"/>
          <w:sz w:val="23"/>
          <w:szCs w:val="23"/>
          <w:lang w:val="en-ID"/>
        </w:rPr>
      </w:pPr>
      <w:r w:rsidRPr="003608A5">
        <w:rPr>
          <w:color w:val="000000"/>
          <w:sz w:val="23"/>
          <w:szCs w:val="23"/>
          <w:lang w:val="en-ID"/>
        </w:rPr>
        <w:t xml:space="preserve">Penelitian ini menegaskan bahwa </w:t>
      </w:r>
      <w:r w:rsidRPr="003608A5">
        <w:rPr>
          <w:i/>
          <w:iCs/>
          <w:color w:val="000000"/>
          <w:sz w:val="23"/>
          <w:szCs w:val="23"/>
          <w:lang w:val="en-ID"/>
        </w:rPr>
        <w:t>Customer Value, Perceived Ease of Use, Brand Image,</w:t>
      </w:r>
      <w:r w:rsidRPr="003608A5">
        <w:rPr>
          <w:color w:val="000000"/>
          <w:sz w:val="23"/>
          <w:szCs w:val="23"/>
          <w:lang w:val="en-ID"/>
        </w:rPr>
        <w:t xml:space="preserve"> dan </w:t>
      </w:r>
      <w:r w:rsidRPr="003608A5">
        <w:rPr>
          <w:i/>
          <w:iCs/>
          <w:color w:val="000000"/>
          <w:sz w:val="23"/>
          <w:szCs w:val="23"/>
          <w:lang w:val="en-ID"/>
        </w:rPr>
        <w:t>User Experience (UX)</w:t>
      </w:r>
      <w:r w:rsidRPr="003608A5">
        <w:rPr>
          <w:color w:val="000000"/>
          <w:sz w:val="23"/>
          <w:szCs w:val="23"/>
          <w:lang w:val="en-ID"/>
        </w:rPr>
        <w:t xml:space="preserve"> memiliki pengaruh positif dan signifikan terhadap </w:t>
      </w:r>
      <w:r w:rsidRPr="003608A5">
        <w:rPr>
          <w:i/>
          <w:iCs/>
          <w:color w:val="000000"/>
          <w:sz w:val="23"/>
          <w:szCs w:val="23"/>
          <w:lang w:val="en-ID"/>
        </w:rPr>
        <w:t>Customer Loyalty</w:t>
      </w:r>
      <w:r w:rsidRPr="003608A5">
        <w:rPr>
          <w:color w:val="000000"/>
          <w:sz w:val="23"/>
          <w:szCs w:val="23"/>
          <w:lang w:val="en-ID"/>
        </w:rPr>
        <w:t xml:space="preserve"> pengguna aplikasi Netflix di Kabupaten Wonosobo. Temuan utama menunjukkan bahwa pengalaman pengguna merupakan faktor paling dominan dalam membentuk loyalitas pelanggan digital, diikuti oleh citra merek, nilai pelanggan, dan persepsi kemudahan penggunaan. Hasil ini memperkuat konsep bahwa loyalitas dalam konteks ekonomi digital tidak hanya dipengaruhi oleh pertimbangan fungsional, tetapi juga oleh aspek emosional dan pengalaman yang bermakna selama interaksi dengan layanan. Secara teoretis, penelitian ini berkontribusi pada integrasi lintas teori antara </w:t>
      </w:r>
      <w:r w:rsidRPr="003608A5">
        <w:rPr>
          <w:i/>
          <w:iCs/>
          <w:color w:val="000000"/>
          <w:sz w:val="23"/>
          <w:szCs w:val="23"/>
          <w:lang w:val="en-ID"/>
        </w:rPr>
        <w:t>Technology Acceptance Model</w:t>
      </w:r>
      <w:r w:rsidRPr="003608A5">
        <w:rPr>
          <w:color w:val="000000"/>
          <w:sz w:val="23"/>
          <w:szCs w:val="23"/>
          <w:lang w:val="en-ID"/>
        </w:rPr>
        <w:t xml:space="preserve">, </w:t>
      </w:r>
      <w:r w:rsidRPr="003608A5">
        <w:rPr>
          <w:i/>
          <w:iCs/>
          <w:color w:val="000000"/>
          <w:sz w:val="23"/>
          <w:szCs w:val="23"/>
          <w:lang w:val="en-ID"/>
        </w:rPr>
        <w:t>Brand Equity Theory</w:t>
      </w:r>
      <w:r w:rsidRPr="003608A5">
        <w:rPr>
          <w:color w:val="000000"/>
          <w:sz w:val="23"/>
          <w:szCs w:val="23"/>
          <w:lang w:val="en-ID"/>
        </w:rPr>
        <w:t xml:space="preserve">, dan </w:t>
      </w:r>
      <w:r w:rsidRPr="003608A5">
        <w:rPr>
          <w:i/>
          <w:iCs/>
          <w:color w:val="000000"/>
          <w:sz w:val="23"/>
          <w:szCs w:val="23"/>
          <w:lang w:val="en-ID"/>
        </w:rPr>
        <w:t>User Experience Framework</w:t>
      </w:r>
      <w:r w:rsidRPr="003608A5">
        <w:rPr>
          <w:color w:val="000000"/>
          <w:sz w:val="23"/>
          <w:szCs w:val="23"/>
          <w:lang w:val="en-ID"/>
        </w:rPr>
        <w:t xml:space="preserve">, yang secara empiris terbukti relevan dalam menjelaskan perilaku pelanggan digital di wilayah semi-urban. Implikasi praktisnya menekankan pentingnya optimalisasi pengalaman pengguna, personalisasi konten, serta penguatan citra merek yang </w:t>
      </w:r>
      <w:r w:rsidRPr="003608A5">
        <w:rPr>
          <w:color w:val="000000"/>
          <w:sz w:val="23"/>
          <w:szCs w:val="23"/>
          <w:lang w:val="en-ID"/>
        </w:rPr>
        <w:lastRenderedPageBreak/>
        <w:t xml:space="preserve">konsisten dalam strategi retensi pelanggan. Penelitian selanjutnya disarankan untuk memperluas model dengan menambahkan variabel seperti </w:t>
      </w:r>
      <w:r w:rsidRPr="003608A5">
        <w:rPr>
          <w:i/>
          <w:iCs/>
          <w:color w:val="000000"/>
          <w:sz w:val="23"/>
          <w:szCs w:val="23"/>
          <w:lang w:val="en-ID"/>
        </w:rPr>
        <w:t>service quality</w:t>
      </w:r>
      <w:r w:rsidRPr="003608A5">
        <w:rPr>
          <w:color w:val="000000"/>
          <w:sz w:val="23"/>
          <w:szCs w:val="23"/>
          <w:lang w:val="en-ID"/>
        </w:rPr>
        <w:t xml:space="preserve">, </w:t>
      </w:r>
      <w:r w:rsidRPr="003608A5">
        <w:rPr>
          <w:i/>
          <w:iCs/>
          <w:color w:val="000000"/>
          <w:sz w:val="23"/>
          <w:szCs w:val="23"/>
          <w:lang w:val="en-ID"/>
        </w:rPr>
        <w:t>perceived trust</w:t>
      </w:r>
      <w:r w:rsidRPr="003608A5">
        <w:rPr>
          <w:color w:val="000000"/>
          <w:sz w:val="23"/>
          <w:szCs w:val="23"/>
          <w:lang w:val="en-ID"/>
        </w:rPr>
        <w:t xml:space="preserve">, dan </w:t>
      </w:r>
      <w:r w:rsidRPr="003608A5">
        <w:rPr>
          <w:i/>
          <w:iCs/>
          <w:color w:val="000000"/>
          <w:sz w:val="23"/>
          <w:szCs w:val="23"/>
          <w:lang w:val="en-ID"/>
        </w:rPr>
        <w:t>content engagement</w:t>
      </w:r>
      <w:r w:rsidRPr="003608A5">
        <w:rPr>
          <w:color w:val="000000"/>
          <w:sz w:val="23"/>
          <w:szCs w:val="23"/>
          <w:lang w:val="en-ID"/>
        </w:rPr>
        <w:t>, serta melakukan komparasi antarplatform OTT di berbagai daerah untuk memperkaya validitas eksternal dan generalisasi teori loyalitas digital di Indonesia.</w:t>
      </w:r>
    </w:p>
    <w:p w14:paraId="00000045" w14:textId="77777777" w:rsidR="00431498" w:rsidRDefault="00431498" w:rsidP="00966E8A">
      <w:pPr>
        <w:ind w:leftChars="0" w:left="0" w:firstLineChars="0" w:firstLine="0"/>
        <w:jc w:val="both"/>
        <w:rPr>
          <w:color w:val="000000"/>
          <w:sz w:val="23"/>
          <w:szCs w:val="23"/>
        </w:rPr>
      </w:pPr>
    </w:p>
    <w:p w14:paraId="00000046" w14:textId="5C32E2FA" w:rsidR="00431498" w:rsidRDefault="00F63E50" w:rsidP="00966E8A">
      <w:pPr>
        <w:ind w:left="0" w:hanging="2"/>
        <w:jc w:val="both"/>
        <w:rPr>
          <w:sz w:val="23"/>
          <w:szCs w:val="23"/>
        </w:rPr>
      </w:pPr>
      <w:r>
        <w:rPr>
          <w:b/>
          <w:color w:val="000000"/>
          <w:sz w:val="23"/>
          <w:szCs w:val="23"/>
        </w:rPr>
        <w:t xml:space="preserve">Daftar Pustaka </w:t>
      </w:r>
    </w:p>
    <w:p w14:paraId="3D17B590" w14:textId="77777777" w:rsidR="00966E8A" w:rsidRPr="00966E8A" w:rsidRDefault="00966E8A" w:rsidP="00966E8A">
      <w:pPr>
        <w:ind w:left="826" w:hangingChars="360" w:hanging="828"/>
        <w:jc w:val="both"/>
        <w:rPr>
          <w:color w:val="000000" w:themeColor="text1"/>
          <w:sz w:val="23"/>
          <w:szCs w:val="23"/>
          <w:lang w:val="en-ID"/>
        </w:rPr>
      </w:pPr>
      <w:r w:rsidRPr="00966E8A">
        <w:rPr>
          <w:sz w:val="23"/>
          <w:szCs w:val="23"/>
          <w:lang w:val="en-ID"/>
        </w:rPr>
        <w:t xml:space="preserve">Anshori, M., &amp; Rahmawati, D. (2023). </w:t>
      </w:r>
      <w:r w:rsidRPr="00966E8A">
        <w:rPr>
          <w:i/>
          <w:iCs/>
          <w:sz w:val="23"/>
          <w:szCs w:val="23"/>
          <w:lang w:val="en-ID"/>
        </w:rPr>
        <w:t xml:space="preserve">Digital behavior of semi-urban consumers: </w:t>
      </w:r>
      <w:r w:rsidRPr="00966E8A">
        <w:rPr>
          <w:i/>
          <w:iCs/>
          <w:color w:val="000000" w:themeColor="text1"/>
          <w:sz w:val="23"/>
          <w:szCs w:val="23"/>
          <w:lang w:val="en-ID"/>
        </w:rPr>
        <w:t>Understanding adoption patterns and perceived value in streaming services.</w:t>
      </w:r>
      <w:r w:rsidRPr="00966E8A">
        <w:rPr>
          <w:color w:val="000000" w:themeColor="text1"/>
          <w:sz w:val="23"/>
          <w:szCs w:val="23"/>
          <w:lang w:val="en-ID"/>
        </w:rPr>
        <w:t xml:space="preserve"> Journal of Digital Consumer Studies, 9(2), 114–128.</w:t>
      </w:r>
    </w:p>
    <w:p w14:paraId="519D1886" w14:textId="77777777" w:rsidR="00966E8A" w:rsidRPr="00966E8A" w:rsidRDefault="00966E8A" w:rsidP="00966E8A">
      <w:pPr>
        <w:ind w:left="826" w:hangingChars="360" w:hanging="828"/>
        <w:jc w:val="both"/>
        <w:rPr>
          <w:color w:val="000000" w:themeColor="text1"/>
          <w:sz w:val="23"/>
          <w:szCs w:val="23"/>
          <w:lang w:val="en-ID"/>
        </w:rPr>
      </w:pPr>
      <w:r w:rsidRPr="00966E8A">
        <w:rPr>
          <w:color w:val="000000" w:themeColor="text1"/>
          <w:sz w:val="23"/>
          <w:szCs w:val="23"/>
          <w:lang w:val="en-ID"/>
        </w:rPr>
        <w:t xml:space="preserve">APJII. (2023). </w:t>
      </w:r>
      <w:r w:rsidRPr="00966E8A">
        <w:rPr>
          <w:i/>
          <w:iCs/>
          <w:color w:val="000000" w:themeColor="text1"/>
          <w:sz w:val="23"/>
          <w:szCs w:val="23"/>
          <w:lang w:val="en-ID"/>
        </w:rPr>
        <w:t>Laporan survei penetrasi dan perilaku pengguna internet Indonesia tahun 2023.</w:t>
      </w:r>
      <w:r w:rsidRPr="00966E8A">
        <w:rPr>
          <w:color w:val="000000" w:themeColor="text1"/>
          <w:sz w:val="23"/>
          <w:szCs w:val="23"/>
          <w:lang w:val="en-ID"/>
        </w:rPr>
        <w:t xml:space="preserve"> Asosiasi Penyelenggara Jasa Internet Indonesia (APJII).</w:t>
      </w:r>
    </w:p>
    <w:p w14:paraId="12C2A3E6" w14:textId="77777777" w:rsidR="00966E8A" w:rsidRPr="00966E8A" w:rsidRDefault="00966E8A" w:rsidP="00966E8A">
      <w:pPr>
        <w:ind w:left="826" w:hangingChars="360" w:hanging="828"/>
        <w:jc w:val="both"/>
        <w:rPr>
          <w:color w:val="000000" w:themeColor="text1"/>
          <w:sz w:val="23"/>
          <w:szCs w:val="23"/>
          <w:lang w:val="en-ID"/>
        </w:rPr>
      </w:pPr>
      <w:r w:rsidRPr="00966E8A">
        <w:rPr>
          <w:color w:val="000000" w:themeColor="text1"/>
          <w:sz w:val="23"/>
          <w:szCs w:val="23"/>
          <w:lang w:val="en-ID"/>
        </w:rPr>
        <w:t xml:space="preserve">Chang, Y. S., &amp; Chen, C. H. (2021). Effects of perceived ease of use and satisfaction on loyalty of over-the-top (OTT) media services in Taiwan. </w:t>
      </w:r>
      <w:r w:rsidRPr="00966E8A">
        <w:rPr>
          <w:i/>
          <w:iCs/>
          <w:color w:val="000000" w:themeColor="text1"/>
          <w:sz w:val="23"/>
          <w:szCs w:val="23"/>
          <w:lang w:val="en-ID"/>
        </w:rPr>
        <w:t>Telematics and Informatics, 57</w:t>
      </w:r>
      <w:r w:rsidRPr="00966E8A">
        <w:rPr>
          <w:color w:val="000000" w:themeColor="text1"/>
          <w:sz w:val="23"/>
          <w:szCs w:val="23"/>
          <w:lang w:val="en-ID"/>
        </w:rPr>
        <w:t xml:space="preserve">(1), 101–125. </w:t>
      </w:r>
      <w:hyperlink r:id="rId10" w:history="1">
        <w:r w:rsidRPr="00966E8A">
          <w:rPr>
            <w:rStyle w:val="Hyperlink"/>
            <w:color w:val="000000" w:themeColor="text1"/>
            <w:sz w:val="23"/>
            <w:szCs w:val="23"/>
            <w:u w:val="none"/>
            <w:lang w:val="en-ID"/>
          </w:rPr>
          <w:t>https://doi.org/10.1016/j.tele.2020.101505</w:t>
        </w:r>
      </w:hyperlink>
    </w:p>
    <w:p w14:paraId="50167284" w14:textId="77777777" w:rsidR="00966E8A" w:rsidRPr="00966E8A" w:rsidRDefault="00966E8A" w:rsidP="00966E8A">
      <w:pPr>
        <w:ind w:left="826" w:hangingChars="360" w:hanging="828"/>
        <w:jc w:val="both"/>
        <w:rPr>
          <w:color w:val="000000" w:themeColor="text1"/>
          <w:sz w:val="23"/>
          <w:szCs w:val="23"/>
          <w:lang w:val="en-ID"/>
        </w:rPr>
      </w:pPr>
      <w:r w:rsidRPr="00966E8A">
        <w:rPr>
          <w:color w:val="000000" w:themeColor="text1"/>
          <w:sz w:val="23"/>
          <w:szCs w:val="23"/>
          <w:lang w:val="en-ID"/>
        </w:rPr>
        <w:t xml:space="preserve">Chen, Y. L., &amp; Lin, C. S. (2022). User experience and emotional engagement as drivers of loyalty in digital subscription platforms. </w:t>
      </w:r>
      <w:r w:rsidRPr="00966E8A">
        <w:rPr>
          <w:i/>
          <w:iCs/>
          <w:color w:val="000000" w:themeColor="text1"/>
          <w:sz w:val="23"/>
          <w:szCs w:val="23"/>
          <w:lang w:val="en-ID"/>
        </w:rPr>
        <w:t>Computers in Human Behavior, 135</w:t>
      </w:r>
      <w:r w:rsidRPr="00966E8A">
        <w:rPr>
          <w:color w:val="000000" w:themeColor="text1"/>
          <w:sz w:val="23"/>
          <w:szCs w:val="23"/>
          <w:lang w:val="en-ID"/>
        </w:rPr>
        <w:t xml:space="preserve">(2), 107380. </w:t>
      </w:r>
      <w:hyperlink r:id="rId11" w:history="1">
        <w:r w:rsidRPr="00966E8A">
          <w:rPr>
            <w:rStyle w:val="Hyperlink"/>
            <w:color w:val="000000" w:themeColor="text1"/>
            <w:sz w:val="23"/>
            <w:szCs w:val="23"/>
            <w:u w:val="none"/>
            <w:lang w:val="en-ID"/>
          </w:rPr>
          <w:t>https://doi.org/10.1016/j.chb.2022.107380</w:t>
        </w:r>
      </w:hyperlink>
    </w:p>
    <w:p w14:paraId="08340221" w14:textId="77777777" w:rsidR="00966E8A" w:rsidRPr="00966E8A" w:rsidRDefault="00966E8A" w:rsidP="00966E8A">
      <w:pPr>
        <w:ind w:left="826" w:hangingChars="360" w:hanging="828"/>
        <w:jc w:val="both"/>
        <w:rPr>
          <w:color w:val="000000" w:themeColor="text1"/>
          <w:sz w:val="23"/>
          <w:szCs w:val="23"/>
          <w:lang w:val="en-ID"/>
        </w:rPr>
      </w:pPr>
      <w:r w:rsidRPr="00966E8A">
        <w:rPr>
          <w:color w:val="000000" w:themeColor="text1"/>
          <w:sz w:val="23"/>
          <w:szCs w:val="23"/>
          <w:lang w:val="en-ID"/>
        </w:rPr>
        <w:t xml:space="preserve">Chinomona, R. (2016). Brand image, trust and loyalty: An empirical study of South African technology consumers. </w:t>
      </w:r>
      <w:r w:rsidRPr="00966E8A">
        <w:rPr>
          <w:i/>
          <w:iCs/>
          <w:color w:val="000000" w:themeColor="text1"/>
          <w:sz w:val="23"/>
          <w:szCs w:val="23"/>
          <w:lang w:val="en-ID"/>
        </w:rPr>
        <w:t>Acta Commercii, 16</w:t>
      </w:r>
      <w:r w:rsidRPr="00966E8A">
        <w:rPr>
          <w:color w:val="000000" w:themeColor="text1"/>
          <w:sz w:val="23"/>
          <w:szCs w:val="23"/>
          <w:lang w:val="en-ID"/>
        </w:rPr>
        <w:t xml:space="preserve">(1), 1–8. </w:t>
      </w:r>
      <w:hyperlink r:id="rId12" w:history="1">
        <w:r w:rsidRPr="00966E8A">
          <w:rPr>
            <w:rStyle w:val="Hyperlink"/>
            <w:color w:val="000000" w:themeColor="text1"/>
            <w:sz w:val="23"/>
            <w:szCs w:val="23"/>
            <w:u w:val="none"/>
            <w:lang w:val="en-ID"/>
          </w:rPr>
          <w:t>https://doi.org/10.4102/ac.v16i1.358</w:t>
        </w:r>
      </w:hyperlink>
    </w:p>
    <w:p w14:paraId="4E426D1A" w14:textId="77777777" w:rsidR="00966E8A" w:rsidRPr="00966E8A" w:rsidRDefault="00966E8A" w:rsidP="00966E8A">
      <w:pPr>
        <w:ind w:left="826" w:hangingChars="360" w:hanging="828"/>
        <w:jc w:val="both"/>
        <w:rPr>
          <w:color w:val="000000" w:themeColor="text1"/>
          <w:sz w:val="23"/>
          <w:szCs w:val="23"/>
          <w:lang w:val="en-ID"/>
        </w:rPr>
      </w:pPr>
      <w:r w:rsidRPr="00966E8A">
        <w:rPr>
          <w:color w:val="000000" w:themeColor="text1"/>
          <w:sz w:val="23"/>
          <w:szCs w:val="23"/>
          <w:lang w:val="en-ID"/>
        </w:rPr>
        <w:t xml:space="preserve">Creswell, J. W. (2014). </w:t>
      </w:r>
      <w:r w:rsidRPr="00966E8A">
        <w:rPr>
          <w:i/>
          <w:iCs/>
          <w:color w:val="000000" w:themeColor="text1"/>
          <w:sz w:val="23"/>
          <w:szCs w:val="23"/>
          <w:lang w:val="en-ID"/>
        </w:rPr>
        <w:t>Research design: Qualitative, quantitative, and mixed methods approaches</w:t>
      </w:r>
      <w:r w:rsidRPr="00966E8A">
        <w:rPr>
          <w:color w:val="000000" w:themeColor="text1"/>
          <w:sz w:val="23"/>
          <w:szCs w:val="23"/>
          <w:lang w:val="en-ID"/>
        </w:rPr>
        <w:t xml:space="preserve"> (4th ed.). SAGE Publications.</w:t>
      </w:r>
    </w:p>
    <w:p w14:paraId="6560525D" w14:textId="77777777" w:rsidR="00966E8A" w:rsidRPr="00966E8A" w:rsidRDefault="00966E8A" w:rsidP="00966E8A">
      <w:pPr>
        <w:ind w:left="826" w:hangingChars="360" w:hanging="828"/>
        <w:jc w:val="both"/>
        <w:rPr>
          <w:color w:val="000000" w:themeColor="text1"/>
          <w:sz w:val="23"/>
          <w:szCs w:val="23"/>
          <w:lang w:val="en-ID"/>
        </w:rPr>
      </w:pPr>
      <w:r w:rsidRPr="00966E8A">
        <w:rPr>
          <w:color w:val="000000" w:themeColor="text1"/>
          <w:sz w:val="23"/>
          <w:szCs w:val="23"/>
          <w:lang w:val="en-ID"/>
        </w:rPr>
        <w:t xml:space="preserve">Davis, F. D. (1989). Perceived usefulness, perceived ease of use, and user acceptance of information technology. </w:t>
      </w:r>
      <w:r w:rsidRPr="00966E8A">
        <w:rPr>
          <w:i/>
          <w:iCs/>
          <w:color w:val="000000" w:themeColor="text1"/>
          <w:sz w:val="23"/>
          <w:szCs w:val="23"/>
          <w:lang w:val="en-ID"/>
        </w:rPr>
        <w:t>MIS Quarterly, 13</w:t>
      </w:r>
      <w:r w:rsidRPr="00966E8A">
        <w:rPr>
          <w:color w:val="000000" w:themeColor="text1"/>
          <w:sz w:val="23"/>
          <w:szCs w:val="23"/>
          <w:lang w:val="en-ID"/>
        </w:rPr>
        <w:t xml:space="preserve">(3), 319–340. </w:t>
      </w:r>
      <w:hyperlink r:id="rId13" w:history="1">
        <w:r w:rsidRPr="00966E8A">
          <w:rPr>
            <w:rStyle w:val="Hyperlink"/>
            <w:color w:val="000000" w:themeColor="text1"/>
            <w:sz w:val="23"/>
            <w:szCs w:val="23"/>
            <w:u w:val="none"/>
            <w:lang w:val="en-ID"/>
          </w:rPr>
          <w:t>https://doi.org/10.2307/249008</w:t>
        </w:r>
      </w:hyperlink>
    </w:p>
    <w:p w14:paraId="3B44A469" w14:textId="77777777" w:rsidR="00966E8A" w:rsidRPr="00966E8A" w:rsidRDefault="00966E8A" w:rsidP="00966E8A">
      <w:pPr>
        <w:ind w:left="826" w:hangingChars="360" w:hanging="828"/>
        <w:jc w:val="both"/>
        <w:rPr>
          <w:color w:val="000000" w:themeColor="text1"/>
          <w:sz w:val="23"/>
          <w:szCs w:val="23"/>
          <w:lang w:val="en-ID"/>
        </w:rPr>
      </w:pPr>
      <w:r w:rsidRPr="00966E8A">
        <w:rPr>
          <w:color w:val="000000" w:themeColor="text1"/>
          <w:sz w:val="23"/>
          <w:szCs w:val="23"/>
          <w:lang w:val="en-ID"/>
        </w:rPr>
        <w:t xml:space="preserve">Davis, F. D., Bagozzi, R. P., &amp; Warshaw, P. R. (1992). Extrinsic and intrinsic motivation to use computers in the workplace. </w:t>
      </w:r>
      <w:r w:rsidRPr="00966E8A">
        <w:rPr>
          <w:i/>
          <w:iCs/>
          <w:color w:val="000000" w:themeColor="text1"/>
          <w:sz w:val="23"/>
          <w:szCs w:val="23"/>
          <w:lang w:val="en-ID"/>
        </w:rPr>
        <w:t>Journal of Applied Social Psychology, 22</w:t>
      </w:r>
      <w:r w:rsidRPr="00966E8A">
        <w:rPr>
          <w:color w:val="000000" w:themeColor="text1"/>
          <w:sz w:val="23"/>
          <w:szCs w:val="23"/>
          <w:lang w:val="en-ID"/>
        </w:rPr>
        <w:t xml:space="preserve">(14), 1111–1132. </w:t>
      </w:r>
      <w:hyperlink r:id="rId14" w:history="1">
        <w:r w:rsidRPr="00966E8A">
          <w:rPr>
            <w:rStyle w:val="Hyperlink"/>
            <w:color w:val="000000" w:themeColor="text1"/>
            <w:sz w:val="23"/>
            <w:szCs w:val="23"/>
            <w:u w:val="none"/>
            <w:lang w:val="en-ID"/>
          </w:rPr>
          <w:t>https://doi.org/10.1111/j.1559-1816.1992.tb00945.x</w:t>
        </w:r>
      </w:hyperlink>
    </w:p>
    <w:p w14:paraId="536415D4" w14:textId="77777777" w:rsidR="00966E8A" w:rsidRPr="00966E8A" w:rsidRDefault="00966E8A" w:rsidP="00966E8A">
      <w:pPr>
        <w:ind w:left="826" w:hangingChars="360" w:hanging="828"/>
        <w:jc w:val="both"/>
        <w:rPr>
          <w:color w:val="000000" w:themeColor="text1"/>
          <w:sz w:val="23"/>
          <w:szCs w:val="23"/>
          <w:lang w:val="en-ID"/>
        </w:rPr>
      </w:pPr>
      <w:r w:rsidRPr="00966E8A">
        <w:rPr>
          <w:color w:val="000000" w:themeColor="text1"/>
          <w:sz w:val="23"/>
          <w:szCs w:val="23"/>
          <w:lang w:val="en-ID"/>
        </w:rPr>
        <w:t xml:space="preserve">Ghozali, I. (2018). </w:t>
      </w:r>
      <w:r w:rsidRPr="00966E8A">
        <w:rPr>
          <w:i/>
          <w:iCs/>
          <w:color w:val="000000" w:themeColor="text1"/>
          <w:sz w:val="23"/>
          <w:szCs w:val="23"/>
          <w:lang w:val="en-ID"/>
        </w:rPr>
        <w:t>Aplikasi analisis multivariate dengan program IBM SPSS 25.</w:t>
      </w:r>
      <w:r w:rsidRPr="00966E8A">
        <w:rPr>
          <w:color w:val="000000" w:themeColor="text1"/>
          <w:sz w:val="23"/>
          <w:szCs w:val="23"/>
          <w:lang w:val="en-ID"/>
        </w:rPr>
        <w:t xml:space="preserve"> Badan Penerbit Universitas Diponegoro.</w:t>
      </w:r>
    </w:p>
    <w:p w14:paraId="41A63D02" w14:textId="77777777" w:rsidR="00966E8A" w:rsidRPr="00966E8A" w:rsidRDefault="00966E8A" w:rsidP="00966E8A">
      <w:pPr>
        <w:ind w:left="826" w:hangingChars="360" w:hanging="828"/>
        <w:jc w:val="both"/>
        <w:rPr>
          <w:color w:val="000000" w:themeColor="text1"/>
          <w:sz w:val="23"/>
          <w:szCs w:val="23"/>
          <w:lang w:val="en-ID"/>
        </w:rPr>
      </w:pPr>
      <w:r w:rsidRPr="00966E8A">
        <w:rPr>
          <w:color w:val="000000" w:themeColor="text1"/>
          <w:sz w:val="23"/>
          <w:szCs w:val="23"/>
          <w:lang w:val="en-ID"/>
        </w:rPr>
        <w:t xml:space="preserve">Griffin, J. (2005). </w:t>
      </w:r>
      <w:r w:rsidRPr="00966E8A">
        <w:rPr>
          <w:i/>
          <w:iCs/>
          <w:color w:val="000000" w:themeColor="text1"/>
          <w:sz w:val="23"/>
          <w:szCs w:val="23"/>
          <w:lang w:val="en-ID"/>
        </w:rPr>
        <w:t>Customer loyalty: How to earn it, how to keep it.</w:t>
      </w:r>
      <w:r w:rsidRPr="00966E8A">
        <w:rPr>
          <w:color w:val="000000" w:themeColor="text1"/>
          <w:sz w:val="23"/>
          <w:szCs w:val="23"/>
          <w:lang w:val="en-ID"/>
        </w:rPr>
        <w:t xml:space="preserve"> Jossey-Bass.</w:t>
      </w:r>
    </w:p>
    <w:p w14:paraId="217F4B26" w14:textId="77777777" w:rsidR="00966E8A" w:rsidRPr="00966E8A" w:rsidRDefault="00966E8A" w:rsidP="00966E8A">
      <w:pPr>
        <w:ind w:left="826" w:hangingChars="360" w:hanging="828"/>
        <w:jc w:val="both"/>
        <w:rPr>
          <w:color w:val="000000" w:themeColor="text1"/>
          <w:sz w:val="23"/>
          <w:szCs w:val="23"/>
          <w:lang w:val="en-ID"/>
        </w:rPr>
      </w:pPr>
      <w:r w:rsidRPr="00966E8A">
        <w:rPr>
          <w:color w:val="000000" w:themeColor="text1"/>
          <w:sz w:val="23"/>
          <w:szCs w:val="23"/>
          <w:lang w:val="en-ID"/>
        </w:rPr>
        <w:t xml:space="preserve">Hair, J. F., Black, W. C., Babin, B. J., &amp; Anderson, R. E. (2019). </w:t>
      </w:r>
      <w:r w:rsidRPr="00966E8A">
        <w:rPr>
          <w:i/>
          <w:iCs/>
          <w:color w:val="000000" w:themeColor="text1"/>
          <w:sz w:val="23"/>
          <w:szCs w:val="23"/>
          <w:lang w:val="en-ID"/>
        </w:rPr>
        <w:t>Multivariate data analysis</w:t>
      </w:r>
      <w:r w:rsidRPr="00966E8A">
        <w:rPr>
          <w:color w:val="000000" w:themeColor="text1"/>
          <w:sz w:val="23"/>
          <w:szCs w:val="23"/>
          <w:lang w:val="en-ID"/>
        </w:rPr>
        <w:t xml:space="preserve"> (8th ed.). Cengage Learning.</w:t>
      </w:r>
    </w:p>
    <w:p w14:paraId="2B72A6FB" w14:textId="77777777" w:rsidR="00966E8A" w:rsidRPr="00966E8A" w:rsidRDefault="00966E8A" w:rsidP="00966E8A">
      <w:pPr>
        <w:ind w:left="826" w:hangingChars="360" w:hanging="828"/>
        <w:jc w:val="both"/>
        <w:rPr>
          <w:color w:val="000000" w:themeColor="text1"/>
          <w:sz w:val="23"/>
          <w:szCs w:val="23"/>
          <w:lang w:val="en-ID"/>
        </w:rPr>
      </w:pPr>
      <w:r w:rsidRPr="00966E8A">
        <w:rPr>
          <w:color w:val="000000" w:themeColor="text1"/>
          <w:sz w:val="23"/>
          <w:szCs w:val="23"/>
          <w:lang w:val="en-ID"/>
        </w:rPr>
        <w:t xml:space="preserve">Hassenzahl, M. (2003). The thing and I: Understanding the relationship between user and product. In M. A. Blythe, K. Overbeeke, A. F. Monk, &amp; P. C. Wright (Eds.), </w:t>
      </w:r>
      <w:r w:rsidRPr="00966E8A">
        <w:rPr>
          <w:i/>
          <w:iCs/>
          <w:color w:val="000000" w:themeColor="text1"/>
          <w:sz w:val="23"/>
          <w:szCs w:val="23"/>
          <w:lang w:val="en-ID"/>
        </w:rPr>
        <w:t>Funology: From usability to enjoyment</w:t>
      </w:r>
      <w:r w:rsidRPr="00966E8A">
        <w:rPr>
          <w:color w:val="000000" w:themeColor="text1"/>
          <w:sz w:val="23"/>
          <w:szCs w:val="23"/>
          <w:lang w:val="en-ID"/>
        </w:rPr>
        <w:t xml:space="preserve"> (pp. 31–42). Springer. </w:t>
      </w:r>
      <w:hyperlink r:id="rId15" w:history="1">
        <w:r w:rsidRPr="00966E8A">
          <w:rPr>
            <w:rStyle w:val="Hyperlink"/>
            <w:color w:val="000000" w:themeColor="text1"/>
            <w:sz w:val="23"/>
            <w:szCs w:val="23"/>
            <w:u w:val="none"/>
            <w:lang w:val="en-ID"/>
          </w:rPr>
          <w:t>https://doi.org/10.1007/1-4020-2967-5_4</w:t>
        </w:r>
      </w:hyperlink>
    </w:p>
    <w:p w14:paraId="687CAB2C" w14:textId="77777777" w:rsidR="00966E8A" w:rsidRPr="00966E8A" w:rsidRDefault="00966E8A" w:rsidP="00966E8A">
      <w:pPr>
        <w:ind w:left="826" w:hangingChars="360" w:hanging="828"/>
        <w:jc w:val="both"/>
        <w:rPr>
          <w:color w:val="000000" w:themeColor="text1"/>
          <w:sz w:val="23"/>
          <w:szCs w:val="23"/>
          <w:lang w:val="en-ID"/>
        </w:rPr>
      </w:pPr>
      <w:r w:rsidRPr="00966E8A">
        <w:rPr>
          <w:color w:val="000000" w:themeColor="text1"/>
          <w:sz w:val="23"/>
          <w:szCs w:val="23"/>
          <w:lang w:val="en-ID"/>
        </w:rPr>
        <w:t xml:space="preserve">Hassenzahl, M., &amp; Tractinsky, N. (2006). User experience – A research agenda. </w:t>
      </w:r>
      <w:r w:rsidRPr="00966E8A">
        <w:rPr>
          <w:i/>
          <w:iCs/>
          <w:color w:val="000000" w:themeColor="text1"/>
          <w:sz w:val="23"/>
          <w:szCs w:val="23"/>
          <w:lang w:val="en-ID"/>
        </w:rPr>
        <w:t>Behaviour &amp; Information Technology, 25</w:t>
      </w:r>
      <w:r w:rsidRPr="00966E8A">
        <w:rPr>
          <w:color w:val="000000" w:themeColor="text1"/>
          <w:sz w:val="23"/>
          <w:szCs w:val="23"/>
          <w:lang w:val="en-ID"/>
        </w:rPr>
        <w:t xml:space="preserve">(2), 91–97. </w:t>
      </w:r>
      <w:hyperlink r:id="rId16" w:history="1">
        <w:r w:rsidRPr="00966E8A">
          <w:rPr>
            <w:rStyle w:val="Hyperlink"/>
            <w:color w:val="000000" w:themeColor="text1"/>
            <w:sz w:val="23"/>
            <w:szCs w:val="23"/>
            <w:u w:val="none"/>
            <w:lang w:val="en-ID"/>
          </w:rPr>
          <w:t>https://doi.org/10.1080/01449290500330331</w:t>
        </w:r>
      </w:hyperlink>
    </w:p>
    <w:p w14:paraId="11BF9579" w14:textId="77777777" w:rsidR="00966E8A" w:rsidRPr="00966E8A" w:rsidRDefault="00966E8A" w:rsidP="00966E8A">
      <w:pPr>
        <w:ind w:left="826" w:hangingChars="360" w:hanging="828"/>
        <w:jc w:val="both"/>
        <w:rPr>
          <w:color w:val="000000" w:themeColor="text1"/>
          <w:sz w:val="23"/>
          <w:szCs w:val="23"/>
          <w:lang w:val="en-ID"/>
        </w:rPr>
      </w:pPr>
      <w:r w:rsidRPr="00966E8A">
        <w:rPr>
          <w:color w:val="000000" w:themeColor="text1"/>
          <w:sz w:val="23"/>
          <w:szCs w:val="23"/>
          <w:lang w:val="en-ID"/>
        </w:rPr>
        <w:lastRenderedPageBreak/>
        <w:t xml:space="preserve">ISO 9241-210. (2019). </w:t>
      </w:r>
      <w:r w:rsidRPr="00966E8A">
        <w:rPr>
          <w:i/>
          <w:iCs/>
          <w:color w:val="000000" w:themeColor="text1"/>
          <w:sz w:val="23"/>
          <w:szCs w:val="23"/>
          <w:lang w:val="en-ID"/>
        </w:rPr>
        <w:t>Ergonomics of human-system interaction – Part 210: Human-centred design for interactive systems.</w:t>
      </w:r>
      <w:r w:rsidRPr="00966E8A">
        <w:rPr>
          <w:color w:val="000000" w:themeColor="text1"/>
          <w:sz w:val="23"/>
          <w:szCs w:val="23"/>
          <w:lang w:val="en-ID"/>
        </w:rPr>
        <w:t xml:space="preserve"> International Organization for Standardization.</w:t>
      </w:r>
    </w:p>
    <w:p w14:paraId="7DD5F84D" w14:textId="77777777" w:rsidR="00966E8A" w:rsidRPr="00966E8A" w:rsidRDefault="00966E8A" w:rsidP="00966E8A">
      <w:pPr>
        <w:ind w:left="826" w:hangingChars="360" w:hanging="828"/>
        <w:jc w:val="both"/>
        <w:rPr>
          <w:color w:val="000000" w:themeColor="text1"/>
          <w:sz w:val="23"/>
          <w:szCs w:val="23"/>
          <w:lang w:val="en-ID"/>
        </w:rPr>
      </w:pPr>
      <w:r w:rsidRPr="00966E8A">
        <w:rPr>
          <w:color w:val="000000" w:themeColor="text1"/>
          <w:sz w:val="23"/>
          <w:szCs w:val="23"/>
          <w:lang w:val="en-ID"/>
        </w:rPr>
        <w:t xml:space="preserve">Kapferer, J.-N. (2012). </w:t>
      </w:r>
      <w:r w:rsidRPr="00966E8A">
        <w:rPr>
          <w:i/>
          <w:iCs/>
          <w:color w:val="000000" w:themeColor="text1"/>
          <w:sz w:val="23"/>
          <w:szCs w:val="23"/>
          <w:lang w:val="en-ID"/>
        </w:rPr>
        <w:t>The new strategic brand management: Advanced insights and strategic thinking</w:t>
      </w:r>
      <w:r w:rsidRPr="00966E8A">
        <w:rPr>
          <w:color w:val="000000" w:themeColor="text1"/>
          <w:sz w:val="23"/>
          <w:szCs w:val="23"/>
          <w:lang w:val="en-ID"/>
        </w:rPr>
        <w:t xml:space="preserve"> (5th ed.). Kogan Page.</w:t>
      </w:r>
    </w:p>
    <w:p w14:paraId="14A3AEC4" w14:textId="77777777" w:rsidR="00966E8A" w:rsidRPr="00966E8A" w:rsidRDefault="00966E8A" w:rsidP="00966E8A">
      <w:pPr>
        <w:ind w:left="826" w:hangingChars="360" w:hanging="828"/>
        <w:jc w:val="both"/>
        <w:rPr>
          <w:color w:val="000000" w:themeColor="text1"/>
          <w:sz w:val="23"/>
          <w:szCs w:val="23"/>
          <w:lang w:val="en-ID"/>
        </w:rPr>
      </w:pPr>
      <w:r w:rsidRPr="00966E8A">
        <w:rPr>
          <w:color w:val="000000" w:themeColor="text1"/>
          <w:sz w:val="23"/>
          <w:szCs w:val="23"/>
          <w:lang w:val="en-ID"/>
        </w:rPr>
        <w:t xml:space="preserve">Keller, K. L. (2013). </w:t>
      </w:r>
      <w:r w:rsidRPr="00966E8A">
        <w:rPr>
          <w:i/>
          <w:iCs/>
          <w:color w:val="000000" w:themeColor="text1"/>
          <w:sz w:val="23"/>
          <w:szCs w:val="23"/>
          <w:lang w:val="en-ID"/>
        </w:rPr>
        <w:t>Strategic brand management: Building, measuring, and managing brand equity</w:t>
      </w:r>
      <w:r w:rsidRPr="00966E8A">
        <w:rPr>
          <w:color w:val="000000" w:themeColor="text1"/>
          <w:sz w:val="23"/>
          <w:szCs w:val="23"/>
          <w:lang w:val="en-ID"/>
        </w:rPr>
        <w:t xml:space="preserve"> (4th ed.). Pearson Education.</w:t>
      </w:r>
    </w:p>
    <w:p w14:paraId="6674545E" w14:textId="3153BD8D" w:rsidR="00966E8A" w:rsidRPr="00966E8A" w:rsidRDefault="00966E8A" w:rsidP="00966E8A">
      <w:pPr>
        <w:ind w:left="826" w:hangingChars="360" w:hanging="828"/>
        <w:jc w:val="both"/>
        <w:rPr>
          <w:color w:val="000000" w:themeColor="text1"/>
          <w:sz w:val="23"/>
          <w:szCs w:val="23"/>
          <w:lang w:val="en-ID"/>
        </w:rPr>
      </w:pPr>
      <w:r w:rsidRPr="00966E8A">
        <w:rPr>
          <w:color w:val="000000" w:themeColor="text1"/>
          <w:sz w:val="23"/>
          <w:szCs w:val="23"/>
          <w:lang w:val="en-ID"/>
        </w:rPr>
        <w:t xml:space="preserve">Kim, J., &amp; Ko, E. (2020). Impacts of brand experience on brand loyalty in e-commerce platforms: Mediating role of trust. </w:t>
      </w:r>
      <w:r w:rsidRPr="00966E8A">
        <w:rPr>
          <w:i/>
          <w:iCs/>
          <w:color w:val="000000" w:themeColor="text1"/>
          <w:sz w:val="23"/>
          <w:szCs w:val="23"/>
          <w:lang w:val="en-ID"/>
        </w:rPr>
        <w:t>Journal of Retailing and Consumer Services, 54</w:t>
      </w:r>
      <w:r w:rsidRPr="00966E8A">
        <w:rPr>
          <w:color w:val="000000" w:themeColor="text1"/>
          <w:sz w:val="23"/>
          <w:szCs w:val="23"/>
          <w:lang w:val="en-ID"/>
        </w:rPr>
        <w:t xml:space="preserve">, 102002. </w:t>
      </w:r>
      <w:hyperlink r:id="rId17" w:history="1">
        <w:r w:rsidR="00293647" w:rsidRPr="00966E8A">
          <w:rPr>
            <w:rStyle w:val="Hyperlink"/>
            <w:sz w:val="23"/>
            <w:szCs w:val="23"/>
            <w:lang w:val="en-ID"/>
          </w:rPr>
          <w:t>https://doi.org/10.1016/j.jretconser.2019.102002</w:t>
        </w:r>
      </w:hyperlink>
    </w:p>
    <w:p w14:paraId="17D578B6" w14:textId="77777777" w:rsidR="00966E8A" w:rsidRPr="00966E8A" w:rsidRDefault="00966E8A" w:rsidP="00966E8A">
      <w:pPr>
        <w:ind w:left="826" w:hangingChars="360" w:hanging="828"/>
        <w:jc w:val="both"/>
        <w:rPr>
          <w:color w:val="000000" w:themeColor="text1"/>
          <w:sz w:val="23"/>
          <w:szCs w:val="23"/>
          <w:lang w:val="en-ID"/>
        </w:rPr>
      </w:pPr>
      <w:r w:rsidRPr="00966E8A">
        <w:rPr>
          <w:color w:val="000000" w:themeColor="text1"/>
          <w:sz w:val="23"/>
          <w:szCs w:val="23"/>
          <w:lang w:val="en-ID"/>
        </w:rPr>
        <w:t xml:space="preserve">Kotler, P., &amp; Keller, K. L. (2016). </w:t>
      </w:r>
      <w:r w:rsidRPr="00966E8A">
        <w:rPr>
          <w:i/>
          <w:iCs/>
          <w:color w:val="000000" w:themeColor="text1"/>
          <w:sz w:val="23"/>
          <w:szCs w:val="23"/>
          <w:lang w:val="en-ID"/>
        </w:rPr>
        <w:t>Marketing management</w:t>
      </w:r>
      <w:r w:rsidRPr="00966E8A">
        <w:rPr>
          <w:color w:val="000000" w:themeColor="text1"/>
          <w:sz w:val="23"/>
          <w:szCs w:val="23"/>
          <w:lang w:val="en-ID"/>
        </w:rPr>
        <w:t xml:space="preserve"> (15th ed.). Pearson Education Limited.</w:t>
      </w:r>
    </w:p>
    <w:p w14:paraId="73849A6F" w14:textId="77777777" w:rsidR="00966E8A" w:rsidRPr="00966E8A" w:rsidRDefault="00966E8A" w:rsidP="00966E8A">
      <w:pPr>
        <w:ind w:left="826" w:hangingChars="360" w:hanging="828"/>
        <w:jc w:val="both"/>
        <w:rPr>
          <w:color w:val="000000" w:themeColor="text1"/>
          <w:sz w:val="23"/>
          <w:szCs w:val="23"/>
          <w:lang w:val="en-ID"/>
        </w:rPr>
      </w:pPr>
      <w:r w:rsidRPr="00966E8A">
        <w:rPr>
          <w:color w:val="000000" w:themeColor="text1"/>
          <w:sz w:val="23"/>
          <w:szCs w:val="23"/>
          <w:lang w:val="en-ID"/>
        </w:rPr>
        <w:t xml:space="preserve">Lee, S., &amp; Kim, J. (2020). Understanding perceived customer value in digital subscription services: A case of OTT media. </w:t>
      </w:r>
      <w:r w:rsidRPr="00966E8A">
        <w:rPr>
          <w:i/>
          <w:iCs/>
          <w:color w:val="000000" w:themeColor="text1"/>
          <w:sz w:val="23"/>
          <w:szCs w:val="23"/>
          <w:lang w:val="en-ID"/>
        </w:rPr>
        <w:t>Journal of Interactive Marketing, 51</w:t>
      </w:r>
      <w:r w:rsidRPr="00966E8A">
        <w:rPr>
          <w:color w:val="000000" w:themeColor="text1"/>
          <w:sz w:val="23"/>
          <w:szCs w:val="23"/>
          <w:lang w:val="en-ID"/>
        </w:rPr>
        <w:t xml:space="preserve">, 62–75. </w:t>
      </w:r>
      <w:hyperlink r:id="rId18" w:history="1">
        <w:r w:rsidRPr="00966E8A">
          <w:rPr>
            <w:rStyle w:val="Hyperlink"/>
            <w:color w:val="000000" w:themeColor="text1"/>
            <w:sz w:val="23"/>
            <w:szCs w:val="23"/>
            <w:u w:val="none"/>
            <w:lang w:val="en-ID"/>
          </w:rPr>
          <w:t>https://doi.org/10.1016/j.intmar.2020.04.003</w:t>
        </w:r>
      </w:hyperlink>
    </w:p>
    <w:p w14:paraId="412576A1" w14:textId="77777777" w:rsidR="00966E8A" w:rsidRPr="00966E8A" w:rsidRDefault="00966E8A" w:rsidP="00966E8A">
      <w:pPr>
        <w:ind w:left="826" w:hangingChars="360" w:hanging="828"/>
        <w:jc w:val="both"/>
        <w:rPr>
          <w:color w:val="000000" w:themeColor="text1"/>
          <w:sz w:val="23"/>
          <w:szCs w:val="23"/>
          <w:lang w:val="en-ID"/>
        </w:rPr>
      </w:pPr>
      <w:r w:rsidRPr="00966E8A">
        <w:rPr>
          <w:color w:val="000000" w:themeColor="text1"/>
          <w:sz w:val="23"/>
          <w:szCs w:val="23"/>
          <w:lang w:val="en-ID"/>
        </w:rPr>
        <w:t xml:space="preserve">Lemon, K. N., &amp; Verhoef, P. C. (2016). Understanding customer experience throughout the customer journey. </w:t>
      </w:r>
      <w:r w:rsidRPr="00966E8A">
        <w:rPr>
          <w:i/>
          <w:iCs/>
          <w:color w:val="000000" w:themeColor="text1"/>
          <w:sz w:val="23"/>
          <w:szCs w:val="23"/>
          <w:lang w:val="en-ID"/>
        </w:rPr>
        <w:t>Journal of Marketing, 80</w:t>
      </w:r>
      <w:r w:rsidRPr="00966E8A">
        <w:rPr>
          <w:color w:val="000000" w:themeColor="text1"/>
          <w:sz w:val="23"/>
          <w:szCs w:val="23"/>
          <w:lang w:val="en-ID"/>
        </w:rPr>
        <w:t xml:space="preserve">(6), 69–96. </w:t>
      </w:r>
      <w:hyperlink r:id="rId19" w:history="1">
        <w:r w:rsidRPr="00966E8A">
          <w:rPr>
            <w:rStyle w:val="Hyperlink"/>
            <w:color w:val="000000" w:themeColor="text1"/>
            <w:sz w:val="23"/>
            <w:szCs w:val="23"/>
            <w:u w:val="none"/>
            <w:lang w:val="en-ID"/>
          </w:rPr>
          <w:t>https://doi.org/10.1509/jm.15.0420</w:t>
        </w:r>
      </w:hyperlink>
    </w:p>
    <w:p w14:paraId="5544E451" w14:textId="77777777" w:rsidR="00966E8A" w:rsidRPr="00966E8A" w:rsidRDefault="00966E8A" w:rsidP="00966E8A">
      <w:pPr>
        <w:ind w:left="826" w:hangingChars="360" w:hanging="828"/>
        <w:jc w:val="both"/>
        <w:rPr>
          <w:color w:val="000000" w:themeColor="text1"/>
          <w:sz w:val="23"/>
          <w:szCs w:val="23"/>
          <w:lang w:val="en-ID"/>
        </w:rPr>
      </w:pPr>
      <w:r w:rsidRPr="00966E8A">
        <w:rPr>
          <w:color w:val="000000" w:themeColor="text1"/>
          <w:sz w:val="23"/>
          <w:szCs w:val="23"/>
          <w:lang w:val="en-ID"/>
        </w:rPr>
        <w:t xml:space="preserve">Lim, J., &amp; Ting, D. H. (2023). Mediating role of user experience in the relationship between brand image and loyalty in streaming services. </w:t>
      </w:r>
      <w:r w:rsidRPr="00966E8A">
        <w:rPr>
          <w:i/>
          <w:iCs/>
          <w:color w:val="000000" w:themeColor="text1"/>
          <w:sz w:val="23"/>
          <w:szCs w:val="23"/>
          <w:lang w:val="en-ID"/>
        </w:rPr>
        <w:t>Journal of Service Theory and Practice, 33</w:t>
      </w:r>
      <w:r w:rsidRPr="00966E8A">
        <w:rPr>
          <w:color w:val="000000" w:themeColor="text1"/>
          <w:sz w:val="23"/>
          <w:szCs w:val="23"/>
          <w:lang w:val="en-ID"/>
        </w:rPr>
        <w:t xml:space="preserve">(2), 144–162. </w:t>
      </w:r>
      <w:hyperlink r:id="rId20" w:history="1">
        <w:r w:rsidRPr="00966E8A">
          <w:rPr>
            <w:rStyle w:val="Hyperlink"/>
            <w:color w:val="000000" w:themeColor="text1"/>
            <w:sz w:val="23"/>
            <w:szCs w:val="23"/>
            <w:u w:val="none"/>
            <w:lang w:val="en-ID"/>
          </w:rPr>
          <w:t>https://doi.org/10.1108/JSTP-02-2022-0056</w:t>
        </w:r>
      </w:hyperlink>
    </w:p>
    <w:p w14:paraId="4EF7CB7F" w14:textId="77777777" w:rsidR="00966E8A" w:rsidRPr="00966E8A" w:rsidRDefault="00966E8A" w:rsidP="00966E8A">
      <w:pPr>
        <w:ind w:left="826" w:hangingChars="360" w:hanging="828"/>
        <w:jc w:val="both"/>
        <w:rPr>
          <w:color w:val="000000" w:themeColor="text1"/>
          <w:sz w:val="23"/>
          <w:szCs w:val="23"/>
          <w:lang w:val="en-ID"/>
        </w:rPr>
      </w:pPr>
      <w:r w:rsidRPr="00966E8A">
        <w:rPr>
          <w:color w:val="000000" w:themeColor="text1"/>
          <w:sz w:val="23"/>
          <w:szCs w:val="23"/>
          <w:lang w:val="en-ID"/>
        </w:rPr>
        <w:t xml:space="preserve">Lin, T. C., Chen, Y. F., &amp; Wu, C. S. (2021). Customer value, satisfaction, and loyalty in subscription-based services: An empirical investigation. </w:t>
      </w:r>
      <w:r w:rsidRPr="00966E8A">
        <w:rPr>
          <w:i/>
          <w:iCs/>
          <w:color w:val="000000" w:themeColor="text1"/>
          <w:sz w:val="23"/>
          <w:szCs w:val="23"/>
          <w:lang w:val="en-ID"/>
        </w:rPr>
        <w:t>Asia Pacific Journal of Marketing and Logistics, 33</w:t>
      </w:r>
      <w:r w:rsidRPr="00966E8A">
        <w:rPr>
          <w:color w:val="000000" w:themeColor="text1"/>
          <w:sz w:val="23"/>
          <w:szCs w:val="23"/>
          <w:lang w:val="en-ID"/>
        </w:rPr>
        <w:t xml:space="preserve">(3), 725–744. </w:t>
      </w:r>
      <w:hyperlink r:id="rId21" w:history="1">
        <w:r w:rsidRPr="00966E8A">
          <w:rPr>
            <w:rStyle w:val="Hyperlink"/>
            <w:color w:val="000000" w:themeColor="text1"/>
            <w:sz w:val="23"/>
            <w:szCs w:val="23"/>
            <w:u w:val="none"/>
            <w:lang w:val="en-ID"/>
          </w:rPr>
          <w:t>https://doi.org/10.1108/APJML-07-2020-0510</w:t>
        </w:r>
      </w:hyperlink>
    </w:p>
    <w:p w14:paraId="13469956" w14:textId="77777777" w:rsidR="00966E8A" w:rsidRPr="00966E8A" w:rsidRDefault="00966E8A" w:rsidP="00966E8A">
      <w:pPr>
        <w:ind w:left="826" w:hangingChars="360" w:hanging="828"/>
        <w:jc w:val="both"/>
        <w:rPr>
          <w:color w:val="000000" w:themeColor="text1"/>
          <w:sz w:val="23"/>
          <w:szCs w:val="23"/>
          <w:lang w:val="en-ID"/>
        </w:rPr>
      </w:pPr>
      <w:r w:rsidRPr="00966E8A">
        <w:rPr>
          <w:color w:val="000000" w:themeColor="text1"/>
          <w:sz w:val="23"/>
          <w:szCs w:val="23"/>
          <w:lang w:val="en-ID"/>
        </w:rPr>
        <w:t xml:space="preserve">Oliver, R. L. (1999). Whence consumer loyalty? </w:t>
      </w:r>
      <w:r w:rsidRPr="00966E8A">
        <w:rPr>
          <w:i/>
          <w:iCs/>
          <w:color w:val="000000" w:themeColor="text1"/>
          <w:sz w:val="23"/>
          <w:szCs w:val="23"/>
          <w:lang w:val="en-ID"/>
        </w:rPr>
        <w:t>Journal of Marketing, 63</w:t>
      </w:r>
      <w:r w:rsidRPr="00966E8A">
        <w:rPr>
          <w:color w:val="000000" w:themeColor="text1"/>
          <w:sz w:val="23"/>
          <w:szCs w:val="23"/>
          <w:lang w:val="en-ID"/>
        </w:rPr>
        <w:t xml:space="preserve">(4), 33–44. </w:t>
      </w:r>
      <w:hyperlink r:id="rId22" w:history="1">
        <w:r w:rsidRPr="00966E8A">
          <w:rPr>
            <w:rStyle w:val="Hyperlink"/>
            <w:color w:val="000000" w:themeColor="text1"/>
            <w:sz w:val="23"/>
            <w:szCs w:val="23"/>
            <w:u w:val="none"/>
            <w:lang w:val="en-ID"/>
          </w:rPr>
          <w:t>https://doi.org/10.2307/1252099</w:t>
        </w:r>
      </w:hyperlink>
    </w:p>
    <w:p w14:paraId="167535B0" w14:textId="77777777" w:rsidR="00966E8A" w:rsidRPr="00966E8A" w:rsidRDefault="00966E8A" w:rsidP="00966E8A">
      <w:pPr>
        <w:ind w:left="826" w:hangingChars="360" w:hanging="828"/>
        <w:jc w:val="both"/>
        <w:rPr>
          <w:color w:val="000000" w:themeColor="text1"/>
          <w:sz w:val="23"/>
          <w:szCs w:val="23"/>
          <w:lang w:val="en-ID"/>
        </w:rPr>
      </w:pPr>
      <w:r w:rsidRPr="00966E8A">
        <w:rPr>
          <w:color w:val="000000" w:themeColor="text1"/>
          <w:sz w:val="23"/>
          <w:szCs w:val="23"/>
          <w:lang w:val="en-ID"/>
        </w:rPr>
        <w:t xml:space="preserve">Pine, B. J., &amp; Gilmore, J. H. (2019). </w:t>
      </w:r>
      <w:r w:rsidRPr="00966E8A">
        <w:rPr>
          <w:i/>
          <w:iCs/>
          <w:color w:val="000000" w:themeColor="text1"/>
          <w:sz w:val="23"/>
          <w:szCs w:val="23"/>
          <w:lang w:val="en-ID"/>
        </w:rPr>
        <w:t>The experience economy: Competing for customer time, attention, and money</w:t>
      </w:r>
      <w:r w:rsidRPr="00966E8A">
        <w:rPr>
          <w:color w:val="000000" w:themeColor="text1"/>
          <w:sz w:val="23"/>
          <w:szCs w:val="23"/>
          <w:lang w:val="en-ID"/>
        </w:rPr>
        <w:t xml:space="preserve"> (Updated ed.). Harvard Business Review Press.</w:t>
      </w:r>
    </w:p>
    <w:p w14:paraId="29995251" w14:textId="77777777" w:rsidR="00966E8A" w:rsidRPr="00966E8A" w:rsidRDefault="00966E8A" w:rsidP="00966E8A">
      <w:pPr>
        <w:ind w:left="826" w:hangingChars="360" w:hanging="828"/>
        <w:jc w:val="both"/>
        <w:rPr>
          <w:color w:val="000000" w:themeColor="text1"/>
          <w:sz w:val="23"/>
          <w:szCs w:val="23"/>
          <w:lang w:val="en-ID"/>
        </w:rPr>
      </w:pPr>
      <w:r w:rsidRPr="00966E8A">
        <w:rPr>
          <w:color w:val="000000" w:themeColor="text1"/>
          <w:sz w:val="23"/>
          <w:szCs w:val="23"/>
          <w:lang w:val="en-ID"/>
        </w:rPr>
        <w:t xml:space="preserve">Sekaran, U., &amp; Bougie, R. (2016). </w:t>
      </w:r>
      <w:r w:rsidRPr="00966E8A">
        <w:rPr>
          <w:i/>
          <w:iCs/>
          <w:color w:val="000000" w:themeColor="text1"/>
          <w:sz w:val="23"/>
          <w:szCs w:val="23"/>
          <w:lang w:val="en-ID"/>
        </w:rPr>
        <w:t>Research methods for business: A skill-building approach</w:t>
      </w:r>
      <w:r w:rsidRPr="00966E8A">
        <w:rPr>
          <w:color w:val="000000" w:themeColor="text1"/>
          <w:sz w:val="23"/>
          <w:szCs w:val="23"/>
          <w:lang w:val="en-ID"/>
        </w:rPr>
        <w:t xml:space="preserve"> (7th ed.). Wiley.</w:t>
      </w:r>
    </w:p>
    <w:p w14:paraId="79F7BBCC" w14:textId="77777777" w:rsidR="00966E8A" w:rsidRPr="00966E8A" w:rsidRDefault="00966E8A" w:rsidP="00966E8A">
      <w:pPr>
        <w:ind w:left="826" w:hangingChars="360" w:hanging="828"/>
        <w:jc w:val="both"/>
        <w:rPr>
          <w:color w:val="000000" w:themeColor="text1"/>
          <w:sz w:val="23"/>
          <w:szCs w:val="23"/>
          <w:lang w:val="en-ID"/>
        </w:rPr>
      </w:pPr>
      <w:r w:rsidRPr="00966E8A">
        <w:rPr>
          <w:color w:val="000000" w:themeColor="text1"/>
          <w:sz w:val="23"/>
          <w:szCs w:val="23"/>
          <w:lang w:val="en-ID"/>
        </w:rPr>
        <w:t xml:space="preserve">Sevilla, C. G., Ochave, J. A., Punsalan, T. G., Regala, B. P., &amp; Uriarte, G. G. (1992). </w:t>
      </w:r>
      <w:r w:rsidRPr="00966E8A">
        <w:rPr>
          <w:i/>
          <w:iCs/>
          <w:color w:val="000000" w:themeColor="text1"/>
          <w:sz w:val="23"/>
          <w:szCs w:val="23"/>
          <w:lang w:val="en-ID"/>
        </w:rPr>
        <w:t>Research methods.</w:t>
      </w:r>
      <w:r w:rsidRPr="00966E8A">
        <w:rPr>
          <w:color w:val="000000" w:themeColor="text1"/>
          <w:sz w:val="23"/>
          <w:szCs w:val="23"/>
          <w:lang w:val="en-ID"/>
        </w:rPr>
        <w:t xml:space="preserve"> Rex Printing Company.</w:t>
      </w:r>
    </w:p>
    <w:p w14:paraId="2FEC812A" w14:textId="77777777" w:rsidR="00966E8A" w:rsidRPr="00966E8A" w:rsidRDefault="00966E8A" w:rsidP="00966E8A">
      <w:pPr>
        <w:ind w:left="826" w:hangingChars="360" w:hanging="828"/>
        <w:jc w:val="both"/>
        <w:rPr>
          <w:color w:val="000000" w:themeColor="text1"/>
          <w:sz w:val="23"/>
          <w:szCs w:val="23"/>
          <w:lang w:val="en-ID"/>
        </w:rPr>
      </w:pPr>
      <w:r w:rsidRPr="00966E8A">
        <w:rPr>
          <w:color w:val="000000" w:themeColor="text1"/>
          <w:sz w:val="23"/>
          <w:szCs w:val="23"/>
          <w:lang w:val="en-ID"/>
        </w:rPr>
        <w:t xml:space="preserve">Srinivasan, S. S., Anderson, R., &amp; Ponnavolu, K. (2002). Customer loyalty in e-commerce: An exploration of its antecedents and consequences. </w:t>
      </w:r>
      <w:r w:rsidRPr="00966E8A">
        <w:rPr>
          <w:i/>
          <w:iCs/>
          <w:color w:val="000000" w:themeColor="text1"/>
          <w:sz w:val="23"/>
          <w:szCs w:val="23"/>
          <w:lang w:val="en-ID"/>
        </w:rPr>
        <w:t>Journal of Retailing, 78</w:t>
      </w:r>
      <w:r w:rsidRPr="00966E8A">
        <w:rPr>
          <w:color w:val="000000" w:themeColor="text1"/>
          <w:sz w:val="23"/>
          <w:szCs w:val="23"/>
          <w:lang w:val="en-ID"/>
        </w:rPr>
        <w:t xml:space="preserve">(1), 41–50. </w:t>
      </w:r>
      <w:hyperlink r:id="rId23" w:history="1">
        <w:r w:rsidRPr="00966E8A">
          <w:rPr>
            <w:rStyle w:val="Hyperlink"/>
            <w:color w:val="000000" w:themeColor="text1"/>
            <w:sz w:val="23"/>
            <w:szCs w:val="23"/>
            <w:u w:val="none"/>
            <w:lang w:val="en-ID"/>
          </w:rPr>
          <w:t>https://doi.org/10.1016/S0022-4359(01)00065-3</w:t>
        </w:r>
      </w:hyperlink>
    </w:p>
    <w:p w14:paraId="1F23EC12" w14:textId="77777777" w:rsidR="00966E8A" w:rsidRPr="00966E8A" w:rsidRDefault="00966E8A" w:rsidP="00966E8A">
      <w:pPr>
        <w:ind w:left="826" w:hangingChars="360" w:hanging="828"/>
        <w:jc w:val="both"/>
        <w:rPr>
          <w:color w:val="000000" w:themeColor="text1"/>
          <w:sz w:val="23"/>
          <w:szCs w:val="23"/>
          <w:lang w:val="en-ID"/>
        </w:rPr>
      </w:pPr>
      <w:r w:rsidRPr="00966E8A">
        <w:rPr>
          <w:color w:val="000000" w:themeColor="text1"/>
          <w:sz w:val="23"/>
          <w:szCs w:val="23"/>
          <w:lang w:val="en-ID"/>
        </w:rPr>
        <w:t xml:space="preserve">Sugiyono. (2019). </w:t>
      </w:r>
      <w:r w:rsidRPr="00966E8A">
        <w:rPr>
          <w:i/>
          <w:iCs/>
          <w:color w:val="000000" w:themeColor="text1"/>
          <w:sz w:val="23"/>
          <w:szCs w:val="23"/>
          <w:lang w:val="en-ID"/>
        </w:rPr>
        <w:t>Metode penelitian kuantitatif, kualitatif, dan R&amp;D.</w:t>
      </w:r>
      <w:r w:rsidRPr="00966E8A">
        <w:rPr>
          <w:color w:val="000000" w:themeColor="text1"/>
          <w:sz w:val="23"/>
          <w:szCs w:val="23"/>
          <w:lang w:val="en-ID"/>
        </w:rPr>
        <w:t xml:space="preserve"> Alfabeta.</w:t>
      </w:r>
    </w:p>
    <w:p w14:paraId="402430C7" w14:textId="77777777" w:rsidR="00966E8A" w:rsidRPr="00966E8A" w:rsidRDefault="00966E8A" w:rsidP="00966E8A">
      <w:pPr>
        <w:ind w:left="826" w:hangingChars="360" w:hanging="828"/>
        <w:jc w:val="both"/>
        <w:rPr>
          <w:color w:val="000000" w:themeColor="text1"/>
          <w:sz w:val="23"/>
          <w:szCs w:val="23"/>
          <w:lang w:val="en-ID"/>
        </w:rPr>
      </w:pPr>
      <w:r w:rsidRPr="00966E8A">
        <w:rPr>
          <w:color w:val="000000" w:themeColor="text1"/>
          <w:sz w:val="23"/>
          <w:szCs w:val="23"/>
          <w:lang w:val="en-ID"/>
        </w:rPr>
        <w:lastRenderedPageBreak/>
        <w:t xml:space="preserve">Tzafilkou, K., &amp; Protogeros, N. (2020). A user experience model for online streaming platforms: From usability to loyalty. </w:t>
      </w:r>
      <w:r w:rsidRPr="00966E8A">
        <w:rPr>
          <w:i/>
          <w:iCs/>
          <w:color w:val="000000" w:themeColor="text1"/>
          <w:sz w:val="23"/>
          <w:szCs w:val="23"/>
          <w:lang w:val="en-ID"/>
        </w:rPr>
        <w:t>Information Technology &amp; People, 33</w:t>
      </w:r>
      <w:r w:rsidRPr="00966E8A">
        <w:rPr>
          <w:color w:val="000000" w:themeColor="text1"/>
          <w:sz w:val="23"/>
          <w:szCs w:val="23"/>
          <w:lang w:val="en-ID"/>
        </w:rPr>
        <w:t xml:space="preserve">(5), 1423–1446. </w:t>
      </w:r>
      <w:hyperlink r:id="rId24" w:history="1">
        <w:r w:rsidRPr="00966E8A">
          <w:rPr>
            <w:rStyle w:val="Hyperlink"/>
            <w:color w:val="000000" w:themeColor="text1"/>
            <w:sz w:val="23"/>
            <w:szCs w:val="23"/>
            <w:u w:val="none"/>
            <w:lang w:val="en-ID"/>
          </w:rPr>
          <w:t>https://doi.org/10.1108/ITP-11-2018-0542</w:t>
        </w:r>
      </w:hyperlink>
    </w:p>
    <w:p w14:paraId="47700BA6" w14:textId="77777777" w:rsidR="00966E8A" w:rsidRPr="00966E8A" w:rsidRDefault="00966E8A" w:rsidP="00966E8A">
      <w:pPr>
        <w:ind w:left="826" w:hangingChars="360" w:hanging="828"/>
        <w:jc w:val="both"/>
        <w:rPr>
          <w:color w:val="000000" w:themeColor="text1"/>
          <w:sz w:val="23"/>
          <w:szCs w:val="23"/>
          <w:lang w:val="en-ID"/>
        </w:rPr>
      </w:pPr>
      <w:r w:rsidRPr="00966E8A">
        <w:rPr>
          <w:color w:val="000000" w:themeColor="text1"/>
          <w:sz w:val="23"/>
          <w:szCs w:val="23"/>
          <w:lang w:val="en-ID"/>
        </w:rPr>
        <w:t xml:space="preserve">Venkatesh, V., &amp; Bala, H. (2008). Technology acceptance model 3 and a research agenda on interventions. </w:t>
      </w:r>
      <w:r w:rsidRPr="00966E8A">
        <w:rPr>
          <w:i/>
          <w:iCs/>
          <w:color w:val="000000" w:themeColor="text1"/>
          <w:sz w:val="23"/>
          <w:szCs w:val="23"/>
          <w:lang w:val="en-ID"/>
        </w:rPr>
        <w:t>Decision Sciences, 39</w:t>
      </w:r>
      <w:r w:rsidRPr="00966E8A">
        <w:rPr>
          <w:color w:val="000000" w:themeColor="text1"/>
          <w:sz w:val="23"/>
          <w:szCs w:val="23"/>
          <w:lang w:val="en-ID"/>
        </w:rPr>
        <w:t xml:space="preserve">(2), 273–315. </w:t>
      </w:r>
      <w:hyperlink r:id="rId25" w:history="1">
        <w:r w:rsidRPr="00966E8A">
          <w:rPr>
            <w:rStyle w:val="Hyperlink"/>
            <w:color w:val="000000" w:themeColor="text1"/>
            <w:sz w:val="23"/>
            <w:szCs w:val="23"/>
            <w:u w:val="none"/>
            <w:lang w:val="en-ID"/>
          </w:rPr>
          <w:t>https://doi.org/10.1111/j.1540-5915.2008.00192.x</w:t>
        </w:r>
      </w:hyperlink>
    </w:p>
    <w:p w14:paraId="307BB27A" w14:textId="77777777" w:rsidR="00966E8A" w:rsidRPr="00966E8A" w:rsidRDefault="00966E8A" w:rsidP="00966E8A">
      <w:pPr>
        <w:ind w:left="826" w:hangingChars="360" w:hanging="828"/>
        <w:jc w:val="both"/>
        <w:rPr>
          <w:color w:val="000000" w:themeColor="text1"/>
          <w:sz w:val="23"/>
          <w:szCs w:val="23"/>
          <w:lang w:val="en-ID"/>
        </w:rPr>
      </w:pPr>
      <w:r w:rsidRPr="00966E8A">
        <w:rPr>
          <w:color w:val="000000" w:themeColor="text1"/>
          <w:sz w:val="23"/>
          <w:szCs w:val="23"/>
          <w:lang w:val="en-ID"/>
        </w:rPr>
        <w:t xml:space="preserve">Wang, C., &amp; Ng, T. H. (2022). Brand image and perceived trust in streaming services: A case study of Netflix in Southeast Asia. </w:t>
      </w:r>
      <w:r w:rsidRPr="00966E8A">
        <w:rPr>
          <w:i/>
          <w:iCs/>
          <w:color w:val="000000" w:themeColor="text1"/>
          <w:sz w:val="23"/>
          <w:szCs w:val="23"/>
          <w:lang w:val="en-ID"/>
        </w:rPr>
        <w:t>Journal of Business Research, 148</w:t>
      </w:r>
      <w:r w:rsidRPr="00966E8A">
        <w:rPr>
          <w:color w:val="000000" w:themeColor="text1"/>
          <w:sz w:val="23"/>
          <w:szCs w:val="23"/>
          <w:lang w:val="en-ID"/>
        </w:rPr>
        <w:t xml:space="preserve">, 132–143. </w:t>
      </w:r>
      <w:hyperlink r:id="rId26" w:history="1">
        <w:r w:rsidRPr="00966E8A">
          <w:rPr>
            <w:rStyle w:val="Hyperlink"/>
            <w:color w:val="000000" w:themeColor="text1"/>
            <w:sz w:val="23"/>
            <w:szCs w:val="23"/>
            <w:u w:val="none"/>
            <w:lang w:val="en-ID"/>
          </w:rPr>
          <w:t>https://doi.org/10.1016/j.jbusres.2022.04.014</w:t>
        </w:r>
      </w:hyperlink>
    </w:p>
    <w:p w14:paraId="147ABDA0" w14:textId="77777777" w:rsidR="00966E8A" w:rsidRPr="00966E8A" w:rsidRDefault="00966E8A" w:rsidP="00966E8A">
      <w:pPr>
        <w:ind w:left="826" w:hangingChars="360" w:hanging="828"/>
        <w:jc w:val="both"/>
        <w:rPr>
          <w:color w:val="000000" w:themeColor="text1"/>
          <w:sz w:val="23"/>
          <w:szCs w:val="23"/>
          <w:lang w:val="en-ID"/>
        </w:rPr>
      </w:pPr>
      <w:r w:rsidRPr="00966E8A">
        <w:rPr>
          <w:color w:val="000000" w:themeColor="text1"/>
          <w:sz w:val="23"/>
          <w:szCs w:val="23"/>
          <w:lang w:val="en-ID"/>
        </w:rPr>
        <w:t xml:space="preserve">Zeithaml, V. A. (1988). Consumer perceptions of price, quality, and value: A means–end model and synthesis of evidence. </w:t>
      </w:r>
      <w:r w:rsidRPr="00966E8A">
        <w:rPr>
          <w:i/>
          <w:iCs/>
          <w:color w:val="000000" w:themeColor="text1"/>
          <w:sz w:val="23"/>
          <w:szCs w:val="23"/>
          <w:lang w:val="en-ID"/>
        </w:rPr>
        <w:t>Journal of Marketing, 52</w:t>
      </w:r>
      <w:r w:rsidRPr="00966E8A">
        <w:rPr>
          <w:color w:val="000000" w:themeColor="text1"/>
          <w:sz w:val="23"/>
          <w:szCs w:val="23"/>
          <w:lang w:val="en-ID"/>
        </w:rPr>
        <w:t xml:space="preserve">(3), 2–22. </w:t>
      </w:r>
      <w:hyperlink r:id="rId27" w:history="1">
        <w:r w:rsidRPr="00966E8A">
          <w:rPr>
            <w:rStyle w:val="Hyperlink"/>
            <w:color w:val="000000" w:themeColor="text1"/>
            <w:sz w:val="23"/>
            <w:szCs w:val="23"/>
            <w:u w:val="none"/>
            <w:lang w:val="en-ID"/>
          </w:rPr>
          <w:t>https://doi.org/10.1177/002224298805200302</w:t>
        </w:r>
      </w:hyperlink>
    </w:p>
    <w:p w14:paraId="43C96BA8" w14:textId="77777777" w:rsidR="00966E8A" w:rsidRPr="00966E8A" w:rsidRDefault="00966E8A" w:rsidP="00966E8A">
      <w:pPr>
        <w:ind w:left="0" w:hanging="2"/>
        <w:jc w:val="both"/>
        <w:rPr>
          <w:color w:val="000000" w:themeColor="text1"/>
          <w:sz w:val="23"/>
          <w:szCs w:val="23"/>
          <w:lang w:val="en-ID"/>
        </w:rPr>
      </w:pPr>
    </w:p>
    <w:p w14:paraId="00000048" w14:textId="77777777" w:rsidR="00431498" w:rsidRDefault="00431498">
      <w:pPr>
        <w:ind w:left="0" w:hanging="2"/>
        <w:jc w:val="both"/>
        <w:rPr>
          <w:color w:val="000000"/>
          <w:sz w:val="23"/>
          <w:szCs w:val="23"/>
        </w:rPr>
      </w:pPr>
    </w:p>
    <w:p w14:paraId="00000049" w14:textId="77777777" w:rsidR="00431498" w:rsidRDefault="00431498">
      <w:pPr>
        <w:ind w:left="0" w:hanging="2"/>
        <w:jc w:val="both"/>
        <w:rPr>
          <w:color w:val="000000"/>
          <w:sz w:val="23"/>
          <w:szCs w:val="23"/>
        </w:rPr>
      </w:pPr>
    </w:p>
    <w:p w14:paraId="0000004A" w14:textId="77777777" w:rsidR="00431498" w:rsidRDefault="00431498">
      <w:pPr>
        <w:ind w:left="0" w:hanging="2"/>
        <w:jc w:val="both"/>
        <w:rPr>
          <w:color w:val="000000"/>
          <w:sz w:val="23"/>
          <w:szCs w:val="23"/>
        </w:rPr>
      </w:pPr>
    </w:p>
    <w:p w14:paraId="0000004B" w14:textId="77777777" w:rsidR="00431498" w:rsidRDefault="00431498">
      <w:pPr>
        <w:ind w:left="0" w:hanging="2"/>
        <w:jc w:val="both"/>
        <w:rPr>
          <w:color w:val="000000"/>
          <w:sz w:val="23"/>
          <w:szCs w:val="23"/>
        </w:rPr>
      </w:pPr>
    </w:p>
    <w:p w14:paraId="0000005B" w14:textId="77777777" w:rsidR="00431498" w:rsidRDefault="00431498">
      <w:pPr>
        <w:ind w:left="0" w:hanging="2"/>
        <w:jc w:val="both"/>
        <w:rPr>
          <w:color w:val="000000"/>
          <w:sz w:val="23"/>
          <w:szCs w:val="23"/>
        </w:rPr>
      </w:pPr>
    </w:p>
    <w:sectPr w:rsidR="00431498">
      <w:headerReference w:type="even" r:id="rId28"/>
      <w:headerReference w:type="default" r:id="rId29"/>
      <w:footerReference w:type="even" r:id="rId30"/>
      <w:footerReference w:type="default" r:id="rId31"/>
      <w:pgSz w:w="10206" w:h="14175"/>
      <w:pgMar w:top="629" w:right="1287" w:bottom="629" w:left="1332" w:header="851" w:footer="79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A072B" w14:textId="77777777" w:rsidR="00F63E50" w:rsidRDefault="00F63E50">
      <w:pPr>
        <w:spacing w:line="240" w:lineRule="auto"/>
        <w:ind w:left="0" w:hanging="2"/>
      </w:pPr>
      <w:r>
        <w:separator/>
      </w:r>
    </w:p>
  </w:endnote>
  <w:endnote w:type="continuationSeparator" w:id="0">
    <w:p w14:paraId="10EAE574" w14:textId="77777777" w:rsidR="00F63E50" w:rsidRDefault="00F63E50">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Georgia">
    <w:panose1 w:val="02040502050405020303"/>
    <w:charset w:val="00"/>
    <w:family w:val="auto"/>
    <w:pitch w:val="default"/>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5" w14:textId="77777777" w:rsidR="00431498" w:rsidRDefault="00431498">
    <w:pPr>
      <w:pBdr>
        <w:top w:val="nil"/>
        <w:left w:val="nil"/>
        <w:bottom w:val="single" w:sz="6" w:space="1" w:color="000000"/>
        <w:right w:val="nil"/>
        <w:between w:val="nil"/>
      </w:pBdr>
      <w:tabs>
        <w:tab w:val="center" w:pos="4153"/>
        <w:tab w:val="right" w:pos="8306"/>
      </w:tabs>
      <w:spacing w:line="240" w:lineRule="auto"/>
      <w:ind w:left="0" w:hanging="2"/>
      <w:rPr>
        <w:rFonts w:ascii="Trebuchet MS" w:eastAsia="Trebuchet MS" w:hAnsi="Trebuchet MS" w:cs="Trebuchet MS"/>
        <w:color w:val="000000"/>
        <w:sz w:val="20"/>
        <w:szCs w:val="20"/>
      </w:rPr>
    </w:pPr>
  </w:p>
  <w:p w14:paraId="00000066" w14:textId="77777777" w:rsidR="00431498" w:rsidRDefault="00F63E50">
    <w:pPr>
      <w:pBdr>
        <w:top w:val="nil"/>
        <w:left w:val="nil"/>
        <w:bottom w:val="nil"/>
        <w:right w:val="nil"/>
        <w:between w:val="nil"/>
      </w:pBdr>
      <w:tabs>
        <w:tab w:val="center" w:pos="4153"/>
        <w:tab w:val="right" w:pos="8306"/>
      </w:tabs>
      <w:spacing w:line="240" w:lineRule="auto"/>
      <w:ind w:left="0" w:hanging="2"/>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Pr>
        <w:rFonts w:ascii="Arial" w:eastAsia="Arial" w:hAnsi="Arial" w:cs="Arial"/>
        <w:color w:val="000000"/>
        <w:sz w:val="20"/>
        <w:szCs w:val="20"/>
      </w:rPr>
      <w:fldChar w:fldCharType="end"/>
    </w:r>
  </w:p>
  <w:p w14:paraId="00000067" w14:textId="77777777" w:rsidR="00431498" w:rsidRDefault="00431498">
    <w:pPr>
      <w:ind w:left="0" w:hanging="2"/>
    </w:pPr>
  </w:p>
  <w:p w14:paraId="00000068" w14:textId="77777777" w:rsidR="00431498" w:rsidRDefault="00431498">
    <w:pPr>
      <w:ind w:left="0" w:hanging="2"/>
    </w:pPr>
  </w:p>
  <w:p w14:paraId="00000069" w14:textId="77777777" w:rsidR="00431498" w:rsidRDefault="00431498">
    <w:pP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3" w14:textId="77777777" w:rsidR="00431498" w:rsidRDefault="00431498">
    <w:pPr>
      <w:pBdr>
        <w:top w:val="nil"/>
        <w:left w:val="nil"/>
        <w:bottom w:val="single" w:sz="6" w:space="1" w:color="000000"/>
        <w:right w:val="nil"/>
        <w:between w:val="nil"/>
      </w:pBdr>
      <w:tabs>
        <w:tab w:val="center" w:pos="4153"/>
        <w:tab w:val="right" w:pos="8306"/>
      </w:tabs>
      <w:spacing w:line="240" w:lineRule="auto"/>
      <w:ind w:left="0" w:hanging="2"/>
      <w:rPr>
        <w:rFonts w:ascii="Trebuchet MS" w:eastAsia="Trebuchet MS" w:hAnsi="Trebuchet MS" w:cs="Trebuchet MS"/>
        <w:color w:val="000000"/>
        <w:sz w:val="20"/>
        <w:szCs w:val="20"/>
      </w:rPr>
    </w:pPr>
  </w:p>
  <w:p w14:paraId="00000064" w14:textId="42E6CEB8" w:rsidR="00431498" w:rsidRDefault="00F63E50">
    <w:pPr>
      <w:pBdr>
        <w:top w:val="nil"/>
        <w:left w:val="nil"/>
        <w:bottom w:val="nil"/>
        <w:right w:val="nil"/>
        <w:between w:val="nil"/>
      </w:pBdr>
      <w:tabs>
        <w:tab w:val="center" w:pos="4153"/>
        <w:tab w:val="right" w:pos="8306"/>
      </w:tabs>
      <w:spacing w:line="240" w:lineRule="auto"/>
      <w:ind w:left="0" w:hanging="2"/>
      <w:rPr>
        <w:rFonts w:ascii="Arial" w:eastAsia="Arial" w:hAnsi="Arial" w:cs="Arial"/>
        <w:color w:val="000000"/>
        <w:sz w:val="20"/>
        <w:szCs w:val="20"/>
      </w:rPr>
    </w:pPr>
    <w:r>
      <w:rPr>
        <w:rFonts w:ascii="Arial" w:eastAsia="Arial" w:hAnsi="Arial" w:cs="Arial"/>
        <w:color w:val="000000"/>
        <w:sz w:val="20"/>
        <w:szCs w:val="20"/>
      </w:rPr>
      <w:tab/>
    </w:r>
    <w:r>
      <w:rPr>
        <w:rFonts w:ascii="Arial" w:eastAsia="Arial" w:hAnsi="Arial" w:cs="Arial"/>
        <w:color w:val="000000"/>
        <w:sz w:val="20"/>
        <w:szCs w:val="20"/>
      </w:rPr>
      <w:t xml:space="preserve">                                                                                                                       </w:t>
    </w: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602450">
      <w:rPr>
        <w:rFonts w:ascii="Arial" w:eastAsia="Arial" w:hAnsi="Arial" w:cs="Arial"/>
        <w:noProof/>
        <w:color w:val="000000"/>
        <w:sz w:val="20"/>
        <w:szCs w:val="20"/>
      </w:rPr>
      <w:t>1</w:t>
    </w:r>
    <w:r>
      <w:rPr>
        <w:rFonts w:ascii="Arial" w:eastAsia="Arial" w:hAnsi="Arial" w:cs="Arial"/>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BE3B92" w14:textId="77777777" w:rsidR="00F63E50" w:rsidRDefault="00F63E50">
      <w:pPr>
        <w:spacing w:line="240" w:lineRule="auto"/>
        <w:ind w:left="0" w:hanging="2"/>
      </w:pPr>
      <w:r>
        <w:separator/>
      </w:r>
    </w:p>
  </w:footnote>
  <w:footnote w:type="continuationSeparator" w:id="0">
    <w:p w14:paraId="55C9CBA3" w14:textId="77777777" w:rsidR="00F63E50" w:rsidRDefault="00F63E50">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E" w14:textId="77777777" w:rsidR="00431498" w:rsidRDefault="00F63E50">
    <w:pPr>
      <w:pBdr>
        <w:top w:val="nil"/>
        <w:left w:val="nil"/>
        <w:bottom w:val="single" w:sz="6" w:space="1" w:color="000000"/>
        <w:right w:val="nil"/>
        <w:between w:val="nil"/>
      </w:pBdr>
      <w:tabs>
        <w:tab w:val="center" w:pos="4153"/>
        <w:tab w:val="right" w:pos="8306"/>
      </w:tabs>
      <w:spacing w:line="240" w:lineRule="auto"/>
      <w:ind w:left="0" w:right="13" w:hanging="2"/>
      <w:rPr>
        <w:rFonts w:ascii="Arial" w:eastAsia="Arial" w:hAnsi="Arial" w:cs="Arial"/>
        <w:color w:val="000000"/>
        <w:sz w:val="20"/>
        <w:szCs w:val="20"/>
      </w:rPr>
    </w:pPr>
    <w:r>
      <w:rPr>
        <w:rFonts w:ascii="Arial" w:eastAsia="Arial" w:hAnsi="Arial" w:cs="Arial"/>
        <w:color w:val="000000"/>
        <w:sz w:val="20"/>
        <w:szCs w:val="20"/>
      </w:rPr>
      <w:t>eJournal Administrasi Bisnis, Volume 7, Nomor 4, 2019</w:t>
    </w:r>
  </w:p>
  <w:p w14:paraId="0000005F" w14:textId="77777777" w:rsidR="00431498" w:rsidRDefault="00431498">
    <w:pPr>
      <w:pBdr>
        <w:top w:val="nil"/>
        <w:left w:val="nil"/>
        <w:bottom w:val="nil"/>
        <w:right w:val="nil"/>
        <w:between w:val="nil"/>
      </w:pBdr>
      <w:tabs>
        <w:tab w:val="center" w:pos="4153"/>
        <w:tab w:val="right" w:pos="8306"/>
      </w:tabs>
      <w:spacing w:line="240" w:lineRule="auto"/>
      <w:ind w:left="0" w:right="360" w:hanging="2"/>
      <w:rPr>
        <w:rFonts w:ascii="Trebuchet MS" w:eastAsia="Trebuchet MS" w:hAnsi="Trebuchet MS" w:cs="Trebuchet MS"/>
        <w:color w:val="000000"/>
        <w:sz w:val="20"/>
        <w:szCs w:val="20"/>
      </w:rPr>
    </w:pPr>
  </w:p>
  <w:p w14:paraId="00000060" w14:textId="77777777" w:rsidR="00431498" w:rsidRDefault="00431498">
    <w:pPr>
      <w:ind w:left="0" w:hanging="2"/>
    </w:pPr>
  </w:p>
  <w:p w14:paraId="00000061" w14:textId="77777777" w:rsidR="00431498" w:rsidRDefault="00431498">
    <w:pPr>
      <w:ind w:left="0" w:hanging="2"/>
    </w:pPr>
  </w:p>
  <w:p w14:paraId="00000062" w14:textId="77777777" w:rsidR="00431498" w:rsidRDefault="00431498">
    <w:pP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C" w14:textId="77777777" w:rsidR="00431498" w:rsidRDefault="00F63E50">
    <w:pPr>
      <w:pBdr>
        <w:top w:val="nil"/>
        <w:left w:val="nil"/>
        <w:bottom w:val="single" w:sz="6" w:space="1" w:color="000000"/>
        <w:right w:val="nil"/>
        <w:between w:val="nil"/>
      </w:pBdr>
      <w:tabs>
        <w:tab w:val="center" w:pos="4153"/>
        <w:tab w:val="right" w:pos="8306"/>
      </w:tabs>
      <w:spacing w:line="240" w:lineRule="auto"/>
      <w:ind w:left="0" w:right="13" w:hanging="2"/>
      <w:rPr>
        <w:rFonts w:ascii="Arial" w:eastAsia="Arial" w:hAnsi="Arial" w:cs="Arial"/>
        <w:color w:val="000000"/>
        <w:sz w:val="20"/>
        <w:szCs w:val="20"/>
      </w:rPr>
    </w:pPr>
    <w:r>
      <w:rPr>
        <w:rFonts w:ascii="Arial" w:eastAsia="Arial" w:hAnsi="Arial" w:cs="Arial"/>
        <w:color w:val="000000"/>
        <w:sz w:val="20"/>
        <w:szCs w:val="20"/>
      </w:rPr>
      <w:t>Jurnal Administrasi Bisnis FISIPOL UNMUL, Volume X, Nomor X, 20XX</w:t>
    </w:r>
  </w:p>
  <w:p w14:paraId="0000005D" w14:textId="77777777" w:rsidR="00431498" w:rsidRDefault="00431498">
    <w:pP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3558E"/>
    <w:multiLevelType w:val="multilevel"/>
    <w:tmpl w:val="BC88527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D84994"/>
    <w:multiLevelType w:val="multilevel"/>
    <w:tmpl w:val="BC88527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1957BF"/>
    <w:multiLevelType w:val="hybridMultilevel"/>
    <w:tmpl w:val="2716D5E2"/>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30915E4E"/>
    <w:multiLevelType w:val="multilevel"/>
    <w:tmpl w:val="3A286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0FC15B8"/>
    <w:multiLevelType w:val="multilevel"/>
    <w:tmpl w:val="BC88527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498"/>
    <w:rsid w:val="00140470"/>
    <w:rsid w:val="001A1845"/>
    <w:rsid w:val="001E537B"/>
    <w:rsid w:val="00205F7E"/>
    <w:rsid w:val="002065D5"/>
    <w:rsid w:val="0021353D"/>
    <w:rsid w:val="00293647"/>
    <w:rsid w:val="00325977"/>
    <w:rsid w:val="003608A5"/>
    <w:rsid w:val="00385838"/>
    <w:rsid w:val="00431498"/>
    <w:rsid w:val="00431DA7"/>
    <w:rsid w:val="0050756E"/>
    <w:rsid w:val="005C1756"/>
    <w:rsid w:val="00602450"/>
    <w:rsid w:val="00660C03"/>
    <w:rsid w:val="006B4DC7"/>
    <w:rsid w:val="00705953"/>
    <w:rsid w:val="00843CDE"/>
    <w:rsid w:val="00921823"/>
    <w:rsid w:val="00966E8A"/>
    <w:rsid w:val="009B3B44"/>
    <w:rsid w:val="00A75F30"/>
    <w:rsid w:val="00AB5813"/>
    <w:rsid w:val="00AB67E3"/>
    <w:rsid w:val="00B47EE3"/>
    <w:rsid w:val="00DF2FA9"/>
    <w:rsid w:val="00E64BAA"/>
    <w:rsid w:val="00ED33F3"/>
    <w:rsid w:val="00EE2009"/>
    <w:rsid w:val="00F63E50"/>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16E22"/>
  <w15:docId w15:val="{98AA645D-01BE-4530-8C2C-9CD5C32D0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n-US"/>
    </w:rPr>
  </w:style>
  <w:style w:type="paragraph" w:styleId="Heading1">
    <w:name w:val="heading 1"/>
    <w:basedOn w:val="Normal"/>
    <w:next w:val="Normal"/>
    <w:uiPriority w:val="9"/>
    <w:qFormat/>
    <w:pPr>
      <w:keepNext/>
      <w:jc w:val="center"/>
    </w:pPr>
    <w:rPr>
      <w:b/>
      <w:bCs/>
    </w:rPr>
  </w:style>
  <w:style w:type="paragraph" w:styleId="Heading2">
    <w:name w:val="heading 2"/>
    <w:basedOn w:val="Normal"/>
    <w:next w:val="Normal"/>
    <w:uiPriority w:val="9"/>
    <w:semiHidden/>
    <w:unhideWhenUsed/>
    <w:qFormat/>
    <w:pPr>
      <w:keepNext/>
      <w:spacing w:before="240" w:after="60"/>
      <w:outlineLvl w:val="1"/>
    </w:pPr>
    <w:rPr>
      <w:rFonts w:ascii="Arial" w:hAnsi="Arial" w:cs="Arial"/>
      <w:b/>
      <w:bCs/>
      <w:i/>
      <w:iCs/>
      <w:sz w:val="28"/>
      <w:szCs w:val="28"/>
    </w:rPr>
  </w:style>
  <w:style w:type="paragraph" w:styleId="Heading3">
    <w:name w:val="heading 3"/>
    <w:basedOn w:val="Normal"/>
    <w:next w:val="Normal"/>
    <w:uiPriority w:val="9"/>
    <w:semiHidden/>
    <w:unhideWhenUsed/>
    <w:qFormat/>
    <w:pPr>
      <w:keepNext/>
      <w:jc w:val="center"/>
      <w:outlineLvl w:val="2"/>
    </w:pPr>
    <w:rPr>
      <w:b/>
      <w:bCs/>
      <w:sz w:val="36"/>
    </w:rPr>
  </w:style>
  <w:style w:type="paragraph" w:styleId="Heading4">
    <w:name w:val="heading 4"/>
    <w:basedOn w:val="Normal"/>
    <w:next w:val="Normal"/>
    <w:uiPriority w:val="9"/>
    <w:semiHidden/>
    <w:unhideWhenUsed/>
    <w:qFormat/>
    <w:pPr>
      <w:keepNext/>
      <w:jc w:val="center"/>
      <w:outlineLvl w:val="3"/>
    </w:pPr>
    <w:rPr>
      <w:b/>
      <w:bCs/>
      <w:sz w:val="48"/>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keepNext/>
      <w:outlineLvl w:val="5"/>
    </w:pPr>
    <w:rPr>
      <w:b/>
      <w:bCs/>
    </w:rPr>
  </w:style>
  <w:style w:type="paragraph" w:styleId="Heading7">
    <w:name w:val="heading 7"/>
    <w:basedOn w:val="Normal"/>
    <w:next w:val="Normal"/>
    <w:pPr>
      <w:keepNext/>
      <w:jc w:val="center"/>
      <w:outlineLvl w:val="6"/>
    </w:pPr>
    <w:rPr>
      <w:b/>
      <w:bCs/>
      <w:sz w:val="40"/>
    </w:rPr>
  </w:style>
  <w:style w:type="paragraph" w:styleId="Heading8">
    <w:name w:val="heading 8"/>
    <w:basedOn w:val="Normal"/>
    <w:next w:val="Normal"/>
    <w:pPr>
      <w:keepNext/>
      <w:jc w:val="center"/>
      <w:outlineLvl w:val="7"/>
    </w:pPr>
    <w:rPr>
      <w:b/>
      <w:bCs/>
      <w:sz w:val="32"/>
    </w:rPr>
  </w:style>
  <w:style w:type="paragraph" w:styleId="Heading9">
    <w:name w:val="heading 9"/>
    <w:basedOn w:val="Normal"/>
    <w:next w:val="Normal"/>
    <w:pPr>
      <w:keepNext/>
      <w:jc w:val="center"/>
      <w:outlineLvl w:val="8"/>
    </w:pPr>
    <w:rPr>
      <w:b/>
      <w:bCs/>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jc w:val="center"/>
    </w:pPr>
    <w:rPr>
      <w:b/>
      <w:bCs/>
      <w:lang w:val="en-GB"/>
    </w:rPr>
  </w:style>
  <w:style w:type="paragraph" w:styleId="BodyTextIndent2">
    <w:name w:val="Body Text Indent 2"/>
    <w:basedOn w:val="Normal"/>
    <w:pPr>
      <w:ind w:firstLine="720"/>
      <w:jc w:val="both"/>
    </w:pPr>
  </w:style>
  <w:style w:type="paragraph" w:styleId="BodyText">
    <w:name w:val="Body Text"/>
    <w:basedOn w:val="Normal"/>
    <w:pPr>
      <w:jc w:val="both"/>
    </w:pPr>
  </w:style>
  <w:style w:type="paragraph" w:styleId="BodyTextIndent">
    <w:name w:val="Body Text Indent"/>
    <w:basedOn w:val="Normal"/>
    <w:pPr>
      <w:spacing w:after="120"/>
      <w:ind w:left="360"/>
    </w:pPr>
  </w:style>
  <w:style w:type="paragraph" w:styleId="BodyText2">
    <w:name w:val="Body Text 2"/>
    <w:basedOn w:val="Normal"/>
    <w:rPr>
      <w:rFonts w:ascii="Arial" w:hAnsi="Arial" w:cs="Arial"/>
      <w:b/>
      <w:bCs/>
    </w:rPr>
  </w:style>
  <w:style w:type="paragraph" w:styleId="BodyText3">
    <w:name w:val="Body Text 3"/>
    <w:basedOn w:val="Normal"/>
    <w:pPr>
      <w:jc w:val="center"/>
    </w:pPr>
    <w:rPr>
      <w:b/>
      <w:bCs/>
      <w:sz w:val="36"/>
    </w:rPr>
  </w:style>
  <w:style w:type="paragraph" w:styleId="BodyTextIndent3">
    <w:name w:val="Body Text Indent 3"/>
    <w:basedOn w:val="Normal"/>
    <w:pPr>
      <w:ind w:firstLine="720"/>
      <w:jc w:val="both"/>
    </w:pPr>
    <w:rPr>
      <w:rFonts w:ascii="Arial" w:hAnsi="Arial" w:cs="Arial"/>
      <w:sz w:val="20"/>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rPr>
      <w:w w:val="100"/>
      <w:position w:val="-1"/>
      <w:effect w:val="none"/>
      <w:vertAlign w:val="baseline"/>
      <w:cs w:val="0"/>
      <w:em w:val="none"/>
    </w:rPr>
  </w:style>
  <w:style w:type="character" w:styleId="Hyperlink">
    <w:name w:val="Hyperlink"/>
    <w:rPr>
      <w:color w:val="0000FF"/>
      <w:w w:val="100"/>
      <w:position w:val="-1"/>
      <w:u w:val="single"/>
      <w:effect w:val="none"/>
      <w:vertAlign w:val="baseline"/>
      <w:cs w:val="0"/>
      <w:em w:val="none"/>
    </w:rPr>
  </w:style>
  <w:style w:type="character" w:styleId="FootnoteReference">
    <w:name w:val="footnote reference"/>
    <w:rPr>
      <w:w w:val="100"/>
      <w:position w:val="-1"/>
      <w:effect w:val="none"/>
      <w:vertAlign w:val="superscript"/>
      <w:cs w:val="0"/>
      <w:em w:val="none"/>
    </w:rPr>
  </w:style>
  <w:style w:type="paragraph" w:styleId="FootnoteText">
    <w:name w:val="footnote text"/>
    <w:basedOn w:val="Normal"/>
    <w:rPr>
      <w:sz w:val="20"/>
      <w:szCs w:val="20"/>
      <w:lang w:val="en-GB"/>
    </w:rPr>
  </w:style>
  <w:style w:type="character" w:styleId="Emphasis">
    <w:name w:val="Emphasis"/>
    <w:rPr>
      <w:i/>
      <w:iCs/>
      <w:w w:val="100"/>
      <w:position w:val="-1"/>
      <w:effect w:val="none"/>
      <w:vertAlign w:val="baseline"/>
      <w:cs w:val="0"/>
      <w:em w:val="none"/>
    </w:rPr>
  </w:style>
  <w:style w:type="paragraph" w:styleId="Caption">
    <w:name w:val="caption"/>
    <w:basedOn w:val="Normal"/>
    <w:next w:val="Normal"/>
    <w:pPr>
      <w:spacing w:before="120" w:after="120"/>
    </w:pPr>
    <w:rPr>
      <w:b/>
      <w:bCs/>
      <w:sz w:val="20"/>
      <w:szCs w:val="20"/>
    </w:rPr>
  </w:style>
  <w:style w:type="paragraph" w:styleId="BalloonText">
    <w:name w:val="Balloon Text"/>
    <w:basedOn w:val="Normal"/>
    <w:rPr>
      <w:rFonts w:ascii="Tahoma" w:hAnsi="Tahoma" w:cs="Tahoma"/>
      <w:sz w:val="16"/>
      <w:szCs w:val="16"/>
    </w:rPr>
  </w:style>
  <w:style w:type="paragraph" w:styleId="BlockText">
    <w:name w:val="Block Text"/>
    <w:basedOn w:val="Normal"/>
    <w:pPr>
      <w:ind w:left="851" w:right="-432" w:firstLine="567"/>
      <w:jc w:val="both"/>
    </w:pPr>
    <w:rPr>
      <w:szCs w:val="20"/>
    </w:rPr>
  </w:style>
  <w:style w:type="paragraph" w:styleId="NormalWeb">
    <w:name w:val="Normal (Web)"/>
    <w:basedOn w:val="Normal"/>
    <w:pPr>
      <w:spacing w:before="100" w:beforeAutospacing="1" w:after="100" w:afterAutospacing="1"/>
    </w:pPr>
  </w:style>
  <w:style w:type="character" w:styleId="FollowedHyperlink">
    <w:name w:val="FollowedHyperlink"/>
    <w:rPr>
      <w:color w:val="800080"/>
      <w:w w:val="100"/>
      <w:position w:val="-1"/>
      <w:u w:val="single"/>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
    <w:name w:val="Author"/>
    <w:basedOn w:val="Normal"/>
    <w:pPr>
      <w:jc w:val="center"/>
    </w:pPr>
    <w:rPr>
      <w:b/>
    </w:rPr>
  </w:style>
  <w:style w:type="character" w:customStyle="1" w:styleId="TitleChar">
    <w:name w:val="Title Char"/>
    <w:rPr>
      <w:b/>
      <w:bCs/>
      <w:w w:val="100"/>
      <w:position w:val="-1"/>
      <w:sz w:val="24"/>
      <w:szCs w:val="24"/>
      <w:effect w:val="none"/>
      <w:vertAlign w:val="baseline"/>
      <w:cs w:val="0"/>
      <w:em w:val="none"/>
      <w:lang w:val="en-GB" w:eastAsia="en-US"/>
    </w:rPr>
  </w:style>
  <w:style w:type="paragraph" w:customStyle="1" w:styleId="BodyAbstract">
    <w:name w:val="Body Abstract"/>
    <w:basedOn w:val="Heading1"/>
    <w:pPr>
      <w:suppressAutoHyphens w:val="0"/>
      <w:ind w:left="567" w:right="567"/>
      <w:jc w:val="both"/>
      <w:outlineLvl w:val="9"/>
    </w:pPr>
    <w:rPr>
      <w:b w:val="0"/>
      <w:bCs w:val="0"/>
      <w:i/>
      <w:sz w:val="20"/>
      <w:szCs w:val="20"/>
      <w:lang w:eastAsia="ar-SA"/>
    </w:rPr>
  </w:style>
  <w:style w:type="paragraph" w:customStyle="1" w:styleId="AbstractTitle">
    <w:name w:val="Abstract Title"/>
    <w:basedOn w:val="Normal"/>
    <w:pPr>
      <w:jc w:val="center"/>
    </w:pPr>
    <w:rPr>
      <w:b/>
      <w:sz w:val="20"/>
      <w:szCs w:val="20"/>
    </w:rPr>
  </w:style>
  <w:style w:type="paragraph" w:customStyle="1" w:styleId="Body">
    <w:name w:val="Body"/>
    <w:basedOn w:val="BodyTextIndent"/>
    <w:pPr>
      <w:suppressAutoHyphens w:val="0"/>
      <w:spacing w:after="0"/>
      <w:ind w:left="0" w:firstLine="567"/>
      <w:jc w:val="both"/>
    </w:pPr>
    <w:rPr>
      <w:sz w:val="20"/>
      <w:szCs w:val="20"/>
      <w:lang w:eastAsia="ar-SA"/>
    </w:rPr>
  </w:style>
  <w:style w:type="paragraph" w:styleId="TOC7">
    <w:name w:val="toc 7"/>
    <w:basedOn w:val="Normal"/>
    <w:next w:val="Normal"/>
    <w:qFormat/>
    <w:pPr>
      <w:spacing w:line="276" w:lineRule="auto"/>
      <w:jc w:val="both"/>
    </w:pPr>
    <w:rPr>
      <w:szCs w:val="22"/>
    </w:rPr>
  </w:style>
  <w:style w:type="table" w:styleId="ListTable3-Accent2">
    <w:name w:val="List Table 3 Accent 2"/>
    <w:basedOn w:val="TableNormal"/>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StyleRowBandSize w:val="1"/>
      <w:tblStyleColBandSize w:val="1"/>
      <w:tblInd w:w="0" w:type="nil"/>
      <w:tblBorders>
        <w:top w:val="single" w:sz="4" w:space="0" w:color="ED7D31"/>
        <w:left w:val="single" w:sz="4" w:space="0" w:color="ED7D31"/>
        <w:bottom w:val="single" w:sz="4" w:space="0" w:color="ED7D31"/>
        <w:right w:val="single" w:sz="4" w:space="0" w:color="ED7D31"/>
      </w:tblBorders>
    </w:tblPr>
  </w:style>
  <w:style w:type="table" w:styleId="ListTable3">
    <w:name w:val="List Table 3"/>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000000"/>
        <w:left w:val="single" w:sz="4" w:space="0" w:color="000000"/>
        <w:bottom w:val="single" w:sz="4" w:space="0" w:color="000000"/>
        <w:right w:val="single" w:sz="4" w:space="0" w:color="000000"/>
      </w:tblBorders>
    </w:tblPr>
  </w:style>
  <w:style w:type="paragraph" w:customStyle="1" w:styleId="ListParagraphsubdetitre4ANNEXListParagraph1paragrafkepalaNomorUGEXZBodyoftextKhusBayskripsiBodyTextChar1CharChar2ListParagraph2TitleProposalskirpsilistparagraphColorfulList-Accent11spasi2taiiiiformalHEADING1Lis">
    <w:name w:val="List Paragraph;sub de titre 4;ANNEX;List Paragraph1;paragraf;kepala;Nomor;UGEX'Z;Body of text;KhusBay;skripsi;Body Text Char1;Char Char2;List Paragraph2;Title Proposal;skirpsi;list paragraph;Colorful List - Accent 11;spasi 2 taiiii;formal;HEADING 1;Lis"/>
    <w:basedOn w:val="Normal"/>
    <w:pPr>
      <w:spacing w:after="200" w:line="276" w:lineRule="auto"/>
      <w:ind w:left="720"/>
      <w:contextualSpacing/>
    </w:pPr>
    <w:rPr>
      <w:rFonts w:ascii="Calibri" w:eastAsia="Calibri" w:hAnsi="Calibri"/>
      <w:sz w:val="22"/>
      <w:szCs w:val="22"/>
      <w:lang/>
    </w:rPr>
  </w:style>
  <w:style w:type="table" w:styleId="GridTable4-Accent2">
    <w:name w:val="Grid Table 4 Accent 2"/>
    <w:basedOn w:val="TableNormal"/>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style>
  <w:style w:type="table" w:styleId="GridTable4">
    <w:name w:val="Grid Table 4"/>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style>
  <w:style w:type="character" w:customStyle="1" w:styleId="ListParagraphCharsubdetitre4CharANNEXCharListParagraph1CharparagrafCharkepalaCharNomorCharUGEXZCharBodyoftextCharKhusBayCharskripsiCharBodyTextChar1CharCharChar2CharListParagraph2CharTitleProposalCharskirpsiCh">
    <w:name w:val="List Paragraph Char;sub de titre 4 Char;ANNEX Char;List Paragraph1 Char;paragraf Char;kepala Char;Nomor Char;UGEX'Z Char;Body of text Char;KhusBay Char;skripsi Char;Body Text Char1 Char;Char Char2 Char;List Paragraph2 Char;Title Proposal Char;skirpsi Ch"/>
    <w:rPr>
      <w:rFonts w:ascii="Calibri" w:eastAsia="Calibri" w:hAnsi="Calibri"/>
      <w:w w:val="100"/>
      <w:position w:val="-1"/>
      <w:sz w:val="22"/>
      <w:szCs w:val="22"/>
      <w:effect w:val="none"/>
      <w:vertAlign w:val="baseline"/>
      <w:cs w:val="0"/>
      <w:em w:val="none"/>
    </w:rPr>
  </w:style>
  <w:style w:type="character" w:customStyle="1" w:styleId="apple-converted-space">
    <w:name w:val="apple-converted-space"/>
    <w:rPr>
      <w:w w:val="100"/>
      <w:position w:val="-1"/>
      <w:effect w:val="none"/>
      <w:vertAlign w:val="baseline"/>
      <w:cs w:val="0"/>
      <w:em w:val="none"/>
    </w:rPr>
  </w:style>
  <w:style w:type="character" w:customStyle="1" w:styleId="st">
    <w:name w:val="st"/>
    <w:rPr>
      <w:w w:val="100"/>
      <w:position w:val="-1"/>
      <w:effect w:val="none"/>
      <w:vertAlign w:val="baseline"/>
      <w:cs w:val="0"/>
      <w:em w:val="none"/>
    </w:rPr>
  </w:style>
  <w:style w:type="paragraph" w:styleId="Bibliography">
    <w:name w:val="Bibliography"/>
    <w:basedOn w:val="Normal"/>
    <w:next w:val="Normal"/>
    <w:qFormat/>
    <w:pPr>
      <w:spacing w:after="200" w:line="276" w:lineRule="auto"/>
    </w:pPr>
    <w:rPr>
      <w:rFonts w:ascii="Calibri" w:eastAsia="Calibri" w:hAnsi="Calibri"/>
      <w:sz w:val="22"/>
      <w:szCs w:val="22"/>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lang w:eastAsia="en-US"/>
    </w:rPr>
  </w:style>
  <w:style w:type="character" w:customStyle="1" w:styleId="FootnoteTextChar">
    <w:name w:val="Footnote Text Char"/>
    <w:rPr>
      <w:w w:val="100"/>
      <w:position w:val="-1"/>
      <w:effect w:val="none"/>
      <w:vertAlign w:val="baseline"/>
      <w:cs w:val="0"/>
      <w:em w:val="none"/>
      <w:lang w:val="en-GB"/>
    </w:rPr>
  </w:style>
  <w:style w:type="paragraph" w:styleId="NoSpacing">
    <w:name w:val="No Spacing"/>
    <w:pPr>
      <w:suppressAutoHyphens/>
      <w:spacing w:line="1" w:lineRule="atLeast"/>
      <w:ind w:leftChars="-1" w:left="-1" w:hangingChars="1" w:hanging="1"/>
      <w:textDirection w:val="btLr"/>
      <w:textAlignment w:val="top"/>
      <w:outlineLvl w:val="0"/>
    </w:pPr>
    <w:rPr>
      <w:position w:val="-1"/>
      <w:lang w:eastAsia="en-US"/>
    </w:rPr>
  </w:style>
  <w:style w:type="character" w:customStyle="1" w:styleId="fullpost">
    <w:name w:val="fullpost"/>
    <w:rPr>
      <w:w w:val="100"/>
      <w:position w:val="-1"/>
      <w:effect w:val="none"/>
      <w:vertAlign w:val="baseline"/>
      <w:cs w:val="0"/>
      <w:em w:val="none"/>
    </w:rPr>
  </w:style>
  <w:style w:type="paragraph" w:customStyle="1" w:styleId="TableParagraph">
    <w:name w:val="Table Paragraph"/>
    <w:basedOn w:val="Normal"/>
    <w:pPr>
      <w:widowControl w:val="0"/>
      <w:autoSpaceDE w:val="0"/>
      <w:autoSpaceDN w:val="0"/>
      <w:jc w:val="center"/>
    </w:pPr>
    <w:rPr>
      <w:sz w:val="22"/>
      <w:szCs w:val="22"/>
    </w:rPr>
  </w:style>
  <w:style w:type="character" w:customStyle="1" w:styleId="Heading1Char">
    <w:name w:val="Heading 1 Char"/>
    <w:rPr>
      <w:b/>
      <w:bCs/>
      <w:w w:val="100"/>
      <w:position w:val="-1"/>
      <w:sz w:val="24"/>
      <w:szCs w:val="24"/>
      <w:effect w:val="none"/>
      <w:vertAlign w:val="baseline"/>
      <w:cs w:val="0"/>
      <w:em w:val="none"/>
    </w:rPr>
  </w:style>
  <w:style w:type="paragraph" w:styleId="TOC2">
    <w:name w:val="toc 2"/>
    <w:basedOn w:val="Normal"/>
    <w:next w:val="Normal"/>
    <w:pPr>
      <w:ind w:left="240"/>
    </w:pPr>
  </w:style>
  <w:style w:type="character" w:customStyle="1" w:styleId="Bodytext20">
    <w:name w:val="Body text (2)"/>
    <w:rPr>
      <w:rFonts w:ascii="Times New Roman" w:eastAsia="Times New Roman" w:hAnsi="Times New Roman" w:cs="Times New Roman"/>
      <w:color w:val="000000"/>
      <w:spacing w:val="0"/>
      <w:w w:val="100"/>
      <w:position w:val="0"/>
      <w:sz w:val="22"/>
      <w:szCs w:val="22"/>
      <w:u w:val="none"/>
      <w:effect w:val="none"/>
      <w:vertAlign w:val="baseline"/>
      <w:cs w:val="0"/>
      <w:em w:val="none"/>
      <w:lang w:val="id-ID" w:eastAsia="id-ID" w:bidi="id-ID"/>
    </w:rPr>
  </w:style>
  <w:style w:type="character" w:customStyle="1" w:styleId="y2iqfc">
    <w:name w:val="y2iqfc"/>
    <w:rPr>
      <w:w w:val="100"/>
      <w:position w:val="-1"/>
      <w:effect w:val="none"/>
      <w:vertAlign w:val="baseline"/>
      <w:cs w:val="0"/>
      <w:em w:val="none"/>
    </w:r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ListParagraph">
    <w:name w:val="List Paragraph"/>
    <w:basedOn w:val="Normal"/>
    <w:uiPriority w:val="34"/>
    <w:qFormat/>
    <w:rsid w:val="00660C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doi.org/10.2307/249008" TargetMode="External"/><Relationship Id="rId18" Type="http://schemas.openxmlformats.org/officeDocument/2006/relationships/hyperlink" Target="https://doi.org/10.1016/j.intmar.2020.04.003" TargetMode="External"/><Relationship Id="rId26" Type="http://schemas.openxmlformats.org/officeDocument/2006/relationships/hyperlink" Target="https://doi.org/10.1016/j.jbusres.2022.04.014" TargetMode="External"/><Relationship Id="rId3" Type="http://schemas.openxmlformats.org/officeDocument/2006/relationships/styles" Target="styles.xml"/><Relationship Id="rId21" Type="http://schemas.openxmlformats.org/officeDocument/2006/relationships/hyperlink" Target="https://doi.org/10.1108/APJML-07-2020-0510" TargetMode="External"/><Relationship Id="rId7" Type="http://schemas.openxmlformats.org/officeDocument/2006/relationships/endnotes" Target="endnotes.xml"/><Relationship Id="rId12" Type="http://schemas.openxmlformats.org/officeDocument/2006/relationships/hyperlink" Target="https://doi.org/10.4102/ac.v16i1.358" TargetMode="External"/><Relationship Id="rId17" Type="http://schemas.openxmlformats.org/officeDocument/2006/relationships/hyperlink" Target="https://doi.org/10.1016/j.jretconser.2019.102002" TargetMode="External"/><Relationship Id="rId25" Type="http://schemas.openxmlformats.org/officeDocument/2006/relationships/hyperlink" Target="https://doi.org/10.1111/j.1540-5915.2008.00192.x"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080/01449290500330331" TargetMode="External"/><Relationship Id="rId20" Type="http://schemas.openxmlformats.org/officeDocument/2006/relationships/hyperlink" Target="https://doi.org/10.1108/JSTP-02-2022-0056"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chb.2022.107380" TargetMode="External"/><Relationship Id="rId24" Type="http://schemas.openxmlformats.org/officeDocument/2006/relationships/hyperlink" Target="https://doi.org/10.1108/ITP-11-2018-0542"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07/1-4020-2967-5_4" TargetMode="External"/><Relationship Id="rId23" Type="http://schemas.openxmlformats.org/officeDocument/2006/relationships/hyperlink" Target="https://doi.org/10.1016/S0022-4359(01)00065-3" TargetMode="External"/><Relationship Id="rId28" Type="http://schemas.openxmlformats.org/officeDocument/2006/relationships/header" Target="header1.xml"/><Relationship Id="rId10" Type="http://schemas.openxmlformats.org/officeDocument/2006/relationships/hyperlink" Target="https://doi.org/10.1016/j.tele.2020.101505" TargetMode="External"/><Relationship Id="rId19" Type="http://schemas.openxmlformats.org/officeDocument/2006/relationships/hyperlink" Target="https://doi.org/10.1509/jm.15.0420"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ilhamakbar@uniku.ac.id" TargetMode="External"/><Relationship Id="rId14" Type="http://schemas.openxmlformats.org/officeDocument/2006/relationships/hyperlink" Target="https://doi.org/10.1111/j.1559-1816.1992.tb00945.x" TargetMode="External"/><Relationship Id="rId22" Type="http://schemas.openxmlformats.org/officeDocument/2006/relationships/hyperlink" Target="https://doi.org/10.2307/1252099" TargetMode="External"/><Relationship Id="rId27" Type="http://schemas.openxmlformats.org/officeDocument/2006/relationships/hyperlink" Target="https://doi.org/10.1177/002224298805200302" TargetMode="External"/><Relationship Id="rId30" Type="http://schemas.openxmlformats.org/officeDocument/2006/relationships/footer" Target="footer1.xml"/><Relationship Id="rId8" Type="http://schemas.openxmlformats.org/officeDocument/2006/relationships/hyperlink" Target="http://e-journals.unmul.ac.id/index.php/jadbis/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XCr8SPOlYekAf8cgd9ZgrYkmxFQ==">AMUW2mX9MlIk28SLdixLRKZ//E9b1yAlRwDrq7t7hhnvPMadztWuI2RSzJgSKCB0wAgFqkFJKmQJPhlNDYLugftzb3Ui6F7t1rbIkxNId7BrRMrO2y1HCiM=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6754</Words>
  <Characters>38498</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KG</dc:creator>
  <cp:lastModifiedBy>Ilham Akbar</cp:lastModifiedBy>
  <cp:revision>2</cp:revision>
  <dcterms:created xsi:type="dcterms:W3CDTF">2025-11-05T10:06:00Z</dcterms:created>
  <dcterms:modified xsi:type="dcterms:W3CDTF">2025-11-05T10:06:00Z</dcterms:modified>
</cp:coreProperties>
</file>