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BE3" w:rsidRPr="003E2BE5" w:rsidRDefault="00B65A4F" w:rsidP="005645CE">
      <w:pPr>
        <w:spacing w:after="0" w:line="240" w:lineRule="auto"/>
        <w:jc w:val="center"/>
        <w:rPr>
          <w:rFonts w:ascii="Times New Roman" w:hAnsi="Times New Roman" w:cs="Times New Roman"/>
          <w:b/>
          <w:bCs/>
        </w:rPr>
      </w:pPr>
      <w:r w:rsidRPr="003E2BE5">
        <w:rPr>
          <w:rFonts w:ascii="Times New Roman" w:hAnsi="Times New Roman" w:cs="Times New Roman"/>
          <w:b/>
          <w:bCs/>
        </w:rPr>
        <w:t>BIOAKUMU</w:t>
      </w:r>
      <w:r w:rsidR="006E6CB6" w:rsidRPr="003E2BE5">
        <w:rPr>
          <w:rFonts w:ascii="Times New Roman" w:hAnsi="Times New Roman" w:cs="Times New Roman"/>
          <w:b/>
          <w:bCs/>
        </w:rPr>
        <w:t>LASI KANDUNGAN TIMBAL (Pb), KA</w:t>
      </w:r>
      <w:r w:rsidRPr="003E2BE5">
        <w:rPr>
          <w:rFonts w:ascii="Times New Roman" w:hAnsi="Times New Roman" w:cs="Times New Roman"/>
          <w:b/>
          <w:bCs/>
        </w:rPr>
        <w:t>DMIUM (Cd) DAN TEMBAGA (Cu) DI</w:t>
      </w:r>
      <w:r w:rsidR="006E6CB6" w:rsidRPr="003E2BE5">
        <w:rPr>
          <w:rFonts w:ascii="Times New Roman" w:hAnsi="Times New Roman" w:cs="Times New Roman"/>
          <w:b/>
          <w:bCs/>
        </w:rPr>
        <w:t xml:space="preserve"> BERBAGAI UKURAN KERANG TAHU </w:t>
      </w:r>
      <w:r w:rsidR="006E6CB6" w:rsidRPr="003E2BE5">
        <w:rPr>
          <w:rFonts w:ascii="Times New Roman" w:hAnsi="Times New Roman" w:cs="Times New Roman"/>
          <w:b/>
          <w:bCs/>
          <w:i/>
        </w:rPr>
        <w:t>(Meretrix meretrix)</w:t>
      </w:r>
      <w:r w:rsidR="008F7D04" w:rsidRPr="003E2BE5">
        <w:rPr>
          <w:rFonts w:ascii="Times New Roman" w:hAnsi="Times New Roman" w:cs="Times New Roman"/>
          <w:b/>
          <w:bCs/>
        </w:rPr>
        <w:t xml:space="preserve"> </w:t>
      </w:r>
      <w:r w:rsidR="00F56E5D" w:rsidRPr="003E2BE5">
        <w:rPr>
          <w:rFonts w:ascii="Times New Roman" w:hAnsi="Times New Roman" w:cs="Times New Roman"/>
          <w:b/>
          <w:bCs/>
        </w:rPr>
        <w:t>DI PERAIRAN DUSUN PANGEMPANG KECAMATAN</w:t>
      </w:r>
      <w:r w:rsidR="006E6CB6" w:rsidRPr="003E2BE5">
        <w:rPr>
          <w:rFonts w:ascii="Times New Roman" w:hAnsi="Times New Roman" w:cs="Times New Roman"/>
          <w:b/>
          <w:bCs/>
        </w:rPr>
        <w:t xml:space="preserve"> MUARA BADAK</w:t>
      </w:r>
      <w:r w:rsidR="00DA0D7D" w:rsidRPr="003E2BE5">
        <w:rPr>
          <w:rFonts w:ascii="Times New Roman" w:hAnsi="Times New Roman" w:cs="Times New Roman"/>
          <w:b/>
          <w:bCs/>
        </w:rPr>
        <w:t xml:space="preserve"> </w:t>
      </w:r>
      <w:r w:rsidR="006E6CB6" w:rsidRPr="003E2BE5">
        <w:rPr>
          <w:rFonts w:ascii="Times New Roman" w:hAnsi="Times New Roman" w:cs="Times New Roman"/>
          <w:b/>
          <w:bCs/>
        </w:rPr>
        <w:t>KABUPATEN KUTAI KARTANEGARA</w:t>
      </w:r>
    </w:p>
    <w:p w:rsidR="008F7D04" w:rsidRPr="003E2BE5" w:rsidRDefault="008F7D04" w:rsidP="008D27DC">
      <w:pPr>
        <w:spacing w:after="0" w:line="240" w:lineRule="auto"/>
        <w:jc w:val="center"/>
        <w:rPr>
          <w:rFonts w:ascii="Times New Roman" w:hAnsi="Times New Roman" w:cs="Times New Roman"/>
          <w:b/>
          <w:bCs/>
        </w:rPr>
      </w:pPr>
    </w:p>
    <w:p w:rsidR="006E6CB6" w:rsidRPr="003E2BE5" w:rsidRDefault="00ED2BE3" w:rsidP="008D27DC">
      <w:pPr>
        <w:spacing w:after="0" w:line="240" w:lineRule="auto"/>
        <w:jc w:val="center"/>
        <w:rPr>
          <w:rFonts w:ascii="Times New Roman" w:hAnsi="Times New Roman" w:cs="Times New Roman"/>
        </w:rPr>
      </w:pPr>
      <w:r w:rsidRPr="003E2BE5">
        <w:rPr>
          <w:rFonts w:ascii="Times New Roman" w:hAnsi="Times New Roman" w:cs="Times New Roman"/>
        </w:rPr>
        <w:t>Mia Alfiana Sampe Toding</w:t>
      </w:r>
      <w:r w:rsidRPr="003E2BE5">
        <w:rPr>
          <w:rFonts w:ascii="Times New Roman" w:hAnsi="Times New Roman" w:cs="Times New Roman"/>
          <w:vertAlign w:val="superscript"/>
        </w:rPr>
        <w:t>1)</w:t>
      </w:r>
      <w:r w:rsidRPr="003E2BE5">
        <w:rPr>
          <w:rFonts w:ascii="Times New Roman" w:hAnsi="Times New Roman" w:cs="Times New Roman"/>
        </w:rPr>
        <w:t>, Ghitarina</w:t>
      </w:r>
      <w:r w:rsidRPr="003E2BE5">
        <w:rPr>
          <w:rFonts w:ascii="Times New Roman" w:hAnsi="Times New Roman" w:cs="Times New Roman"/>
          <w:vertAlign w:val="superscript"/>
        </w:rPr>
        <w:t xml:space="preserve">2) </w:t>
      </w:r>
      <w:r w:rsidRPr="003E2BE5">
        <w:rPr>
          <w:rFonts w:ascii="Times New Roman" w:hAnsi="Times New Roman" w:cs="Times New Roman"/>
        </w:rPr>
        <w:t>Dan Irma Suryana</w:t>
      </w:r>
      <w:r w:rsidRPr="003E2BE5">
        <w:rPr>
          <w:rFonts w:ascii="Times New Roman" w:hAnsi="Times New Roman" w:cs="Times New Roman"/>
          <w:vertAlign w:val="superscript"/>
        </w:rPr>
        <w:t>2)</w:t>
      </w:r>
    </w:p>
    <w:p w:rsidR="006E6CB6" w:rsidRPr="003E2BE5" w:rsidRDefault="006E6CB6" w:rsidP="008D27DC">
      <w:pPr>
        <w:spacing w:after="0" w:line="240" w:lineRule="auto"/>
        <w:jc w:val="center"/>
        <w:rPr>
          <w:rFonts w:ascii="Times New Roman" w:hAnsi="Times New Roman" w:cs="Times New Roman"/>
          <w:bCs/>
        </w:rPr>
      </w:pPr>
      <w:r w:rsidRPr="003E2BE5">
        <w:rPr>
          <w:rFonts w:ascii="Times New Roman" w:hAnsi="Times New Roman" w:cs="Times New Roman"/>
          <w:bCs/>
          <w:vertAlign w:val="superscript"/>
        </w:rPr>
        <w:t>1)</w:t>
      </w:r>
      <w:r w:rsidRPr="003E2BE5">
        <w:rPr>
          <w:rFonts w:ascii="Times New Roman" w:hAnsi="Times New Roman" w:cs="Times New Roman"/>
          <w:bCs/>
        </w:rPr>
        <w:t>M</w:t>
      </w:r>
      <w:r w:rsidR="001B295C" w:rsidRPr="003E2BE5">
        <w:rPr>
          <w:rFonts w:ascii="Times New Roman" w:hAnsi="Times New Roman" w:cs="Times New Roman"/>
          <w:bCs/>
        </w:rPr>
        <w:t>ahasiswa Jurusan M</w:t>
      </w:r>
      <w:r w:rsidR="00B60CB6" w:rsidRPr="003E2BE5">
        <w:rPr>
          <w:rFonts w:ascii="Times New Roman" w:hAnsi="Times New Roman" w:cs="Times New Roman"/>
          <w:bCs/>
        </w:rPr>
        <w:t xml:space="preserve">anajemen </w:t>
      </w:r>
      <w:r w:rsidR="001B295C" w:rsidRPr="003E2BE5">
        <w:rPr>
          <w:rFonts w:ascii="Times New Roman" w:hAnsi="Times New Roman" w:cs="Times New Roman"/>
          <w:bCs/>
        </w:rPr>
        <w:t>S</w:t>
      </w:r>
      <w:r w:rsidR="00B60CB6" w:rsidRPr="003E2BE5">
        <w:rPr>
          <w:rFonts w:ascii="Times New Roman" w:hAnsi="Times New Roman" w:cs="Times New Roman"/>
          <w:bCs/>
        </w:rPr>
        <w:t xml:space="preserve">umberdaya </w:t>
      </w:r>
      <w:r w:rsidR="001B295C" w:rsidRPr="003E2BE5">
        <w:rPr>
          <w:rFonts w:ascii="Times New Roman" w:hAnsi="Times New Roman" w:cs="Times New Roman"/>
          <w:bCs/>
        </w:rPr>
        <w:t>P</w:t>
      </w:r>
      <w:r w:rsidR="00B60CB6" w:rsidRPr="003E2BE5">
        <w:rPr>
          <w:rFonts w:ascii="Times New Roman" w:hAnsi="Times New Roman" w:cs="Times New Roman"/>
          <w:bCs/>
        </w:rPr>
        <w:t>erairan</w:t>
      </w:r>
    </w:p>
    <w:p w:rsidR="006E6CB6" w:rsidRPr="003E2BE5" w:rsidRDefault="006E6CB6" w:rsidP="008D27DC">
      <w:pPr>
        <w:spacing w:after="0" w:line="240" w:lineRule="auto"/>
        <w:jc w:val="center"/>
        <w:rPr>
          <w:rFonts w:ascii="Times New Roman" w:hAnsi="Times New Roman" w:cs="Times New Roman"/>
          <w:bCs/>
        </w:rPr>
      </w:pPr>
      <w:r w:rsidRPr="003E2BE5">
        <w:rPr>
          <w:rFonts w:ascii="Times New Roman" w:hAnsi="Times New Roman" w:cs="Times New Roman"/>
          <w:bCs/>
          <w:vertAlign w:val="superscript"/>
        </w:rPr>
        <w:t>2)</w:t>
      </w:r>
      <w:r w:rsidRPr="003E2BE5">
        <w:rPr>
          <w:rFonts w:ascii="Times New Roman" w:hAnsi="Times New Roman" w:cs="Times New Roman"/>
          <w:bCs/>
        </w:rPr>
        <w:t xml:space="preserve">Staf </w:t>
      </w:r>
      <w:r w:rsidR="001B295C" w:rsidRPr="003E2BE5">
        <w:rPr>
          <w:rFonts w:ascii="Times New Roman" w:hAnsi="Times New Roman" w:cs="Times New Roman"/>
          <w:bCs/>
        </w:rPr>
        <w:t xml:space="preserve">Pengajar Jurusan </w:t>
      </w:r>
      <w:r w:rsidR="00B60CB6" w:rsidRPr="003E2BE5">
        <w:rPr>
          <w:rFonts w:ascii="Times New Roman" w:hAnsi="Times New Roman" w:cs="Times New Roman"/>
          <w:bCs/>
        </w:rPr>
        <w:t>Manajemen Sumberdaya Perairan</w:t>
      </w:r>
    </w:p>
    <w:p w:rsidR="006E6CB6" w:rsidRPr="003E2BE5" w:rsidRDefault="006E6CB6" w:rsidP="008D27DC">
      <w:pPr>
        <w:spacing w:after="0" w:line="240" w:lineRule="auto"/>
        <w:jc w:val="center"/>
        <w:rPr>
          <w:rFonts w:ascii="Times New Roman" w:hAnsi="Times New Roman" w:cs="Times New Roman"/>
          <w:bCs/>
        </w:rPr>
      </w:pPr>
    </w:p>
    <w:p w:rsidR="006E6CB6" w:rsidRPr="003E2BE5" w:rsidRDefault="006E6CB6" w:rsidP="008D27DC">
      <w:pPr>
        <w:spacing w:after="0" w:line="240" w:lineRule="auto"/>
        <w:jc w:val="center"/>
        <w:rPr>
          <w:rFonts w:ascii="Times New Roman" w:hAnsi="Times New Roman" w:cs="Times New Roman"/>
          <w:bCs/>
        </w:rPr>
      </w:pPr>
      <w:r w:rsidRPr="003E2BE5">
        <w:rPr>
          <w:rFonts w:ascii="Times New Roman" w:hAnsi="Times New Roman" w:cs="Times New Roman"/>
          <w:bCs/>
        </w:rPr>
        <w:t>Fakultas Perikanan dan Ilmu Kelautan Universitas Mulawarman</w:t>
      </w:r>
    </w:p>
    <w:p w:rsidR="006E6CB6" w:rsidRPr="003E2BE5" w:rsidRDefault="006E6CB6" w:rsidP="008D27DC">
      <w:pPr>
        <w:spacing w:after="0" w:line="240" w:lineRule="auto"/>
        <w:jc w:val="center"/>
        <w:rPr>
          <w:rFonts w:ascii="Times New Roman" w:hAnsi="Times New Roman" w:cs="Times New Roman"/>
          <w:bCs/>
        </w:rPr>
      </w:pPr>
      <w:r w:rsidRPr="003E2BE5">
        <w:rPr>
          <w:rFonts w:ascii="Times New Roman" w:hAnsi="Times New Roman" w:cs="Times New Roman"/>
          <w:bCs/>
        </w:rPr>
        <w:t>Jalan Gunung Tabur No. 1 Kampus Gunung Kelua Samarinda</w:t>
      </w:r>
    </w:p>
    <w:p w:rsidR="005645CE" w:rsidRPr="003E2BE5" w:rsidRDefault="003E2BE5" w:rsidP="008D27DC">
      <w:pPr>
        <w:spacing w:after="0" w:line="240" w:lineRule="auto"/>
        <w:jc w:val="center"/>
        <w:rPr>
          <w:rFonts w:ascii="Times New Roman" w:hAnsi="Times New Roman" w:cs="Times New Roman"/>
          <w:bCs/>
          <w:color w:val="FF0000"/>
        </w:rPr>
      </w:pPr>
      <w:r w:rsidRPr="003E2BE5">
        <w:rPr>
          <w:rFonts w:ascii="Times New Roman" w:hAnsi="Times New Roman" w:cs="Times New Roman"/>
          <w:bCs/>
        </w:rPr>
        <w:t>Email:</w:t>
      </w:r>
      <w:r w:rsidRPr="003E2BE5">
        <w:rPr>
          <w:rFonts w:ascii="Times New Roman" w:hAnsi="Times New Roman" w:cs="Times New Roman"/>
          <w:bCs/>
          <w:color w:val="FF0000"/>
        </w:rPr>
        <w:t xml:space="preserve"> </w:t>
      </w:r>
      <w:r w:rsidRPr="003E2BE5">
        <w:rPr>
          <w:rStyle w:val="go"/>
          <w:rFonts w:ascii="Times New Roman" w:hAnsi="Times New Roman" w:cs="Times New Roman"/>
        </w:rPr>
        <w:t>miaalfiana.stoding@yahoo.com</w:t>
      </w:r>
    </w:p>
    <w:p w:rsidR="008A3FBA" w:rsidRPr="003E2BE5" w:rsidRDefault="008A3FBA" w:rsidP="008D2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rPr>
      </w:pPr>
    </w:p>
    <w:p w:rsidR="008A3FBA" w:rsidRDefault="008A3FBA" w:rsidP="008D2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rPr>
      </w:pPr>
      <w:r w:rsidRPr="003E2BE5">
        <w:rPr>
          <w:rFonts w:ascii="Times New Roman" w:eastAsia="Times New Roman" w:hAnsi="Times New Roman" w:cs="Times New Roman"/>
          <w:b/>
          <w:color w:val="212121"/>
        </w:rPr>
        <w:t>ABSTRACT</w:t>
      </w:r>
    </w:p>
    <w:p w:rsidR="004E476D" w:rsidRPr="004E476D" w:rsidRDefault="004E476D" w:rsidP="008D2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rPr>
      </w:pPr>
    </w:p>
    <w:p w:rsidR="001B295C" w:rsidRPr="003E2BE5" w:rsidRDefault="00DE264A" w:rsidP="00F44D64">
      <w:pPr>
        <w:spacing w:afterLines="50" w:after="120" w:line="240" w:lineRule="auto"/>
        <w:jc w:val="both"/>
        <w:rPr>
          <w:rStyle w:val="tlid-translation"/>
          <w:rFonts w:ascii="Times New Roman" w:hAnsi="Times New Roman" w:cs="Times New Roman"/>
        </w:rPr>
      </w:pPr>
      <w:r w:rsidRPr="003E2BE5">
        <w:rPr>
          <w:rFonts w:ascii="Times New Roman" w:hAnsi="Times New Roman" w:cs="Times New Roman"/>
        </w:rPr>
        <w:t>Mia Alfiana Sampe Toding</w:t>
      </w:r>
      <w:r w:rsidR="00EE2397" w:rsidRPr="003E2BE5">
        <w:rPr>
          <w:rFonts w:ascii="Times New Roman" w:hAnsi="Times New Roman" w:cs="Times New Roman"/>
        </w:rPr>
        <w:t>, 2018. Bioaccumulation of Lead (Pb), Cadmium (Cu) and Copper (Cu) Content in Various Sizes of Clams (Meretrix meretrix) in</w:t>
      </w:r>
      <w:r w:rsidR="00F56E5D" w:rsidRPr="003E2BE5">
        <w:rPr>
          <w:rFonts w:ascii="Times New Roman" w:hAnsi="Times New Roman" w:cs="Times New Roman"/>
        </w:rPr>
        <w:t xml:space="preserve"> the Waters of Pangempang </w:t>
      </w:r>
      <w:r w:rsidR="00EE2397" w:rsidRPr="003E2BE5">
        <w:rPr>
          <w:rFonts w:ascii="Times New Roman" w:hAnsi="Times New Roman" w:cs="Times New Roman"/>
        </w:rPr>
        <w:t>, Muara Badak Subdistrict, Kutai Kartanegara District. Guided by Ghitarina and Irma Suryana. Muara Badak is a coastal area located in Kutai Kartanegara Regency which has the potential to be contaminated with Pb, Cd and Cu metal from the results of oil and gas activities, mining and plantations that are controlled around the waters. This study aims to determine the content of Pb, Cd and Cu in tofu shells, based on location and size of shells. The main parameters observed were heavy metals Pb, Cd and Cu in Tofu Shells, Water and Sediment with water quality as supporting parameters. The results showed that the highest Pb content was found in small-sized tofu shells located at station IV, the highest C</w:t>
      </w:r>
      <w:r w:rsidR="00765DBD">
        <w:rPr>
          <w:rFonts w:ascii="Times New Roman" w:hAnsi="Times New Roman" w:cs="Times New Roman"/>
        </w:rPr>
        <w:t>d</w:t>
      </w:r>
      <w:r w:rsidR="00EE2397" w:rsidRPr="003E2BE5">
        <w:rPr>
          <w:rFonts w:ascii="Times New Roman" w:hAnsi="Times New Roman" w:cs="Times New Roman"/>
        </w:rPr>
        <w:t xml:space="preserve"> was found in the large-sized tofu shells at the highest II and Cu stations found in small-sized tofu shells located at station IV. From statistical analysis, Cu metal content is significantly different between stations. Pb and Cu content is highest in small-sized shells and the highest Cd in large-sized shells. The Pb content is significantly different in each size, the Cd content between small shells is significantly different from large and medium size large shellfish and the content of Cu between small shells is significantly different from the large size. The content of Cd and Cu in Tofu Shells is still relatively safe, because it is still below the standard quality standards set, except Cu metal at station IV which exceeds the quality standards set by the Director General of POM No. 037/25 / B / SKVII / 1989. Whereas the metal Pb on the four stations has exceeded the quality standards set by SNI 7387 of 2009.</w:t>
      </w:r>
    </w:p>
    <w:p w:rsidR="0063266A" w:rsidRPr="003E2BE5" w:rsidRDefault="001B295C" w:rsidP="00F44D64">
      <w:pPr>
        <w:spacing w:before="240" w:afterLines="50" w:after="120" w:line="240" w:lineRule="auto"/>
        <w:jc w:val="both"/>
        <w:rPr>
          <w:rFonts w:ascii="Times New Roman" w:hAnsi="Times New Roman" w:cs="Times New Roman"/>
        </w:rPr>
      </w:pPr>
      <w:r w:rsidRPr="004E476D">
        <w:rPr>
          <w:rStyle w:val="tlid-translation"/>
          <w:rFonts w:ascii="Times New Roman" w:hAnsi="Times New Roman" w:cs="Times New Roman"/>
          <w:b/>
        </w:rPr>
        <w:t>Keywords</w:t>
      </w:r>
      <w:r w:rsidRPr="003E2BE5">
        <w:rPr>
          <w:rStyle w:val="tlid-translation"/>
          <w:rFonts w:ascii="Times New Roman" w:hAnsi="Times New Roman" w:cs="Times New Roman"/>
        </w:rPr>
        <w:t xml:space="preserve">: Clams </w:t>
      </w:r>
      <w:r w:rsidRPr="003E2BE5">
        <w:rPr>
          <w:rStyle w:val="tlid-translation"/>
          <w:rFonts w:ascii="Times New Roman" w:hAnsi="Times New Roman" w:cs="Times New Roman"/>
          <w:i/>
        </w:rPr>
        <w:t>(Meretrix meretrix</w:t>
      </w:r>
      <w:r w:rsidRPr="003E2BE5">
        <w:rPr>
          <w:rStyle w:val="tlid-translation"/>
          <w:rFonts w:ascii="Times New Roman" w:hAnsi="Times New Roman" w:cs="Times New Roman"/>
        </w:rPr>
        <w:t>),</w:t>
      </w:r>
      <w:r w:rsidR="00FF5882" w:rsidRPr="003E2BE5">
        <w:rPr>
          <w:rStyle w:val="tlid-translation"/>
          <w:rFonts w:ascii="Times New Roman" w:hAnsi="Times New Roman" w:cs="Times New Roman"/>
        </w:rPr>
        <w:t xml:space="preserve"> Heavy Metal,</w:t>
      </w:r>
      <w:r w:rsidRPr="003E2BE5">
        <w:rPr>
          <w:rStyle w:val="tlid-translation"/>
          <w:rFonts w:ascii="Times New Roman" w:hAnsi="Times New Roman" w:cs="Times New Roman"/>
        </w:rPr>
        <w:t xml:space="preserve"> Muara Badak</w:t>
      </w:r>
    </w:p>
    <w:p w:rsidR="005645CE" w:rsidRPr="003E2BE5" w:rsidRDefault="00753663" w:rsidP="005645CE">
      <w:pPr>
        <w:spacing w:before="240" w:after="0" w:line="240" w:lineRule="auto"/>
        <w:jc w:val="center"/>
        <w:rPr>
          <w:rFonts w:ascii="Times New Roman" w:hAnsi="Times New Roman" w:cs="Times New Roman"/>
          <w:b/>
        </w:rPr>
      </w:pPr>
      <w:r w:rsidRPr="003E2BE5">
        <w:rPr>
          <w:rFonts w:ascii="Times New Roman" w:hAnsi="Times New Roman" w:cs="Times New Roman"/>
          <w:b/>
        </w:rPr>
        <w:t>PENDAHULUAN</w:t>
      </w:r>
    </w:p>
    <w:p w:rsidR="00E0753B" w:rsidRPr="003E2BE5" w:rsidRDefault="00753663" w:rsidP="005645CE">
      <w:pPr>
        <w:spacing w:after="0" w:line="240" w:lineRule="auto"/>
        <w:ind w:firstLine="567"/>
        <w:jc w:val="both"/>
        <w:rPr>
          <w:rFonts w:ascii="Times New Roman" w:hAnsi="Times New Roman" w:cs="Times New Roman"/>
          <w:b/>
        </w:rPr>
      </w:pPr>
      <w:r w:rsidRPr="003E2BE5">
        <w:rPr>
          <w:rFonts w:ascii="Times New Roman" w:hAnsi="Times New Roman" w:cs="Times New Roman"/>
        </w:rPr>
        <w:t xml:space="preserve">Muara Badak adalah wilayah pesisir yang terletak di Kabupaten </w:t>
      </w:r>
      <w:r w:rsidR="00F20F5F" w:rsidRPr="003E2BE5">
        <w:rPr>
          <w:rFonts w:ascii="Times New Roman" w:hAnsi="Times New Roman" w:cs="Times New Roman"/>
        </w:rPr>
        <w:t xml:space="preserve">Kutai Kartanegara yang </w:t>
      </w:r>
      <w:r w:rsidRPr="003E2BE5">
        <w:rPr>
          <w:rFonts w:ascii="Times New Roman" w:hAnsi="Times New Roman" w:cs="Times New Roman"/>
        </w:rPr>
        <w:t>memiliki potensi seperti migas, pertambangan, pertanian di mana beberapa perusahaan sudah lama beroperasi di daerah tersebut. Perkembangan industri-industri di daerah</w:t>
      </w:r>
      <w:r w:rsidR="00F20F5F" w:rsidRPr="003E2BE5">
        <w:rPr>
          <w:rFonts w:ascii="Times New Roman" w:hAnsi="Times New Roman" w:cs="Times New Roman"/>
        </w:rPr>
        <w:t xml:space="preserve"> muara badak memberikan dampak </w:t>
      </w:r>
      <w:r w:rsidRPr="003E2BE5">
        <w:rPr>
          <w:rFonts w:ascii="Times New Roman" w:hAnsi="Times New Roman" w:cs="Times New Roman"/>
        </w:rPr>
        <w:t>potensi pencemaran lingkungan baik udara, tanah, maupun perairan. Perairan yang tercemar akan berdampak pada biota perairan dan manusia.</w:t>
      </w:r>
      <w:r w:rsidRPr="003E2BE5">
        <w:rPr>
          <w:rFonts w:ascii="Times New Roman" w:hAnsi="Times New Roman" w:cs="Times New Roman"/>
          <w:b/>
        </w:rPr>
        <w:t xml:space="preserve"> </w:t>
      </w:r>
      <w:r w:rsidRPr="003E2BE5">
        <w:rPr>
          <w:rFonts w:ascii="Times New Roman" w:hAnsi="Times New Roman" w:cs="Times New Roman"/>
        </w:rPr>
        <w:t>Aktivitas manusia di muara badak antara lain berupa industri, pertanian, pariwisata, pemukiman dan lalu lintas kapal mempunyai potensi membuang limbah seperti minyak, pestisida dan logam-logam berat ke perairan.</w:t>
      </w:r>
      <w:r w:rsidR="00F20F5F" w:rsidRPr="003E2BE5">
        <w:rPr>
          <w:rFonts w:ascii="Times New Roman" w:hAnsi="Times New Roman" w:cs="Times New Roman"/>
          <w:b/>
        </w:rPr>
        <w:t xml:space="preserve"> </w:t>
      </w:r>
      <w:r w:rsidRPr="003E2BE5">
        <w:rPr>
          <w:rFonts w:ascii="Times New Roman" w:hAnsi="Times New Roman" w:cs="Times New Roman"/>
        </w:rPr>
        <w:t xml:space="preserve">Logam berat merupakan bahan pencemar berbahaya, tidak mudah hancur, mengendap di dasar perairan dan dapat terakumulasi dalam sedimen, kemudian terakumulasi dalam tubuh biota perairan seperti Kerang Tahu. Kerang Tahu merupakan salah satu jenis bivalvia yang mampu menyerap logam berat. Kerang Tahu hidup menetap di suatu lokasi tertentu di dasar air. Kerang banyak digunakan sebagai indikator pencemaran logam (Amriani </w:t>
      </w:r>
      <w:r w:rsidRPr="003E2BE5">
        <w:rPr>
          <w:rFonts w:ascii="Times New Roman" w:hAnsi="Times New Roman" w:cs="Times New Roman"/>
          <w:i/>
        </w:rPr>
        <w:t>dkk</w:t>
      </w:r>
      <w:r w:rsidRPr="003E2BE5">
        <w:rPr>
          <w:rFonts w:ascii="Times New Roman" w:hAnsi="Times New Roman" w:cs="Times New Roman"/>
        </w:rPr>
        <w:t>. 2011). Hal ini disebabkan karena, sifat bioakumulasinya terhadap logam berat. Kerang umumnya hidup di dasar perairan dan mendapatkan asupan makanan dari sedimen sehingga mudah terkontaminasi oleh logam berat dalam Berdasarkan uraian diatas bahwa Kerang Tahu berpotensi mengakumulasi logam berat, namun di posisi lain Kerang Tahu mempunyai nilai ekonomis oleh masyarakat di muara badak. Sampai saat ini informasi tentang pencemaran logam berat pada kerang tahu masih terbatas. Oleh karena itu, penulis ingin melakukan penelitian mengenai bioakumulasi kandungan Pb, Cd dan Cu pada Kerang Tahu</w:t>
      </w:r>
      <w:r w:rsidR="004B14D4" w:rsidRPr="003E2BE5">
        <w:rPr>
          <w:rFonts w:ascii="Times New Roman" w:hAnsi="Times New Roman" w:cs="Times New Roman"/>
        </w:rPr>
        <w:t xml:space="preserve"> di P</w:t>
      </w:r>
      <w:r w:rsidR="00F20F5F" w:rsidRPr="003E2BE5">
        <w:rPr>
          <w:rFonts w:ascii="Times New Roman" w:hAnsi="Times New Roman" w:cs="Times New Roman"/>
        </w:rPr>
        <w:t xml:space="preserve">erairan Dusun </w:t>
      </w:r>
      <w:r w:rsidR="00F20F5F" w:rsidRPr="003E2BE5">
        <w:rPr>
          <w:rFonts w:ascii="Times New Roman" w:hAnsi="Times New Roman" w:cs="Times New Roman"/>
        </w:rPr>
        <w:lastRenderedPageBreak/>
        <w:t xml:space="preserve">Pangempang Muara Badak. </w:t>
      </w:r>
      <w:r w:rsidR="00C508F2" w:rsidRPr="003E2BE5">
        <w:rPr>
          <w:rFonts w:ascii="Times New Roman" w:hAnsi="Times New Roman" w:cs="Times New Roman"/>
        </w:rPr>
        <w:t xml:space="preserve">Tujuan yang ingin dicapai dalam penelitian ini adalah mengetahui kandungan logam berat Pb, Cd dan Cu pada daging Kerang Tahu, air dan sedimen, mengetahui tingkat akumulasi Kerang Tahu berdasarkan ukuran terhadap  logam berat Pb, Cd dan Cu, dan mengetahui perbedaan kandungan logam Pb, Cd dan Cu berdasarkan stasiun dan ukuran Kerang Tahu </w:t>
      </w:r>
      <w:r w:rsidR="004B14D4" w:rsidRPr="003E2BE5">
        <w:rPr>
          <w:rFonts w:ascii="Times New Roman" w:hAnsi="Times New Roman" w:cs="Times New Roman"/>
        </w:rPr>
        <w:t>di Perairan Dusun Pangempang Muara Badak</w:t>
      </w:r>
      <w:r w:rsidR="00C508F2" w:rsidRPr="003E2BE5">
        <w:rPr>
          <w:rFonts w:ascii="Times New Roman" w:hAnsi="Times New Roman" w:cs="Times New Roman"/>
        </w:rPr>
        <w:t>.</w:t>
      </w:r>
    </w:p>
    <w:p w:rsidR="00E0753B" w:rsidRPr="003E2BE5" w:rsidRDefault="00E0753B" w:rsidP="008D27DC">
      <w:pPr>
        <w:pStyle w:val="ListParagraph"/>
        <w:spacing w:line="240" w:lineRule="auto"/>
        <w:ind w:left="0" w:firstLine="284"/>
        <w:jc w:val="both"/>
        <w:rPr>
          <w:rFonts w:ascii="Times New Roman" w:hAnsi="Times New Roman" w:cs="Times New Roman"/>
        </w:rPr>
      </w:pPr>
      <w:r w:rsidRPr="003E2BE5">
        <w:rPr>
          <w:rFonts w:ascii="Times New Roman" w:hAnsi="Times New Roman" w:cs="Times New Roman"/>
          <w:b/>
        </w:rPr>
        <w:tab/>
      </w:r>
      <w:r w:rsidRPr="003E2BE5">
        <w:rPr>
          <w:rFonts w:ascii="Times New Roman" w:hAnsi="Times New Roman" w:cs="Times New Roman"/>
        </w:rPr>
        <w:t xml:space="preserve"> </w:t>
      </w:r>
    </w:p>
    <w:p w:rsidR="00E0753B" w:rsidRDefault="00E0753B" w:rsidP="00F44D64">
      <w:pPr>
        <w:pStyle w:val="ListParagraph"/>
        <w:spacing w:line="240" w:lineRule="auto"/>
        <w:ind w:left="0"/>
        <w:jc w:val="center"/>
        <w:rPr>
          <w:rFonts w:ascii="Times New Roman" w:hAnsi="Times New Roman" w:cs="Times New Roman"/>
          <w:b/>
        </w:rPr>
      </w:pPr>
      <w:r w:rsidRPr="003E2BE5">
        <w:rPr>
          <w:rFonts w:ascii="Times New Roman" w:hAnsi="Times New Roman" w:cs="Times New Roman"/>
          <w:b/>
        </w:rPr>
        <w:t>METODE PENELITIAN</w:t>
      </w:r>
    </w:p>
    <w:p w:rsidR="003E2BE5" w:rsidRPr="003E2BE5" w:rsidRDefault="003E2BE5" w:rsidP="004E476D">
      <w:pPr>
        <w:pStyle w:val="ListParagraph"/>
        <w:spacing w:after="0" w:line="240" w:lineRule="auto"/>
        <w:ind w:left="0"/>
        <w:jc w:val="center"/>
        <w:rPr>
          <w:rFonts w:ascii="Times New Roman" w:hAnsi="Times New Roman" w:cs="Times New Roman"/>
          <w:b/>
        </w:rPr>
      </w:pPr>
    </w:p>
    <w:p w:rsidR="00E0753B" w:rsidRPr="003E2BE5" w:rsidRDefault="005F43BB" w:rsidP="005645CE">
      <w:pPr>
        <w:pStyle w:val="ListParagraph"/>
        <w:spacing w:after="0" w:line="240" w:lineRule="auto"/>
        <w:ind w:left="0" w:firstLine="567"/>
        <w:jc w:val="both"/>
        <w:rPr>
          <w:rFonts w:ascii="Times New Roman" w:hAnsi="Times New Roman" w:cs="Times New Roman"/>
        </w:rPr>
      </w:pPr>
      <w:r w:rsidRPr="003E2BE5">
        <w:rPr>
          <w:rFonts w:ascii="Times New Roman" w:hAnsi="Times New Roman" w:cs="Times New Roman"/>
        </w:rPr>
        <w:t xml:space="preserve">Penelitian dilaksanakan </w:t>
      </w:r>
      <w:r w:rsidR="00C53DE0" w:rsidRPr="003E2BE5">
        <w:rPr>
          <w:rFonts w:ascii="Times New Roman" w:hAnsi="Times New Roman" w:cs="Times New Roman"/>
        </w:rPr>
        <w:t>di Perairan Dusun Pangempang Kelurahan Tanjung Limau Kecamatan Muara Badak Kubapaten Kutai Kartanegara Provinsi Kalimantan Timur.</w:t>
      </w:r>
    </w:p>
    <w:p w:rsidR="00E0753B" w:rsidRPr="003E2BE5" w:rsidRDefault="00E0753B" w:rsidP="008D27DC">
      <w:pPr>
        <w:pStyle w:val="ListParagraph"/>
        <w:spacing w:line="240" w:lineRule="auto"/>
        <w:ind w:left="0"/>
        <w:jc w:val="center"/>
        <w:rPr>
          <w:rFonts w:ascii="Times New Roman" w:hAnsi="Times New Roman" w:cs="Times New Roman"/>
        </w:rPr>
      </w:pPr>
      <w:r w:rsidRPr="003E2BE5">
        <w:rPr>
          <w:rFonts w:ascii="Times New Roman" w:hAnsi="Times New Roman" w:cs="Times New Roman"/>
          <w:noProof/>
        </w:rPr>
        <w:drawing>
          <wp:inline distT="0" distB="0" distL="0" distR="0" wp14:anchorId="2A20F4B2" wp14:editId="4D582016">
            <wp:extent cx="4575518" cy="3228568"/>
            <wp:effectExtent l="0" t="0" r="0" b="0"/>
            <wp:docPr id="4" name="Picture 2" descr="C:\Users\mia aja\Documents\skripsi bln 5\peta mia\peta 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a aja\Documents\skripsi bln 5\peta mia\peta mia.jpg"/>
                    <pic:cNvPicPr>
                      <a:picLocks noChangeAspect="1" noChangeArrowheads="1"/>
                    </pic:cNvPicPr>
                  </pic:nvPicPr>
                  <pic:blipFill>
                    <a:blip r:embed="rId9" cstate="print">
                      <a:grayscl/>
                      <a:extLst>
                        <a:ext uri="{BEBA8EAE-BF5A-486C-A8C5-ECC9F3942E4B}">
                          <a14:imgProps xmlns:a14="http://schemas.microsoft.com/office/drawing/2010/main">
                            <a14:imgLayer r:embed="rId10">
                              <a14:imgEffect>
                                <a14:saturation sat="0"/>
                              </a14:imgEffect>
                            </a14:imgLayer>
                          </a14:imgProps>
                        </a:ext>
                      </a:extLst>
                    </a:blip>
                    <a:stretch>
                      <a:fillRect/>
                    </a:stretch>
                  </pic:blipFill>
                  <pic:spPr bwMode="auto">
                    <a:xfrm>
                      <a:off x="0" y="0"/>
                      <a:ext cx="4586343" cy="3236206"/>
                    </a:xfrm>
                    <a:prstGeom prst="rect">
                      <a:avLst/>
                    </a:prstGeom>
                    <a:noFill/>
                    <a:ln w="9525">
                      <a:noFill/>
                      <a:miter lim="800000"/>
                      <a:headEnd/>
                      <a:tailEnd/>
                    </a:ln>
                  </pic:spPr>
                </pic:pic>
              </a:graphicData>
            </a:graphic>
          </wp:inline>
        </w:drawing>
      </w:r>
    </w:p>
    <w:p w:rsidR="006E6CB6" w:rsidRPr="003E2BE5" w:rsidRDefault="006E6CB6" w:rsidP="00EE2397">
      <w:pPr>
        <w:pStyle w:val="ListParagraph"/>
        <w:spacing w:line="240" w:lineRule="auto"/>
        <w:ind w:left="0" w:firstLine="284"/>
        <w:jc w:val="center"/>
        <w:rPr>
          <w:rFonts w:ascii="Times New Roman" w:hAnsi="Times New Roman" w:cs="Times New Roman"/>
        </w:rPr>
      </w:pPr>
      <w:r w:rsidRPr="003E2BE5">
        <w:rPr>
          <w:rFonts w:ascii="Times New Roman" w:hAnsi="Times New Roman" w:cs="Times New Roman"/>
        </w:rPr>
        <w:t>Gambar 1. Peta Lokasi Penelitian</w:t>
      </w:r>
    </w:p>
    <w:p w:rsidR="003E2BE5" w:rsidRPr="003E2BE5" w:rsidRDefault="003E2BE5" w:rsidP="00EE2397">
      <w:pPr>
        <w:pStyle w:val="ListParagraph"/>
        <w:spacing w:line="240" w:lineRule="auto"/>
        <w:ind w:left="0" w:firstLine="284"/>
        <w:jc w:val="center"/>
        <w:rPr>
          <w:rFonts w:ascii="Times New Roman" w:hAnsi="Times New Roman" w:cs="Times New Roman"/>
        </w:rPr>
      </w:pPr>
    </w:p>
    <w:p w:rsidR="005F43BB" w:rsidRPr="003E2BE5" w:rsidRDefault="00E0753B" w:rsidP="005645CE">
      <w:pPr>
        <w:pStyle w:val="ListParagraph"/>
        <w:spacing w:line="240" w:lineRule="auto"/>
        <w:ind w:left="0" w:firstLine="567"/>
        <w:jc w:val="both"/>
        <w:rPr>
          <w:rFonts w:ascii="Times New Roman" w:hAnsi="Times New Roman" w:cs="Times New Roman"/>
        </w:rPr>
      </w:pPr>
      <w:r w:rsidRPr="003E2BE5">
        <w:rPr>
          <w:rFonts w:ascii="Times New Roman" w:hAnsi="Times New Roman" w:cs="Times New Roman"/>
        </w:rPr>
        <w:t>Analisis dan proses destruksi sampel kerang dilakukan di Laboratorium Kualitas Air Fakultas Perikanan dan Ilmu Kelautan Universitas Mulawarman Samarinda, untuk analisis sampel sedimen dilakukan di Laboratorium Ilmu Tanah Fakultas Pertanian Universitas Mulawarman dan pengukuran logam berat pada sampel kerang, air dan sedimen dianalisis di Laboratorium Kesehatan Daerah Samarinda, Kalimantan Timur. Analisis mengenai parameter-parameter fisika kimia air dilakukan secara insitu untuk suhu dan DO dan eksitu untuk salinitas, pH dan TSS yang dianalisis di Laboratorium Kualitas Air Fakultas Perikanan dan Ilmu Kelautan Universitas Mulawarman.</w:t>
      </w:r>
    </w:p>
    <w:p w:rsidR="00D1712C" w:rsidRPr="003E2BE5" w:rsidRDefault="00D1712C" w:rsidP="008D27DC">
      <w:pPr>
        <w:spacing w:after="0" w:line="240" w:lineRule="auto"/>
        <w:jc w:val="both"/>
        <w:rPr>
          <w:rFonts w:ascii="Times New Roman" w:hAnsi="Times New Roman" w:cs="Times New Roman"/>
          <w:b/>
        </w:rPr>
      </w:pPr>
      <w:r w:rsidRPr="003E2BE5">
        <w:rPr>
          <w:rFonts w:ascii="Times New Roman" w:hAnsi="Times New Roman" w:cs="Times New Roman"/>
          <w:b/>
        </w:rPr>
        <w:t>Teknik Pengambilan Sampel</w:t>
      </w:r>
    </w:p>
    <w:p w:rsidR="00D1712C" w:rsidRPr="003E2BE5" w:rsidRDefault="00D1712C" w:rsidP="008D27DC">
      <w:pPr>
        <w:spacing w:after="0" w:line="240" w:lineRule="auto"/>
        <w:jc w:val="both"/>
        <w:rPr>
          <w:rFonts w:ascii="Times New Roman" w:hAnsi="Times New Roman" w:cs="Times New Roman"/>
        </w:rPr>
      </w:pPr>
      <w:r w:rsidRPr="003E2BE5">
        <w:rPr>
          <w:rFonts w:ascii="Times New Roman" w:hAnsi="Times New Roman" w:cs="Times New Roman"/>
        </w:rPr>
        <w:t xml:space="preserve">a. Pengambilan Sampel Kerang Tahu </w:t>
      </w:r>
      <w:r w:rsidRPr="003E2BE5">
        <w:rPr>
          <w:rFonts w:ascii="Times New Roman" w:hAnsi="Times New Roman" w:cs="Times New Roman"/>
          <w:i/>
        </w:rPr>
        <w:t>(Meretrix meretrix)</w:t>
      </w:r>
    </w:p>
    <w:p w:rsidR="00D1712C" w:rsidRPr="003E2BE5" w:rsidRDefault="00D1712C" w:rsidP="005645CE">
      <w:pPr>
        <w:pStyle w:val="ListParagraph"/>
        <w:spacing w:after="0" w:line="240" w:lineRule="auto"/>
        <w:ind w:left="0" w:firstLine="567"/>
        <w:jc w:val="both"/>
        <w:rPr>
          <w:rFonts w:ascii="Times New Roman" w:hAnsi="Times New Roman" w:cs="Times New Roman"/>
        </w:rPr>
      </w:pPr>
      <w:r w:rsidRPr="003E2BE5">
        <w:rPr>
          <w:rFonts w:ascii="Times New Roman" w:hAnsi="Times New Roman" w:cs="Times New Roman"/>
        </w:rPr>
        <w:t>Sampel kerang tahu diambil pada saat air laut surut. Sampel kerang dibedakan menjadi tiga bagian menurut kelompok ukuran dengan masing-masing kelompok terdiri dari 15-20 individu dengan 1 kali pengambilan. Sampel kerang tahu yang telah diambil dibersihkan dan dimasukkan kedalam plastik klip diberi label berdasarkan ukuran kerang untuk di analisis di Laboratorium Kualitas Air Fakultas Perikanan dan Ilmu Kelautan Universitas Mulawarman.</w:t>
      </w:r>
    </w:p>
    <w:p w:rsidR="005645CE" w:rsidRPr="003E2BE5" w:rsidRDefault="005645CE" w:rsidP="005645CE">
      <w:pPr>
        <w:pStyle w:val="ListParagraph"/>
        <w:spacing w:after="0" w:line="240" w:lineRule="auto"/>
        <w:ind w:left="0" w:firstLine="567"/>
        <w:jc w:val="both"/>
        <w:rPr>
          <w:rFonts w:ascii="Times New Roman" w:hAnsi="Times New Roman" w:cs="Times New Roman"/>
        </w:rPr>
      </w:pPr>
    </w:p>
    <w:p w:rsidR="00D1712C" w:rsidRPr="003E2BE5" w:rsidRDefault="00D1712C" w:rsidP="008D27DC">
      <w:pPr>
        <w:pStyle w:val="ListParagraph"/>
        <w:spacing w:before="240" w:line="240" w:lineRule="auto"/>
        <w:ind w:left="0"/>
        <w:jc w:val="both"/>
        <w:rPr>
          <w:rFonts w:ascii="Times New Roman" w:hAnsi="Times New Roman" w:cs="Times New Roman"/>
        </w:rPr>
      </w:pPr>
      <w:r w:rsidRPr="003E2BE5">
        <w:rPr>
          <w:rFonts w:ascii="Times New Roman" w:hAnsi="Times New Roman" w:cs="Times New Roman"/>
        </w:rPr>
        <w:t xml:space="preserve">b. Pengambilan Sampel Air Laut </w:t>
      </w:r>
    </w:p>
    <w:p w:rsidR="00D1712C" w:rsidRPr="003E2BE5" w:rsidRDefault="00D1712C" w:rsidP="005645CE">
      <w:pPr>
        <w:pStyle w:val="ListParagraph"/>
        <w:spacing w:before="240" w:line="240" w:lineRule="auto"/>
        <w:ind w:left="0" w:firstLine="567"/>
        <w:jc w:val="both"/>
        <w:rPr>
          <w:rFonts w:ascii="Times New Roman" w:hAnsi="Times New Roman" w:cs="Times New Roman"/>
        </w:rPr>
      </w:pPr>
      <w:r w:rsidRPr="003E2BE5">
        <w:rPr>
          <w:rFonts w:ascii="Times New Roman" w:hAnsi="Times New Roman" w:cs="Times New Roman"/>
        </w:rPr>
        <w:t xml:space="preserve">Pengambilan sampel air diambil dengan menggunakan </w:t>
      </w:r>
      <w:r w:rsidRPr="003E2BE5">
        <w:rPr>
          <w:rFonts w:ascii="Times New Roman" w:hAnsi="Times New Roman" w:cs="Times New Roman"/>
          <w:i/>
        </w:rPr>
        <w:t xml:space="preserve">water sampler </w:t>
      </w:r>
      <w:r w:rsidRPr="003E2BE5">
        <w:rPr>
          <w:rFonts w:ascii="Times New Roman" w:hAnsi="Times New Roman" w:cs="Times New Roman"/>
        </w:rPr>
        <w:t xml:space="preserve">sesudah itu masukkan </w:t>
      </w:r>
      <w:r w:rsidR="00285D27" w:rsidRPr="003E2BE5">
        <w:rPr>
          <w:rFonts w:ascii="Times New Roman" w:hAnsi="Times New Roman" w:cs="Times New Roman"/>
        </w:rPr>
        <w:t xml:space="preserve"> </w:t>
      </w:r>
      <w:r w:rsidRPr="003E2BE5">
        <w:rPr>
          <w:rFonts w:ascii="Times New Roman" w:hAnsi="Times New Roman" w:cs="Times New Roman"/>
        </w:rPr>
        <w:t>sampel air kedalam botol sampai penuh kemudiannya botol ditutup rapat. Sampel air yang diambil selanjut diukur langsung di lapangan meliputi suhu, dan DO. Sementara, pegukuran di Laboratorium meliputi pH, salinitas dan TSS.</w:t>
      </w:r>
    </w:p>
    <w:p w:rsidR="00D1712C" w:rsidRPr="003E2BE5" w:rsidRDefault="00D1712C" w:rsidP="008D27DC">
      <w:pPr>
        <w:pStyle w:val="ListParagraph"/>
        <w:spacing w:before="240" w:line="240" w:lineRule="auto"/>
        <w:ind w:left="0"/>
        <w:jc w:val="both"/>
        <w:rPr>
          <w:rFonts w:ascii="Times New Roman" w:hAnsi="Times New Roman" w:cs="Times New Roman"/>
        </w:rPr>
      </w:pPr>
      <w:r w:rsidRPr="003E2BE5">
        <w:rPr>
          <w:rFonts w:ascii="Times New Roman" w:hAnsi="Times New Roman" w:cs="Times New Roman"/>
        </w:rPr>
        <w:lastRenderedPageBreak/>
        <w:t>c. Pengambilan Sampel Sedimen</w:t>
      </w:r>
    </w:p>
    <w:p w:rsidR="00D1712C" w:rsidRPr="003E2BE5" w:rsidRDefault="00D1712C" w:rsidP="005645CE">
      <w:pPr>
        <w:pStyle w:val="ListParagraph"/>
        <w:spacing w:after="0" w:line="240" w:lineRule="auto"/>
        <w:ind w:left="0" w:firstLine="567"/>
        <w:jc w:val="both"/>
        <w:rPr>
          <w:rFonts w:ascii="Times New Roman" w:hAnsi="Times New Roman" w:cs="Times New Roman"/>
        </w:rPr>
      </w:pPr>
      <w:r w:rsidRPr="003E2BE5">
        <w:rPr>
          <w:rFonts w:ascii="Times New Roman" w:hAnsi="Times New Roman" w:cs="Times New Roman"/>
        </w:rPr>
        <w:t>Pengambilan sampel sedimen diambil menggunakan tangan dengan bantuan alat sekop kecil. Sedimen diambil di masukkan ke dalam plastik klip dan diberi label untuk dianalisis di Laboratorium Ilmu Tanah Fakultas Pertanian universitas Mulawarman.</w:t>
      </w:r>
    </w:p>
    <w:p w:rsidR="00D1712C" w:rsidRPr="003E2BE5" w:rsidRDefault="00D1712C" w:rsidP="008D27DC">
      <w:pPr>
        <w:spacing w:after="0" w:line="240" w:lineRule="auto"/>
        <w:jc w:val="both"/>
        <w:rPr>
          <w:rFonts w:ascii="Times New Roman" w:hAnsi="Times New Roman" w:cs="Times New Roman"/>
        </w:rPr>
      </w:pPr>
      <w:r w:rsidRPr="003E2BE5">
        <w:rPr>
          <w:rFonts w:ascii="Times New Roman" w:hAnsi="Times New Roman" w:cs="Times New Roman"/>
        </w:rPr>
        <w:t xml:space="preserve">d. Penentuan kelompok ukuran Kerang Tahu </w:t>
      </w:r>
      <w:r w:rsidRPr="003E2BE5">
        <w:rPr>
          <w:rFonts w:ascii="Times New Roman" w:hAnsi="Times New Roman" w:cs="Times New Roman"/>
          <w:i/>
        </w:rPr>
        <w:t>(Meretrix meretrix)</w:t>
      </w:r>
    </w:p>
    <w:p w:rsidR="00C82016" w:rsidRPr="003E2BE5" w:rsidRDefault="00D1712C" w:rsidP="005645CE">
      <w:pPr>
        <w:pStyle w:val="ListParagraph"/>
        <w:spacing w:after="0" w:line="240" w:lineRule="auto"/>
        <w:ind w:left="0" w:firstLine="567"/>
        <w:jc w:val="both"/>
        <w:rPr>
          <w:rFonts w:ascii="Times New Roman" w:hAnsi="Times New Roman" w:cs="Times New Roman"/>
        </w:rPr>
      </w:pPr>
      <w:r w:rsidRPr="003E2BE5">
        <w:rPr>
          <w:rFonts w:ascii="Times New Roman" w:hAnsi="Times New Roman" w:cs="Times New Roman"/>
        </w:rPr>
        <w:t>Penentuan kelas ukuran pada sampel kerang tahu dilakukan dengan mengukur panjang cangkang (cm) menggunakan penggaris. Data pengukuran kerang tahu dikelompokkan dalam kelas ukuran panjang dengan menentukan panjang interval yang digunakan, menentukan jumlah kelas ukuran panjang kerang tahu dan menentukan frekuensi pada masing-masing kelas (Saputra, 2010).</w:t>
      </w:r>
    </w:p>
    <w:p w:rsidR="00D1712C" w:rsidRPr="003E2BE5" w:rsidRDefault="00D1712C" w:rsidP="008D27DC">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t>Tabel 1. Kelompok ukuran Kerang Tahu</w:t>
      </w:r>
    </w:p>
    <w:tbl>
      <w:tblPr>
        <w:tblStyle w:val="TableGrid"/>
        <w:tblW w:w="0" w:type="auto"/>
        <w:jc w:val="center"/>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9"/>
        <w:gridCol w:w="2969"/>
        <w:gridCol w:w="5535"/>
      </w:tblGrid>
      <w:tr w:rsidR="00D1712C" w:rsidRPr="003E2BE5" w:rsidTr="003E2BE5">
        <w:trPr>
          <w:trHeight w:val="247"/>
          <w:jc w:val="center"/>
        </w:trPr>
        <w:tc>
          <w:tcPr>
            <w:tcW w:w="1379" w:type="dxa"/>
            <w:tcBorders>
              <w:top w:val="single" w:sz="4" w:space="0" w:color="auto"/>
              <w:bottom w:val="single" w:sz="4" w:space="0" w:color="auto"/>
              <w:right w:val="single" w:sz="4" w:space="0" w:color="auto"/>
            </w:tcBorders>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No</w:t>
            </w:r>
          </w:p>
        </w:tc>
        <w:tc>
          <w:tcPr>
            <w:tcW w:w="2969" w:type="dxa"/>
            <w:tcBorders>
              <w:top w:val="single" w:sz="4" w:space="0" w:color="auto"/>
              <w:left w:val="single" w:sz="4" w:space="0" w:color="auto"/>
              <w:bottom w:val="single" w:sz="4" w:space="0" w:color="auto"/>
            </w:tcBorders>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Kelompok</w:t>
            </w:r>
          </w:p>
        </w:tc>
        <w:tc>
          <w:tcPr>
            <w:tcW w:w="5535" w:type="dxa"/>
            <w:tcBorders>
              <w:top w:val="single" w:sz="4" w:space="0" w:color="auto"/>
              <w:bottom w:val="single" w:sz="4" w:space="0" w:color="auto"/>
            </w:tcBorders>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Ukuran (cm)</w:t>
            </w:r>
          </w:p>
        </w:tc>
      </w:tr>
      <w:tr w:rsidR="00D1712C" w:rsidRPr="003E2BE5" w:rsidTr="003E2BE5">
        <w:trPr>
          <w:trHeight w:val="458"/>
          <w:jc w:val="center"/>
        </w:trPr>
        <w:tc>
          <w:tcPr>
            <w:tcW w:w="1379" w:type="dxa"/>
            <w:tcBorders>
              <w:top w:val="single" w:sz="4" w:space="0" w:color="auto"/>
              <w:right w:val="single" w:sz="4" w:space="0" w:color="auto"/>
            </w:tcBorders>
          </w:tcPr>
          <w:p w:rsidR="00D1712C" w:rsidRPr="003E2BE5" w:rsidRDefault="00D1712C" w:rsidP="003E2BE5">
            <w:pPr>
              <w:pStyle w:val="ListParagraph"/>
              <w:ind w:left="0"/>
              <w:jc w:val="center"/>
              <w:rPr>
                <w:rFonts w:ascii="Times New Roman" w:hAnsi="Times New Roman" w:cs="Times New Roman"/>
              </w:rPr>
            </w:pPr>
            <w:r w:rsidRPr="003E2BE5">
              <w:rPr>
                <w:rFonts w:ascii="Times New Roman" w:hAnsi="Times New Roman" w:cs="Times New Roman"/>
              </w:rPr>
              <w:t>1.</w:t>
            </w:r>
          </w:p>
        </w:tc>
        <w:tc>
          <w:tcPr>
            <w:tcW w:w="2969" w:type="dxa"/>
            <w:tcBorders>
              <w:top w:val="single" w:sz="4" w:space="0" w:color="auto"/>
              <w:left w:val="single" w:sz="4" w:space="0" w:color="auto"/>
            </w:tcBorders>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Kecil</w:t>
            </w:r>
          </w:p>
        </w:tc>
        <w:tc>
          <w:tcPr>
            <w:tcW w:w="5535" w:type="dxa"/>
            <w:tcBorders>
              <w:top w:val="single" w:sz="4" w:space="0" w:color="auto"/>
            </w:tcBorders>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&lt;3</w:t>
            </w:r>
          </w:p>
        </w:tc>
      </w:tr>
      <w:tr w:rsidR="00D1712C" w:rsidRPr="003E2BE5" w:rsidTr="003E2BE5">
        <w:trPr>
          <w:trHeight w:val="458"/>
          <w:jc w:val="center"/>
        </w:trPr>
        <w:tc>
          <w:tcPr>
            <w:tcW w:w="1379" w:type="dxa"/>
            <w:tcBorders>
              <w:right w:val="single" w:sz="4" w:space="0" w:color="auto"/>
            </w:tcBorders>
          </w:tcPr>
          <w:p w:rsidR="00D1712C" w:rsidRPr="003E2BE5" w:rsidRDefault="00D1712C" w:rsidP="003E2BE5">
            <w:pPr>
              <w:pStyle w:val="ListParagraph"/>
              <w:ind w:left="0"/>
              <w:jc w:val="center"/>
              <w:rPr>
                <w:rFonts w:ascii="Times New Roman" w:hAnsi="Times New Roman" w:cs="Times New Roman"/>
              </w:rPr>
            </w:pPr>
            <w:r w:rsidRPr="003E2BE5">
              <w:rPr>
                <w:rFonts w:ascii="Times New Roman" w:hAnsi="Times New Roman" w:cs="Times New Roman"/>
              </w:rPr>
              <w:t>2.</w:t>
            </w:r>
          </w:p>
        </w:tc>
        <w:tc>
          <w:tcPr>
            <w:tcW w:w="2969" w:type="dxa"/>
            <w:tcBorders>
              <w:left w:val="single" w:sz="4" w:space="0" w:color="auto"/>
            </w:tcBorders>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Sedang</w:t>
            </w:r>
          </w:p>
        </w:tc>
        <w:tc>
          <w:tcPr>
            <w:tcW w:w="5535" w:type="dxa"/>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3,5-4,5</w:t>
            </w:r>
          </w:p>
        </w:tc>
      </w:tr>
      <w:tr w:rsidR="00D1712C" w:rsidRPr="003E2BE5" w:rsidTr="003E2BE5">
        <w:trPr>
          <w:trHeight w:val="475"/>
          <w:jc w:val="center"/>
        </w:trPr>
        <w:tc>
          <w:tcPr>
            <w:tcW w:w="1379" w:type="dxa"/>
            <w:tcBorders>
              <w:right w:val="single" w:sz="4" w:space="0" w:color="auto"/>
            </w:tcBorders>
          </w:tcPr>
          <w:p w:rsidR="00D1712C" w:rsidRPr="003E2BE5" w:rsidRDefault="00D1712C" w:rsidP="003E2BE5">
            <w:pPr>
              <w:pStyle w:val="ListParagraph"/>
              <w:ind w:left="0"/>
              <w:jc w:val="center"/>
              <w:rPr>
                <w:rFonts w:ascii="Times New Roman" w:hAnsi="Times New Roman" w:cs="Times New Roman"/>
              </w:rPr>
            </w:pPr>
            <w:r w:rsidRPr="003E2BE5">
              <w:rPr>
                <w:rFonts w:ascii="Times New Roman" w:hAnsi="Times New Roman" w:cs="Times New Roman"/>
              </w:rPr>
              <w:t>3.</w:t>
            </w:r>
          </w:p>
        </w:tc>
        <w:tc>
          <w:tcPr>
            <w:tcW w:w="2969" w:type="dxa"/>
            <w:tcBorders>
              <w:left w:val="single" w:sz="4" w:space="0" w:color="auto"/>
            </w:tcBorders>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Besar</w:t>
            </w:r>
          </w:p>
        </w:tc>
        <w:tc>
          <w:tcPr>
            <w:tcW w:w="5535" w:type="dxa"/>
          </w:tcPr>
          <w:p w:rsidR="00D1712C" w:rsidRPr="003E2BE5" w:rsidRDefault="00D1712C" w:rsidP="008D27DC">
            <w:pPr>
              <w:pStyle w:val="ListParagraph"/>
              <w:spacing w:before="240"/>
              <w:ind w:left="0"/>
              <w:jc w:val="center"/>
              <w:rPr>
                <w:rFonts w:ascii="Times New Roman" w:hAnsi="Times New Roman" w:cs="Times New Roman"/>
              </w:rPr>
            </w:pPr>
            <w:r w:rsidRPr="003E2BE5">
              <w:rPr>
                <w:rFonts w:ascii="Times New Roman" w:hAnsi="Times New Roman" w:cs="Times New Roman"/>
              </w:rPr>
              <w:t>&gt;6</w:t>
            </w:r>
          </w:p>
        </w:tc>
      </w:tr>
    </w:tbl>
    <w:p w:rsidR="004E476D" w:rsidRDefault="004E476D" w:rsidP="005645CE">
      <w:pPr>
        <w:pStyle w:val="ListParagraph"/>
        <w:spacing w:line="240" w:lineRule="auto"/>
        <w:ind w:left="0"/>
        <w:jc w:val="center"/>
        <w:rPr>
          <w:rFonts w:ascii="Times New Roman" w:hAnsi="Times New Roman" w:cs="Times New Roman"/>
          <w:b/>
        </w:rPr>
      </w:pPr>
    </w:p>
    <w:p w:rsidR="009F0578" w:rsidRPr="003E2BE5" w:rsidRDefault="009F0578" w:rsidP="005645CE">
      <w:pPr>
        <w:pStyle w:val="ListParagraph"/>
        <w:spacing w:line="240" w:lineRule="auto"/>
        <w:ind w:left="0"/>
        <w:jc w:val="center"/>
        <w:rPr>
          <w:rFonts w:ascii="Times New Roman" w:hAnsi="Times New Roman" w:cs="Times New Roman"/>
          <w:b/>
        </w:rPr>
      </w:pPr>
      <w:r w:rsidRPr="003E2BE5">
        <w:rPr>
          <w:rFonts w:ascii="Times New Roman" w:hAnsi="Times New Roman" w:cs="Times New Roman"/>
          <w:b/>
        </w:rPr>
        <w:t>HASIL DAN PEMBAHASAN</w:t>
      </w:r>
    </w:p>
    <w:p w:rsidR="004A0418" w:rsidRPr="003E2BE5" w:rsidRDefault="009F0578" w:rsidP="008D27DC">
      <w:pPr>
        <w:pStyle w:val="ListParagraph"/>
        <w:spacing w:line="240" w:lineRule="auto"/>
        <w:ind w:left="0"/>
        <w:jc w:val="both"/>
        <w:rPr>
          <w:rFonts w:ascii="Times New Roman" w:hAnsi="Times New Roman" w:cs="Times New Roman"/>
          <w:b/>
        </w:rPr>
      </w:pPr>
      <w:r w:rsidRPr="003E2BE5">
        <w:rPr>
          <w:rFonts w:ascii="Times New Roman" w:hAnsi="Times New Roman" w:cs="Times New Roman"/>
          <w:b/>
        </w:rPr>
        <w:t>Gambaran Umum Lokasi Penelitian</w:t>
      </w:r>
    </w:p>
    <w:p w:rsidR="00C82016" w:rsidRPr="003E2BE5" w:rsidRDefault="00C40581" w:rsidP="004E476D">
      <w:pPr>
        <w:pStyle w:val="ListParagraph"/>
        <w:spacing w:after="0" w:line="240" w:lineRule="auto"/>
        <w:ind w:left="0" w:firstLine="567"/>
        <w:jc w:val="both"/>
        <w:rPr>
          <w:rFonts w:ascii="Times New Roman" w:hAnsi="Times New Roman" w:cs="Times New Roman"/>
          <w:b/>
        </w:rPr>
      </w:pPr>
      <w:r w:rsidRPr="003E2BE5">
        <w:rPr>
          <w:rFonts w:ascii="Times New Roman" w:hAnsi="Times New Roman" w:cs="Times New Roman"/>
        </w:rPr>
        <w:t xml:space="preserve">Lokasi penelitian berada di </w:t>
      </w:r>
      <w:r w:rsidR="00D23B8C" w:rsidRPr="003E2BE5">
        <w:rPr>
          <w:rFonts w:ascii="Times New Roman" w:hAnsi="Times New Roman" w:cs="Times New Roman"/>
        </w:rPr>
        <w:t>Dusun</w:t>
      </w:r>
      <w:r w:rsidRPr="003E2BE5">
        <w:rPr>
          <w:rFonts w:ascii="Times New Roman" w:hAnsi="Times New Roman" w:cs="Times New Roman"/>
        </w:rPr>
        <w:t xml:space="preserve"> Pangempang Kelurahan Tanjung Limau Kecamatan Muara Bad</w:t>
      </w:r>
      <w:r w:rsidR="00445293" w:rsidRPr="003E2BE5">
        <w:rPr>
          <w:rFonts w:ascii="Times New Roman" w:hAnsi="Times New Roman" w:cs="Times New Roman"/>
        </w:rPr>
        <w:t>ak, Kabupaten Kutai Kartanegara yang dija</w:t>
      </w:r>
      <w:r w:rsidR="00D23B8C" w:rsidRPr="003E2BE5">
        <w:rPr>
          <w:rFonts w:ascii="Times New Roman" w:hAnsi="Times New Roman" w:cs="Times New Roman"/>
        </w:rPr>
        <w:t xml:space="preserve">dikan sebagai tempat penelitian. </w:t>
      </w:r>
      <w:r w:rsidRPr="003E2BE5">
        <w:rPr>
          <w:rFonts w:ascii="Times New Roman" w:hAnsi="Times New Roman" w:cs="Times New Roman"/>
        </w:rPr>
        <w:t xml:space="preserve">Berdasarkan hasil observasi di lokasi penelitian, pengambilan sampel dilakukan pada 4 </w:t>
      </w:r>
      <w:r w:rsidR="00624549" w:rsidRPr="003E2BE5">
        <w:rPr>
          <w:rFonts w:ascii="Times New Roman" w:hAnsi="Times New Roman" w:cs="Times New Roman"/>
        </w:rPr>
        <w:t>stasiun yang mewakili daerah jauh dari pemukiman,  dekat objek wisata, dekat daerah penangkapan dan dekat daerah pemukiman dan industri.</w:t>
      </w:r>
      <w:r w:rsidR="00445293" w:rsidRPr="003E2BE5">
        <w:rPr>
          <w:rFonts w:ascii="Times New Roman" w:hAnsi="Times New Roman" w:cs="Times New Roman"/>
        </w:rPr>
        <w:t xml:space="preserve"> Pada stasiun </w:t>
      </w:r>
      <w:r w:rsidR="00445293" w:rsidRPr="003E2BE5">
        <w:rPr>
          <w:rFonts w:ascii="Times New Roman" w:hAnsi="Times New Roman" w:cs="Times New Roman"/>
        </w:rPr>
        <w:tab/>
        <w:t xml:space="preserve">I, II dan III terletak di pulau mutiara indah kawasan ini </w:t>
      </w:r>
      <w:r w:rsidR="00D64794" w:rsidRPr="003E2BE5">
        <w:rPr>
          <w:rFonts w:ascii="Times New Roman" w:hAnsi="Times New Roman" w:cs="Times New Roman"/>
        </w:rPr>
        <w:t>banyak ditumbuhi mangrove dan kondisi tanah berpasir, sedangkan pada stasiun IV terletak di pantai sambera kawasan ini banyak ditumbuhi mangrove, dekat</w:t>
      </w:r>
      <w:r w:rsidR="00E71DE1" w:rsidRPr="003E2BE5">
        <w:rPr>
          <w:rFonts w:ascii="Times New Roman" w:hAnsi="Times New Roman" w:cs="Times New Roman"/>
        </w:rPr>
        <w:t xml:space="preserve"> dengan</w:t>
      </w:r>
      <w:r w:rsidR="00D64794" w:rsidRPr="003E2BE5">
        <w:rPr>
          <w:rFonts w:ascii="Times New Roman" w:hAnsi="Times New Roman" w:cs="Times New Roman"/>
        </w:rPr>
        <w:t xml:space="preserve"> sungai dan kondisi tanah berpasir bercampur lumpur.</w:t>
      </w:r>
    </w:p>
    <w:p w:rsidR="005645CE" w:rsidRPr="003E2BE5" w:rsidRDefault="001A2508" w:rsidP="004E476D">
      <w:pPr>
        <w:spacing w:after="0" w:line="240" w:lineRule="auto"/>
        <w:jc w:val="both"/>
        <w:rPr>
          <w:rFonts w:ascii="Times New Roman" w:hAnsi="Times New Roman" w:cs="Times New Roman"/>
          <w:b/>
          <w:i/>
        </w:rPr>
      </w:pPr>
      <w:r w:rsidRPr="003E2BE5">
        <w:rPr>
          <w:rFonts w:ascii="Times New Roman" w:hAnsi="Times New Roman" w:cs="Times New Roman"/>
          <w:b/>
        </w:rPr>
        <w:t xml:space="preserve">Kandungan logam berat pada Kerang Tahu </w:t>
      </w:r>
      <w:r w:rsidRPr="003E2BE5">
        <w:rPr>
          <w:rFonts w:ascii="Times New Roman" w:hAnsi="Times New Roman" w:cs="Times New Roman"/>
          <w:b/>
          <w:i/>
        </w:rPr>
        <w:t>(Meretrix meretrix)</w:t>
      </w:r>
    </w:p>
    <w:p w:rsidR="004A0418" w:rsidRPr="003E2BE5" w:rsidRDefault="001A2508" w:rsidP="004E476D">
      <w:pPr>
        <w:spacing w:after="0" w:line="240" w:lineRule="auto"/>
        <w:jc w:val="both"/>
        <w:rPr>
          <w:rFonts w:ascii="Times New Roman" w:hAnsi="Times New Roman" w:cs="Times New Roman"/>
          <w:b/>
          <w:i/>
        </w:rPr>
      </w:pPr>
      <w:r w:rsidRPr="003E2BE5">
        <w:rPr>
          <w:rFonts w:ascii="Times New Roman" w:hAnsi="Times New Roman" w:cs="Times New Roman"/>
          <w:b/>
        </w:rPr>
        <w:t>Timbal (Pb)</w:t>
      </w:r>
    </w:p>
    <w:p w:rsidR="003E2BE5" w:rsidRPr="003E2BE5" w:rsidRDefault="001A2508" w:rsidP="003E2BE5">
      <w:pPr>
        <w:spacing w:line="240" w:lineRule="auto"/>
        <w:jc w:val="both"/>
        <w:rPr>
          <w:rFonts w:ascii="Times New Roman" w:hAnsi="Times New Roman" w:cs="Times New Roman"/>
        </w:rPr>
      </w:pPr>
      <w:r w:rsidRPr="003E2BE5">
        <w:rPr>
          <w:rFonts w:ascii="Times New Roman" w:hAnsi="Times New Roman" w:cs="Times New Roman"/>
        </w:rPr>
        <w:t xml:space="preserve">Hasil analisis timbal (Pb) pada Kerang Tahu dalam berbagai ukuran (kecil, sedang, dan besar) di semua stasiun </w:t>
      </w:r>
      <w:r w:rsidR="00B62382" w:rsidRPr="003E2BE5">
        <w:rPr>
          <w:rFonts w:ascii="Times New Roman" w:hAnsi="Times New Roman" w:cs="Times New Roman"/>
        </w:rPr>
        <w:t>samplin</w:t>
      </w:r>
      <w:r w:rsidR="00EE2397" w:rsidRPr="003E2BE5">
        <w:rPr>
          <w:rFonts w:ascii="Times New Roman" w:hAnsi="Times New Roman" w:cs="Times New Roman"/>
        </w:rPr>
        <w:t>g lokasi penelitian pada tabel 2</w:t>
      </w:r>
      <w:r w:rsidR="00B62382" w:rsidRPr="003E2BE5">
        <w:rPr>
          <w:rFonts w:ascii="Times New Roman" w:hAnsi="Times New Roman" w:cs="Times New Roman"/>
        </w:rPr>
        <w:t>.</w:t>
      </w:r>
    </w:p>
    <w:p w:rsidR="001A2508" w:rsidRPr="003E2BE5" w:rsidRDefault="00EE2397" w:rsidP="008D27DC">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t>Tabel 2</w:t>
      </w:r>
      <w:r w:rsidR="001A2508" w:rsidRPr="003E2BE5">
        <w:rPr>
          <w:rFonts w:ascii="Times New Roman" w:hAnsi="Times New Roman" w:cs="Times New Roman"/>
        </w:rPr>
        <w:t xml:space="preserve">. Nilai kandungan timbal (Pb) pada Kerang Tahu di setiap stasiun sampling </w:t>
      </w:r>
      <w:r w:rsidR="00B62382" w:rsidRPr="003E2BE5">
        <w:rPr>
          <w:rFonts w:ascii="Times New Roman" w:hAnsi="Times New Roman" w:cs="Times New Roman"/>
        </w:rPr>
        <w:t>lokasi penelitian.</w:t>
      </w:r>
    </w:p>
    <w:tbl>
      <w:tblPr>
        <w:tblW w:w="9923" w:type="dxa"/>
        <w:tblInd w:w="108" w:type="dxa"/>
        <w:tblLook w:val="04A0" w:firstRow="1" w:lastRow="0" w:firstColumn="1" w:lastColumn="0" w:noHBand="0" w:noVBand="1"/>
      </w:tblPr>
      <w:tblGrid>
        <w:gridCol w:w="980"/>
        <w:gridCol w:w="1288"/>
        <w:gridCol w:w="1276"/>
        <w:gridCol w:w="1276"/>
        <w:gridCol w:w="1984"/>
        <w:gridCol w:w="3119"/>
      </w:tblGrid>
      <w:tr w:rsidR="001A2508" w:rsidRPr="003E2BE5" w:rsidTr="00713874">
        <w:trPr>
          <w:trHeight w:val="300"/>
        </w:trPr>
        <w:tc>
          <w:tcPr>
            <w:tcW w:w="980" w:type="dxa"/>
            <w:vMerge w:val="restart"/>
            <w:tcBorders>
              <w:top w:val="single" w:sz="4" w:space="0" w:color="auto"/>
              <w:bottom w:val="single" w:sz="4" w:space="0" w:color="auto"/>
              <w:righ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Stasiun</w:t>
            </w:r>
          </w:p>
        </w:tc>
        <w:tc>
          <w:tcPr>
            <w:tcW w:w="3840" w:type="dxa"/>
            <w:gridSpan w:val="3"/>
            <w:tcBorders>
              <w:top w:val="single" w:sz="4" w:space="0" w:color="auto"/>
              <w:left w:val="single" w:sz="4" w:space="0" w:color="auto"/>
              <w:bottom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Ukuran (cm)</w:t>
            </w:r>
          </w:p>
        </w:tc>
        <w:tc>
          <w:tcPr>
            <w:tcW w:w="1984" w:type="dxa"/>
            <w:vMerge w:val="restart"/>
            <w:tcBorders>
              <w:top w:val="single" w:sz="4" w:space="0" w:color="auto"/>
              <w:bottom w:val="single" w:sz="4" w:space="0" w:color="auto"/>
            </w:tcBorders>
            <w:shd w:val="clear" w:color="auto" w:fill="auto"/>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Rata-rata</w:t>
            </w:r>
          </w:p>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(mg/kg)</w:t>
            </w:r>
          </w:p>
        </w:tc>
        <w:tc>
          <w:tcPr>
            <w:tcW w:w="3119" w:type="dxa"/>
            <w:vMerge w:val="restart"/>
            <w:tcBorders>
              <w:top w:val="single" w:sz="4" w:space="0" w:color="auto"/>
              <w:bottom w:val="single" w:sz="4" w:space="0" w:color="auto"/>
            </w:tcBorders>
            <w:shd w:val="clear" w:color="auto" w:fill="auto"/>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Baku Mutu</w:t>
            </w:r>
          </w:p>
        </w:tc>
      </w:tr>
      <w:tr w:rsidR="001A2508" w:rsidRPr="003E2BE5" w:rsidTr="00713874">
        <w:trPr>
          <w:trHeight w:val="300"/>
        </w:trPr>
        <w:tc>
          <w:tcPr>
            <w:tcW w:w="980" w:type="dxa"/>
            <w:vMerge/>
            <w:tcBorders>
              <w:top w:val="single" w:sz="4" w:space="0" w:color="auto"/>
              <w:bottom w:val="single" w:sz="4" w:space="0" w:color="auto"/>
              <w:right w:val="single" w:sz="4" w:space="0" w:color="auto"/>
            </w:tcBorders>
            <w:vAlign w:val="center"/>
            <w:hideMark/>
          </w:tcPr>
          <w:p w:rsidR="001A2508" w:rsidRPr="003E2BE5" w:rsidRDefault="001A2508" w:rsidP="008D27DC">
            <w:pPr>
              <w:spacing w:after="0" w:line="240" w:lineRule="auto"/>
              <w:jc w:val="center"/>
              <w:rPr>
                <w:rFonts w:ascii="Times New Roman" w:eastAsia="Times New Roman" w:hAnsi="Times New Roman" w:cs="Times New Roman"/>
                <w:color w:val="000000"/>
              </w:rPr>
            </w:pPr>
          </w:p>
        </w:tc>
        <w:tc>
          <w:tcPr>
            <w:tcW w:w="1288" w:type="dxa"/>
            <w:tcBorders>
              <w:top w:val="single" w:sz="4" w:space="0" w:color="auto"/>
              <w:left w:val="single" w:sz="4" w:space="0" w:color="auto"/>
              <w:bottom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Kecil</w:t>
            </w:r>
          </w:p>
        </w:tc>
        <w:tc>
          <w:tcPr>
            <w:tcW w:w="1276" w:type="dxa"/>
            <w:tcBorders>
              <w:top w:val="single" w:sz="4" w:space="0" w:color="auto"/>
              <w:bottom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Sedang</w:t>
            </w:r>
          </w:p>
        </w:tc>
        <w:tc>
          <w:tcPr>
            <w:tcW w:w="1276" w:type="dxa"/>
            <w:tcBorders>
              <w:top w:val="single" w:sz="4" w:space="0" w:color="auto"/>
              <w:bottom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Besar</w:t>
            </w:r>
          </w:p>
        </w:tc>
        <w:tc>
          <w:tcPr>
            <w:tcW w:w="1984" w:type="dxa"/>
            <w:vMerge/>
            <w:tcBorders>
              <w:bottom w:val="single" w:sz="4" w:space="0" w:color="auto"/>
            </w:tcBorders>
            <w:vAlign w:val="center"/>
            <w:hideMark/>
          </w:tcPr>
          <w:p w:rsidR="001A2508" w:rsidRPr="003E2BE5" w:rsidRDefault="001A2508" w:rsidP="008D27DC">
            <w:pPr>
              <w:spacing w:after="0" w:line="240" w:lineRule="auto"/>
              <w:jc w:val="center"/>
              <w:rPr>
                <w:rFonts w:ascii="Times New Roman" w:eastAsia="Times New Roman" w:hAnsi="Times New Roman" w:cs="Times New Roman"/>
                <w:color w:val="000000"/>
              </w:rPr>
            </w:pPr>
          </w:p>
        </w:tc>
        <w:tc>
          <w:tcPr>
            <w:tcW w:w="3119" w:type="dxa"/>
            <w:vMerge/>
            <w:tcBorders>
              <w:bottom w:val="single" w:sz="4" w:space="0" w:color="auto"/>
            </w:tcBorders>
            <w:vAlign w:val="center"/>
            <w:hideMark/>
          </w:tcPr>
          <w:p w:rsidR="001A2508" w:rsidRPr="003E2BE5" w:rsidRDefault="001A2508" w:rsidP="008D27DC">
            <w:pPr>
              <w:spacing w:after="0" w:line="240" w:lineRule="auto"/>
              <w:jc w:val="center"/>
              <w:rPr>
                <w:rFonts w:ascii="Times New Roman" w:eastAsia="Times New Roman" w:hAnsi="Times New Roman" w:cs="Times New Roman"/>
                <w:color w:val="000000"/>
              </w:rPr>
            </w:pPr>
          </w:p>
        </w:tc>
      </w:tr>
      <w:tr w:rsidR="001A2508" w:rsidRPr="003E2BE5" w:rsidTr="003E2BE5">
        <w:trPr>
          <w:trHeight w:val="300"/>
        </w:trPr>
        <w:tc>
          <w:tcPr>
            <w:tcW w:w="980" w:type="dxa"/>
            <w:tcBorders>
              <w:top w:val="single" w:sz="4" w:space="0" w:color="auto"/>
              <w:righ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w:t>
            </w:r>
          </w:p>
        </w:tc>
        <w:tc>
          <w:tcPr>
            <w:tcW w:w="1288" w:type="dxa"/>
            <w:tcBorders>
              <w:top w:val="single" w:sz="4" w:space="0" w:color="auto"/>
              <w:lef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2,46</w:t>
            </w:r>
          </w:p>
        </w:tc>
        <w:tc>
          <w:tcPr>
            <w:tcW w:w="1276" w:type="dxa"/>
            <w:tcBorders>
              <w:top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0,83</w:t>
            </w:r>
          </w:p>
        </w:tc>
        <w:tc>
          <w:tcPr>
            <w:tcW w:w="1276" w:type="dxa"/>
            <w:tcBorders>
              <w:top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1,57</w:t>
            </w:r>
          </w:p>
        </w:tc>
        <w:tc>
          <w:tcPr>
            <w:tcW w:w="1984" w:type="dxa"/>
            <w:tcBorders>
              <w:top w:val="single" w:sz="4" w:space="0" w:color="auto"/>
            </w:tcBorders>
            <w:shd w:val="clear" w:color="auto" w:fill="auto"/>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1,62</w:t>
            </w:r>
          </w:p>
        </w:tc>
        <w:tc>
          <w:tcPr>
            <w:tcW w:w="3119" w:type="dxa"/>
            <w:vMerge w:val="restart"/>
            <w:tcBorders>
              <w:top w:val="single" w:sz="4" w:space="0" w:color="auto"/>
            </w:tcBorders>
            <w:shd w:val="clear" w:color="auto" w:fill="auto"/>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1,5 mg/kg</w:t>
            </w:r>
          </w:p>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(SNI) 3787 THN 2009</w:t>
            </w:r>
          </w:p>
          <w:p w:rsidR="001A2508" w:rsidRPr="003E2BE5" w:rsidRDefault="001A2508" w:rsidP="008D27DC">
            <w:pPr>
              <w:spacing w:after="0" w:line="240" w:lineRule="auto"/>
              <w:jc w:val="center"/>
              <w:rPr>
                <w:rFonts w:ascii="Times New Roman" w:eastAsia="Times New Roman" w:hAnsi="Times New Roman" w:cs="Times New Roman"/>
                <w:color w:val="000000"/>
              </w:rPr>
            </w:pPr>
          </w:p>
          <w:p w:rsidR="001A2508" w:rsidRPr="003E2BE5" w:rsidRDefault="001A2508" w:rsidP="008D27DC">
            <w:pPr>
              <w:spacing w:after="0" w:line="240" w:lineRule="auto"/>
              <w:jc w:val="center"/>
              <w:rPr>
                <w:rFonts w:ascii="Times New Roman" w:eastAsia="Times New Roman" w:hAnsi="Times New Roman" w:cs="Times New Roman"/>
                <w:color w:val="000000"/>
              </w:rPr>
            </w:pPr>
          </w:p>
        </w:tc>
      </w:tr>
      <w:tr w:rsidR="001A2508" w:rsidRPr="003E2BE5" w:rsidTr="003E2BE5">
        <w:trPr>
          <w:trHeight w:val="300"/>
        </w:trPr>
        <w:tc>
          <w:tcPr>
            <w:tcW w:w="980" w:type="dxa"/>
            <w:tcBorders>
              <w:righ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II</w:t>
            </w:r>
          </w:p>
        </w:tc>
        <w:tc>
          <w:tcPr>
            <w:tcW w:w="1288" w:type="dxa"/>
            <w:tcBorders>
              <w:lef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2,56</w:t>
            </w:r>
          </w:p>
        </w:tc>
        <w:tc>
          <w:tcPr>
            <w:tcW w:w="1276" w:type="dxa"/>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0,43</w:t>
            </w:r>
          </w:p>
        </w:tc>
        <w:tc>
          <w:tcPr>
            <w:tcW w:w="1276" w:type="dxa"/>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1,94</w:t>
            </w:r>
          </w:p>
        </w:tc>
        <w:tc>
          <w:tcPr>
            <w:tcW w:w="1984" w:type="dxa"/>
            <w:shd w:val="clear" w:color="auto" w:fill="auto"/>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1,64</w:t>
            </w:r>
          </w:p>
        </w:tc>
        <w:tc>
          <w:tcPr>
            <w:tcW w:w="3119" w:type="dxa"/>
            <w:vMerge/>
            <w:shd w:val="clear" w:color="auto" w:fill="auto"/>
            <w:noWrap/>
            <w:vAlign w:val="bottom"/>
            <w:hideMark/>
          </w:tcPr>
          <w:p w:rsidR="001A2508" w:rsidRPr="003E2BE5" w:rsidRDefault="001A2508" w:rsidP="008D27DC">
            <w:pPr>
              <w:spacing w:after="0" w:line="240" w:lineRule="auto"/>
              <w:jc w:val="both"/>
              <w:rPr>
                <w:rFonts w:ascii="Times New Roman" w:eastAsia="Times New Roman" w:hAnsi="Times New Roman" w:cs="Times New Roman"/>
                <w:color w:val="000000"/>
              </w:rPr>
            </w:pPr>
          </w:p>
        </w:tc>
      </w:tr>
      <w:tr w:rsidR="001A2508" w:rsidRPr="003E2BE5" w:rsidTr="003E2BE5">
        <w:trPr>
          <w:trHeight w:val="300"/>
        </w:trPr>
        <w:tc>
          <w:tcPr>
            <w:tcW w:w="980" w:type="dxa"/>
            <w:tcBorders>
              <w:righ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III</w:t>
            </w:r>
          </w:p>
        </w:tc>
        <w:tc>
          <w:tcPr>
            <w:tcW w:w="1288" w:type="dxa"/>
            <w:tcBorders>
              <w:lef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1,29</w:t>
            </w:r>
          </w:p>
        </w:tc>
        <w:tc>
          <w:tcPr>
            <w:tcW w:w="1276" w:type="dxa"/>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1,40</w:t>
            </w:r>
          </w:p>
        </w:tc>
        <w:tc>
          <w:tcPr>
            <w:tcW w:w="1276" w:type="dxa"/>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2,18</w:t>
            </w:r>
          </w:p>
        </w:tc>
        <w:tc>
          <w:tcPr>
            <w:tcW w:w="1984" w:type="dxa"/>
            <w:shd w:val="clear" w:color="auto" w:fill="auto"/>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1,62</w:t>
            </w:r>
          </w:p>
        </w:tc>
        <w:tc>
          <w:tcPr>
            <w:tcW w:w="3119" w:type="dxa"/>
            <w:vMerge/>
            <w:shd w:val="clear" w:color="auto" w:fill="auto"/>
            <w:noWrap/>
            <w:vAlign w:val="bottom"/>
            <w:hideMark/>
          </w:tcPr>
          <w:p w:rsidR="001A2508" w:rsidRPr="003E2BE5" w:rsidRDefault="001A2508" w:rsidP="008D27DC">
            <w:pPr>
              <w:spacing w:after="0" w:line="240" w:lineRule="auto"/>
              <w:jc w:val="both"/>
              <w:rPr>
                <w:rFonts w:ascii="Times New Roman" w:eastAsia="Times New Roman" w:hAnsi="Times New Roman" w:cs="Times New Roman"/>
                <w:color w:val="000000"/>
              </w:rPr>
            </w:pPr>
          </w:p>
        </w:tc>
      </w:tr>
      <w:tr w:rsidR="001A2508" w:rsidRPr="003E2BE5" w:rsidTr="003E2BE5">
        <w:trPr>
          <w:trHeight w:val="300"/>
        </w:trPr>
        <w:tc>
          <w:tcPr>
            <w:tcW w:w="980" w:type="dxa"/>
            <w:tcBorders>
              <w:righ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IV</w:t>
            </w:r>
          </w:p>
        </w:tc>
        <w:tc>
          <w:tcPr>
            <w:tcW w:w="1288" w:type="dxa"/>
            <w:tcBorders>
              <w:left w:val="single" w:sz="4" w:space="0" w:color="auto"/>
            </w:tcBorders>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3,62</w:t>
            </w:r>
          </w:p>
        </w:tc>
        <w:tc>
          <w:tcPr>
            <w:tcW w:w="1276" w:type="dxa"/>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1,29</w:t>
            </w:r>
          </w:p>
        </w:tc>
        <w:tc>
          <w:tcPr>
            <w:tcW w:w="1276" w:type="dxa"/>
            <w:shd w:val="clear" w:color="000000" w:fill="FFFFFF"/>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0,60</w:t>
            </w:r>
          </w:p>
        </w:tc>
        <w:tc>
          <w:tcPr>
            <w:tcW w:w="1984" w:type="dxa"/>
            <w:shd w:val="clear" w:color="auto" w:fill="auto"/>
            <w:noWrap/>
            <w:vAlign w:val="bottom"/>
            <w:hideMark/>
          </w:tcPr>
          <w:p w:rsidR="001A2508" w:rsidRPr="003E2BE5" w:rsidRDefault="001A2508"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1,83</w:t>
            </w:r>
          </w:p>
        </w:tc>
        <w:tc>
          <w:tcPr>
            <w:tcW w:w="3119" w:type="dxa"/>
            <w:vMerge/>
            <w:shd w:val="clear" w:color="auto" w:fill="auto"/>
            <w:noWrap/>
            <w:vAlign w:val="bottom"/>
            <w:hideMark/>
          </w:tcPr>
          <w:p w:rsidR="001A2508" w:rsidRPr="003E2BE5" w:rsidRDefault="001A2508" w:rsidP="008D27DC">
            <w:pPr>
              <w:spacing w:after="0" w:line="240" w:lineRule="auto"/>
              <w:jc w:val="both"/>
              <w:rPr>
                <w:rFonts w:ascii="Times New Roman" w:eastAsia="Times New Roman" w:hAnsi="Times New Roman" w:cs="Times New Roman"/>
                <w:color w:val="000000"/>
              </w:rPr>
            </w:pPr>
          </w:p>
        </w:tc>
      </w:tr>
    </w:tbl>
    <w:p w:rsidR="004A0418" w:rsidRPr="003E2BE5" w:rsidRDefault="001A2508" w:rsidP="008D27DC">
      <w:pPr>
        <w:spacing w:line="240" w:lineRule="auto"/>
        <w:jc w:val="both"/>
        <w:rPr>
          <w:rFonts w:ascii="Times New Roman" w:hAnsi="Times New Roman" w:cs="Times New Roman"/>
        </w:rPr>
      </w:pPr>
      <w:r w:rsidRPr="003E2BE5">
        <w:rPr>
          <w:rFonts w:ascii="Times New Roman" w:hAnsi="Times New Roman" w:cs="Times New Roman"/>
        </w:rPr>
        <w:t>Sumber : Data primer diolah, 2018</w:t>
      </w:r>
    </w:p>
    <w:p w:rsidR="00C53DE0" w:rsidRPr="003E2BE5" w:rsidRDefault="00F56E5D" w:rsidP="00EE2397">
      <w:pPr>
        <w:spacing w:line="240" w:lineRule="auto"/>
        <w:jc w:val="both"/>
        <w:rPr>
          <w:rFonts w:ascii="Times New Roman" w:hAnsi="Times New Roman" w:cs="Times New Roman"/>
        </w:rPr>
      </w:pPr>
      <w:r w:rsidRPr="003E2BE5">
        <w:rPr>
          <w:rFonts w:ascii="Times New Roman" w:hAnsi="Times New Roman" w:cs="Times New Roman"/>
        </w:rPr>
        <w:t xml:space="preserve">Kandungan </w:t>
      </w:r>
      <w:r w:rsidR="001A2508" w:rsidRPr="003E2BE5">
        <w:rPr>
          <w:rFonts w:ascii="Times New Roman" w:hAnsi="Times New Roman" w:cs="Times New Roman"/>
        </w:rPr>
        <w:t>Pb pada Kerang Tahu di  stasiun I berkisar 0,83-2,46 mg/kg, stasiun II berkisar 0,43-2,56 mg/kg, stasiun III berkisar 1,29-2,18 mg/kg dan pada stasiun IV berkisar 0,60-3,62 mg/kg. Kadar Pb tertinggi terdapat pada Kerang Tahu ukuran kecil yang berada pada stasiun IV dengan kadar 3,62 mg/kg. Kadar Pb terendah terdapat pada Kerang Tahu ukuran sedang yang berada pada stasiun II yaitu 0,43 mg/kg.</w:t>
      </w:r>
      <w:r w:rsidR="004A0418" w:rsidRPr="003E2BE5">
        <w:rPr>
          <w:rFonts w:ascii="Times New Roman" w:hAnsi="Times New Roman" w:cs="Times New Roman"/>
        </w:rPr>
        <w:t xml:space="preserve"> </w:t>
      </w:r>
      <w:r w:rsidR="00D23B8C" w:rsidRPr="003E2BE5">
        <w:rPr>
          <w:rFonts w:ascii="Times New Roman" w:hAnsi="Times New Roman" w:cs="Times New Roman"/>
        </w:rPr>
        <w:t xml:space="preserve">Secara keselurahan kandungan Pb pada Kerang Tahu ukuran kecil lebih besar mengakumulasi logam Pb dibandingkan kerang ukuran sedang dan besar. Hal ini kemungkinan dipengaruhi oleh sistem metabolisme kerang tersebut dimana semakin besar ukuran kerang maka akan semakin baik kemampuan dalam mengeliminasi logam berat. Proses pertumbuhan dan perkembangan dari kerang telah mengalami penurunan perkembangan pada tahap ukuran besar. Oleh karena proses metabolisme mengalami penurunan, maka kemampuan untuk mengakumulasi logam </w:t>
      </w:r>
      <w:r w:rsidR="00D23B8C" w:rsidRPr="003E2BE5">
        <w:rPr>
          <w:rFonts w:ascii="Times New Roman" w:hAnsi="Times New Roman" w:cs="Times New Roman"/>
        </w:rPr>
        <w:lastRenderedPageBreak/>
        <w:t xml:space="preserve">juga mengalami penurunan sehingga konsentrasi logam pada spesies yang berukuran besar menjadi lebih rendah (Andrew </w:t>
      </w:r>
      <w:r w:rsidR="00D23B8C" w:rsidRPr="003E2BE5">
        <w:rPr>
          <w:rFonts w:ascii="Times New Roman" w:hAnsi="Times New Roman" w:cs="Times New Roman"/>
          <w:i/>
        </w:rPr>
        <w:t>dkk.,</w:t>
      </w:r>
      <w:r w:rsidR="00D23B8C" w:rsidRPr="003E2BE5">
        <w:rPr>
          <w:rFonts w:ascii="Times New Roman" w:hAnsi="Times New Roman" w:cs="Times New Roman"/>
        </w:rPr>
        <w:t xml:space="preserve"> 2014). Rendahnya konsentrasi Pb pada ukuran besar memungkinkan adanya tingkat kejenuhan organisme tersebut dalam mengakumulasi Pb. Tingkat akumulasi logam berat sangat bergantung pada sifat dan jenis logamnya, kondisi lingkungan, kondisi biologis dari individu organisme, jenis biota, ukuran atau umur dan cara makan (Darmono, 2001).</w:t>
      </w:r>
      <w:r w:rsidR="004A0418" w:rsidRPr="003E2BE5">
        <w:rPr>
          <w:rFonts w:ascii="Times New Roman" w:hAnsi="Times New Roman" w:cs="Times New Roman"/>
        </w:rPr>
        <w:t xml:space="preserve"> </w:t>
      </w:r>
      <w:r w:rsidR="00D23B8C" w:rsidRPr="003E2BE5">
        <w:rPr>
          <w:rFonts w:ascii="Times New Roman" w:hAnsi="Times New Roman" w:cs="Times New Roman"/>
        </w:rPr>
        <w:t>Kisaran rata-rata kandungan Pb pada Kerang Tahu di perairan muara badak adalah antara 1,62 mg/kg–1,83 mg/kg dimana nilai rata-rata terendah terdapat pada stasiun I sedangkan tertinggi Pb terdapat pada stasiun IV.  Kandungan Pb pada Kerang Tahu pada stasiun IV lebih tinggi dibandingkan stasiun I, II dan III (Gambar.7). Akan tetapi tidak ada perbedaan yang signifikan antara kandungan logam Pb didalam daging Kerang Tahu pada masing-masing stasiun. Hal ini menunjukkan bahwa distribusi logam Pb dalam daging Kerang Tahu di masing-masing stasiun mempunyai nilai yang hampir sama atau seragam</w:t>
      </w:r>
      <w:r w:rsidR="00EE2397" w:rsidRPr="003E2BE5">
        <w:rPr>
          <w:rFonts w:ascii="Times New Roman" w:hAnsi="Times New Roman" w:cs="Times New Roman"/>
        </w:rPr>
        <w:t>.</w:t>
      </w:r>
    </w:p>
    <w:p w:rsidR="00EE2397" w:rsidRPr="003E2BE5" w:rsidRDefault="003112CB" w:rsidP="00EE2397">
      <w:pPr>
        <w:pStyle w:val="ListParagraph"/>
        <w:spacing w:after="0" w:line="240" w:lineRule="auto"/>
        <w:ind w:left="0"/>
        <w:jc w:val="center"/>
        <w:rPr>
          <w:rFonts w:ascii="Times New Roman" w:hAnsi="Times New Roman" w:cs="Times New Roman"/>
        </w:rPr>
      </w:pPr>
      <w:r w:rsidRPr="003E2BE5">
        <w:rPr>
          <w:rFonts w:ascii="Times New Roman" w:hAnsi="Times New Roman" w:cs="Times New Roman"/>
          <w:noProof/>
        </w:rPr>
        <w:drawing>
          <wp:inline distT="0" distB="0" distL="0" distR="0" wp14:anchorId="48D3DA83" wp14:editId="0272AA5C">
            <wp:extent cx="5753100" cy="2457450"/>
            <wp:effectExtent l="0" t="0" r="19050" b="1905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0418" w:rsidRPr="003E2BE5" w:rsidRDefault="00D23B8C" w:rsidP="008F7D04">
      <w:pPr>
        <w:pStyle w:val="ListParagraph"/>
        <w:spacing w:after="0" w:line="240" w:lineRule="auto"/>
        <w:ind w:left="1134" w:hanging="1134"/>
        <w:jc w:val="both"/>
        <w:rPr>
          <w:rFonts w:ascii="Times New Roman" w:hAnsi="Times New Roman" w:cs="Times New Roman"/>
        </w:rPr>
      </w:pPr>
      <w:r w:rsidRPr="003E2BE5">
        <w:rPr>
          <w:rFonts w:ascii="Times New Roman" w:hAnsi="Times New Roman" w:cs="Times New Roman"/>
        </w:rPr>
        <w:t>G</w:t>
      </w:r>
      <w:r w:rsidR="00CB6BA8" w:rsidRPr="003E2BE5">
        <w:rPr>
          <w:rFonts w:ascii="Times New Roman" w:hAnsi="Times New Roman" w:cs="Times New Roman"/>
        </w:rPr>
        <w:t>ambar 2</w:t>
      </w:r>
      <w:r w:rsidR="00DE264A" w:rsidRPr="003E2BE5">
        <w:rPr>
          <w:rFonts w:ascii="Times New Roman" w:hAnsi="Times New Roman" w:cs="Times New Roman"/>
        </w:rPr>
        <w:t xml:space="preserve">. Nilai rata-rata kandungan </w:t>
      </w:r>
      <w:r w:rsidRPr="003E2BE5">
        <w:rPr>
          <w:rFonts w:ascii="Times New Roman" w:hAnsi="Times New Roman" w:cs="Times New Roman"/>
        </w:rPr>
        <w:t xml:space="preserve">Pb pada daging Kerang Tahu di setiap stasiun sampling </w:t>
      </w:r>
      <w:r w:rsidR="00B62382" w:rsidRPr="003E2BE5">
        <w:rPr>
          <w:rFonts w:ascii="Times New Roman" w:hAnsi="Times New Roman" w:cs="Times New Roman"/>
        </w:rPr>
        <w:t>lokasi penelitian.</w:t>
      </w:r>
    </w:p>
    <w:p w:rsidR="004A0418" w:rsidRPr="003E2BE5" w:rsidRDefault="004A0418" w:rsidP="008D27DC">
      <w:pPr>
        <w:pStyle w:val="ListParagraph"/>
        <w:spacing w:before="240" w:after="0" w:line="240" w:lineRule="auto"/>
        <w:ind w:left="0"/>
        <w:jc w:val="both"/>
        <w:rPr>
          <w:rFonts w:ascii="Times New Roman" w:hAnsi="Times New Roman" w:cs="Times New Roman"/>
        </w:rPr>
      </w:pPr>
    </w:p>
    <w:p w:rsidR="00C53DE0" w:rsidRPr="003E2BE5" w:rsidRDefault="00D23B8C" w:rsidP="008D27DC">
      <w:pPr>
        <w:pStyle w:val="ListParagraph"/>
        <w:spacing w:before="240" w:after="0" w:line="240" w:lineRule="auto"/>
        <w:ind w:left="0"/>
        <w:jc w:val="both"/>
        <w:rPr>
          <w:rFonts w:ascii="Times New Roman" w:hAnsi="Times New Roman" w:cs="Times New Roman"/>
        </w:rPr>
      </w:pPr>
      <w:r w:rsidRPr="003E2BE5">
        <w:rPr>
          <w:rFonts w:ascii="Times New Roman" w:hAnsi="Times New Roman" w:cs="Times New Roman"/>
        </w:rPr>
        <w:t>Tingginya kandungan Pb pada daging Kerang Tahu di stasiun IV kemungkinan oleh stasiun sampling yang berada lebih dekat dengan daratan sehingga limbah-limbah dari pem</w:t>
      </w:r>
      <w:r w:rsidR="00C53DE0" w:rsidRPr="003E2BE5">
        <w:rPr>
          <w:rFonts w:ascii="Times New Roman" w:hAnsi="Times New Roman" w:cs="Times New Roman"/>
        </w:rPr>
        <w:t xml:space="preserve">ukiman dan industri </w:t>
      </w:r>
      <w:r w:rsidRPr="003E2BE5">
        <w:rPr>
          <w:rFonts w:ascii="Times New Roman" w:hAnsi="Times New Roman" w:cs="Times New Roman"/>
        </w:rPr>
        <w:t xml:space="preserve">dapat masuk ke sistem perairan, seperti anak sungai untuk kemudian akan dibawa terus menuju ke laut. Selain itu dermaga dan transportasi kapal nelayan yang beraktivitas dapat menjadi penyumbang logam berat pada stasiun tersebut. Hal ini sesuai dengan pendapat Barik </w:t>
      </w:r>
      <w:r w:rsidRPr="003E2BE5">
        <w:rPr>
          <w:rFonts w:ascii="Times New Roman" w:hAnsi="Times New Roman" w:cs="Times New Roman"/>
          <w:i/>
        </w:rPr>
        <w:t>dkk</w:t>
      </w:r>
      <w:r w:rsidRPr="003E2BE5">
        <w:rPr>
          <w:rFonts w:ascii="Times New Roman" w:hAnsi="Times New Roman" w:cs="Times New Roman"/>
        </w:rPr>
        <w:t>, (2014) bahwa logam Pb berasal dari tumpahan cat dan bahan bakar kenderaan mengandung senyawa tetrametil Pb dan tetraetil Pb yang cenderung mengalir lewat badan air. Timbal digunakan pada bensin untuk kenderaan, cat dan pestisida (Setiawan, 2013). Dari hasil analisis kandungan logam Pb pada Kerang Tahu nilai rata-rata konsentrasi Pb di keempat stasiun telah melampaui batas aman untuk dikonsumsi menurut SNI 7387 THN 2009 yaitu 1,5 mg/kg. Di Perairan estuari Likas Malayasia Abdullah</w:t>
      </w:r>
      <w:r w:rsidRPr="003E2BE5">
        <w:rPr>
          <w:rFonts w:ascii="Times New Roman" w:hAnsi="Times New Roman" w:cs="Times New Roman"/>
          <w:i/>
        </w:rPr>
        <w:t xml:space="preserve"> dkk</w:t>
      </w:r>
      <w:r w:rsidRPr="003E2BE5">
        <w:rPr>
          <w:rFonts w:ascii="Times New Roman" w:hAnsi="Times New Roman" w:cs="Times New Roman"/>
        </w:rPr>
        <w:t xml:space="preserve">., (2007) mendeteksi keberadaan Pb didalam kerang </w:t>
      </w:r>
      <w:r w:rsidRPr="003E2BE5">
        <w:rPr>
          <w:rFonts w:ascii="Times New Roman" w:hAnsi="Times New Roman" w:cs="Times New Roman"/>
          <w:i/>
        </w:rPr>
        <w:t>M. meretrix</w:t>
      </w:r>
      <w:r w:rsidRPr="003E2BE5">
        <w:rPr>
          <w:rFonts w:ascii="Times New Roman" w:hAnsi="Times New Roman" w:cs="Times New Roman"/>
        </w:rPr>
        <w:t xml:space="preserve"> yang hidup di perairan estuari Likas Malaysia sebesar 1,09-1,72 mg/kg. Maka dapat diketahui bahwa kandungan logam Pb dalam Kerang Tahu yang hidup di P</w:t>
      </w:r>
      <w:r w:rsidR="00C53DE0" w:rsidRPr="003E2BE5">
        <w:rPr>
          <w:rFonts w:ascii="Times New Roman" w:hAnsi="Times New Roman" w:cs="Times New Roman"/>
        </w:rPr>
        <w:t>erairan Muara Badak lebih tinggi</w:t>
      </w:r>
      <w:r w:rsidRPr="003E2BE5">
        <w:rPr>
          <w:rFonts w:ascii="Times New Roman" w:hAnsi="Times New Roman" w:cs="Times New Roman"/>
        </w:rPr>
        <w:t xml:space="preserve"> bila dibandingkan dengan kerang yang hidup di perairan estuari Likas Malaysia. </w:t>
      </w:r>
      <w:r w:rsidR="006C1CB5" w:rsidRPr="003E2BE5">
        <w:rPr>
          <w:rFonts w:ascii="Times New Roman" w:hAnsi="Times New Roman" w:cs="Times New Roman"/>
        </w:rPr>
        <w:t>Mengkonsumsi kerang yang mengandung kadar logam Pb yang melebihi ambang batas tersebut dapat menyebabkan beberapa resiko kesehatan. WHO (2017) menyebutkan bahwa didalam tubuh manusia, Pb dapat terdistribusi ke otak, hati, ginjal dan tulang. Pb lebih berbahaya efeknya terhadap anak-anak bila dibandingkan dengan orang dewasa dan bisa juga  gangguan kesehatan seperti keracunan. Keracunan akut timbal yaitu appenditis, ulkus peptik dan pancreatitis. Sedangkan keracunan kronis timbal yaitu kelemahan, anoreksia keguguran, tremor, turunnya berat badan, sakit kepala dan gejala-gejala saluran pencernaan dan yang paling sering ditemukan pada keracunan kronis timbal adalah</w:t>
      </w:r>
      <w:r w:rsidR="006C1CB5" w:rsidRPr="003E2BE5">
        <w:rPr>
          <w:rFonts w:ascii="Times New Roman" w:hAnsi="Times New Roman" w:cs="Times New Roman"/>
          <w:i/>
        </w:rPr>
        <w:t xml:space="preserve"> wristdrop</w:t>
      </w:r>
      <w:r w:rsidR="006C1CB5" w:rsidRPr="003E2BE5">
        <w:rPr>
          <w:rFonts w:ascii="Times New Roman" w:hAnsi="Times New Roman" w:cs="Times New Roman"/>
        </w:rPr>
        <w:t xml:space="preserve"> (pergelangan tangan terkulai).</w:t>
      </w:r>
    </w:p>
    <w:p w:rsidR="00D23B8C" w:rsidRPr="003E2BE5" w:rsidRDefault="00D23B8C" w:rsidP="008D27DC">
      <w:pPr>
        <w:pStyle w:val="ListParagraph"/>
        <w:spacing w:line="240" w:lineRule="auto"/>
        <w:ind w:left="426" w:hanging="426"/>
        <w:jc w:val="both"/>
        <w:rPr>
          <w:rFonts w:ascii="Times New Roman" w:hAnsi="Times New Roman" w:cs="Times New Roman"/>
          <w:b/>
        </w:rPr>
      </w:pPr>
      <w:r w:rsidRPr="003E2BE5">
        <w:rPr>
          <w:rFonts w:ascii="Times New Roman" w:hAnsi="Times New Roman" w:cs="Times New Roman"/>
          <w:b/>
        </w:rPr>
        <w:t>Kadmium (Cd)</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H</w:t>
      </w:r>
      <w:r w:rsidR="004E476D">
        <w:rPr>
          <w:rFonts w:ascii="Times New Roman" w:hAnsi="Times New Roman" w:cs="Times New Roman"/>
        </w:rPr>
        <w:t>asil analisa kadmium</w:t>
      </w:r>
      <w:r w:rsidRPr="003E2BE5">
        <w:rPr>
          <w:rFonts w:ascii="Times New Roman" w:hAnsi="Times New Roman" w:cs="Times New Roman"/>
        </w:rPr>
        <w:t xml:space="preserve"> (Cd) pada Kerang Tahu dalam berbagai ukuran (kecil, sedang dan besar) di semua </w:t>
      </w:r>
      <w:r w:rsidR="00B62382" w:rsidRPr="003E2BE5">
        <w:rPr>
          <w:rFonts w:ascii="Times New Roman" w:hAnsi="Times New Roman" w:cs="Times New Roman"/>
        </w:rPr>
        <w:t>stasiun sampling lokasi p</w:t>
      </w:r>
      <w:r w:rsidR="00A72999" w:rsidRPr="003E2BE5">
        <w:rPr>
          <w:rFonts w:ascii="Times New Roman" w:hAnsi="Times New Roman" w:cs="Times New Roman"/>
        </w:rPr>
        <w:t>e</w:t>
      </w:r>
      <w:r w:rsidR="00B62382" w:rsidRPr="003E2BE5">
        <w:rPr>
          <w:rFonts w:ascii="Times New Roman" w:hAnsi="Times New Roman" w:cs="Times New Roman"/>
        </w:rPr>
        <w:t xml:space="preserve">nelitian </w:t>
      </w:r>
      <w:r w:rsidR="00EE2397" w:rsidRPr="003E2BE5">
        <w:rPr>
          <w:rFonts w:ascii="Times New Roman" w:hAnsi="Times New Roman" w:cs="Times New Roman"/>
        </w:rPr>
        <w:t>pada tabel 3</w:t>
      </w:r>
      <w:r w:rsidRPr="003E2BE5">
        <w:rPr>
          <w:rFonts w:ascii="Times New Roman" w:hAnsi="Times New Roman" w:cs="Times New Roman"/>
        </w:rPr>
        <w:t>.</w:t>
      </w:r>
    </w:p>
    <w:p w:rsidR="004F03A7" w:rsidRPr="003E2BE5" w:rsidRDefault="004F03A7" w:rsidP="008D27DC">
      <w:pPr>
        <w:pStyle w:val="ListParagraph"/>
        <w:spacing w:line="240" w:lineRule="auto"/>
        <w:ind w:left="0"/>
        <w:jc w:val="both"/>
        <w:rPr>
          <w:rFonts w:ascii="Times New Roman" w:hAnsi="Times New Roman" w:cs="Times New Roman"/>
        </w:rPr>
      </w:pPr>
    </w:p>
    <w:p w:rsidR="00D23B8C" w:rsidRPr="003E2BE5" w:rsidRDefault="00EE2397" w:rsidP="008D27DC">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lastRenderedPageBreak/>
        <w:t>Tabel 3</w:t>
      </w:r>
      <w:r w:rsidR="00D23B8C" w:rsidRPr="003E2BE5">
        <w:rPr>
          <w:rFonts w:ascii="Times New Roman" w:hAnsi="Times New Roman" w:cs="Times New Roman"/>
        </w:rPr>
        <w:t xml:space="preserve">. </w:t>
      </w:r>
      <w:r w:rsidR="00DE264A" w:rsidRPr="003E2BE5">
        <w:rPr>
          <w:rFonts w:ascii="Times New Roman" w:hAnsi="Times New Roman" w:cs="Times New Roman"/>
        </w:rPr>
        <w:t>Nilai kandungan kadmium (Cd) pada Kerang Tahu di setiap stasiun sampling lokasi penelitian</w:t>
      </w:r>
    </w:p>
    <w:tbl>
      <w:tblPr>
        <w:tblW w:w="9923" w:type="dxa"/>
        <w:tblInd w:w="108" w:type="dxa"/>
        <w:tblLook w:val="04A0" w:firstRow="1" w:lastRow="0" w:firstColumn="1" w:lastColumn="0" w:noHBand="0" w:noVBand="1"/>
      </w:tblPr>
      <w:tblGrid>
        <w:gridCol w:w="923"/>
        <w:gridCol w:w="1204"/>
        <w:gridCol w:w="1276"/>
        <w:gridCol w:w="1417"/>
        <w:gridCol w:w="1843"/>
        <w:gridCol w:w="3260"/>
      </w:tblGrid>
      <w:tr w:rsidR="00D23B8C" w:rsidRPr="003E2BE5" w:rsidTr="00713874">
        <w:trPr>
          <w:trHeight w:val="300"/>
        </w:trPr>
        <w:tc>
          <w:tcPr>
            <w:tcW w:w="923" w:type="dxa"/>
            <w:vMerge w:val="restart"/>
            <w:tcBorders>
              <w:top w:val="single" w:sz="4" w:space="0" w:color="auto"/>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Stasiun</w:t>
            </w:r>
          </w:p>
        </w:tc>
        <w:tc>
          <w:tcPr>
            <w:tcW w:w="3897" w:type="dxa"/>
            <w:gridSpan w:val="3"/>
            <w:tcBorders>
              <w:top w:val="single" w:sz="4" w:space="0" w:color="auto"/>
              <w:left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Ukuran (cm)</w:t>
            </w:r>
          </w:p>
        </w:tc>
        <w:tc>
          <w:tcPr>
            <w:tcW w:w="1843" w:type="dxa"/>
            <w:vMerge w:val="restart"/>
            <w:tcBorders>
              <w:top w:val="single" w:sz="4" w:space="0" w:color="auto"/>
              <w:bottom w:val="single" w:sz="4" w:space="0" w:color="auto"/>
            </w:tcBorders>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Rata-rata</w:t>
            </w:r>
          </w:p>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(mg/kg)</w:t>
            </w:r>
          </w:p>
        </w:tc>
        <w:tc>
          <w:tcPr>
            <w:tcW w:w="3260" w:type="dxa"/>
            <w:vMerge w:val="restart"/>
            <w:tcBorders>
              <w:top w:val="single" w:sz="4" w:space="0" w:color="auto"/>
              <w:bottom w:val="single" w:sz="4" w:space="0" w:color="auto"/>
            </w:tcBorders>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Baku Mutu</w:t>
            </w:r>
          </w:p>
        </w:tc>
      </w:tr>
      <w:tr w:rsidR="00D23B8C" w:rsidRPr="003E2BE5" w:rsidTr="00713874">
        <w:trPr>
          <w:trHeight w:val="300"/>
        </w:trPr>
        <w:tc>
          <w:tcPr>
            <w:tcW w:w="923" w:type="dxa"/>
            <w:vMerge/>
            <w:tcBorders>
              <w:bottom w:val="single" w:sz="4" w:space="0" w:color="auto"/>
              <w:right w:val="single" w:sz="4" w:space="0" w:color="auto"/>
            </w:tcBorders>
            <w:vAlign w:val="center"/>
            <w:hideMark/>
          </w:tcPr>
          <w:p w:rsidR="00D23B8C" w:rsidRPr="003E2BE5" w:rsidRDefault="00D23B8C" w:rsidP="008D27DC">
            <w:pPr>
              <w:spacing w:after="0" w:line="240" w:lineRule="auto"/>
              <w:jc w:val="center"/>
              <w:rPr>
                <w:rFonts w:ascii="Times New Roman" w:eastAsia="Times New Roman" w:hAnsi="Times New Roman" w:cs="Times New Roman"/>
                <w:color w:val="000000"/>
              </w:rPr>
            </w:pPr>
          </w:p>
        </w:tc>
        <w:tc>
          <w:tcPr>
            <w:tcW w:w="1204" w:type="dxa"/>
            <w:tcBorders>
              <w:top w:val="single" w:sz="4" w:space="0" w:color="auto"/>
              <w:left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Kecil</w:t>
            </w:r>
          </w:p>
        </w:tc>
        <w:tc>
          <w:tcPr>
            <w:tcW w:w="1276" w:type="dxa"/>
            <w:tcBorders>
              <w:top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Sedang</w:t>
            </w:r>
          </w:p>
        </w:tc>
        <w:tc>
          <w:tcPr>
            <w:tcW w:w="1417" w:type="dxa"/>
            <w:tcBorders>
              <w:top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Besar</w:t>
            </w:r>
          </w:p>
        </w:tc>
        <w:tc>
          <w:tcPr>
            <w:tcW w:w="1843" w:type="dxa"/>
            <w:vMerge/>
            <w:tcBorders>
              <w:top w:val="single" w:sz="4" w:space="0" w:color="auto"/>
            </w:tcBorders>
            <w:vAlign w:val="center"/>
            <w:hideMark/>
          </w:tcPr>
          <w:p w:rsidR="00D23B8C" w:rsidRPr="003E2BE5" w:rsidRDefault="00D23B8C" w:rsidP="008D27DC">
            <w:pPr>
              <w:spacing w:after="0" w:line="240" w:lineRule="auto"/>
              <w:jc w:val="center"/>
              <w:rPr>
                <w:rFonts w:ascii="Times New Roman" w:eastAsia="Times New Roman" w:hAnsi="Times New Roman" w:cs="Times New Roman"/>
                <w:color w:val="000000"/>
              </w:rPr>
            </w:pPr>
          </w:p>
        </w:tc>
        <w:tc>
          <w:tcPr>
            <w:tcW w:w="3260" w:type="dxa"/>
            <w:vMerge/>
            <w:tcBorders>
              <w:top w:val="single" w:sz="4" w:space="0" w:color="auto"/>
            </w:tcBorders>
            <w:vAlign w:val="center"/>
            <w:hideMark/>
          </w:tcPr>
          <w:p w:rsidR="00D23B8C" w:rsidRPr="003E2BE5" w:rsidRDefault="00D23B8C" w:rsidP="008D27DC">
            <w:pPr>
              <w:spacing w:after="0" w:line="240" w:lineRule="auto"/>
              <w:jc w:val="center"/>
              <w:rPr>
                <w:rFonts w:ascii="Times New Roman" w:eastAsia="Times New Roman" w:hAnsi="Times New Roman" w:cs="Times New Roman"/>
                <w:color w:val="000000"/>
              </w:rPr>
            </w:pPr>
          </w:p>
        </w:tc>
      </w:tr>
      <w:tr w:rsidR="00D23B8C" w:rsidRPr="003E2BE5" w:rsidTr="00713874">
        <w:trPr>
          <w:trHeight w:val="300"/>
        </w:trPr>
        <w:tc>
          <w:tcPr>
            <w:tcW w:w="923" w:type="dxa"/>
            <w:tcBorders>
              <w:top w:val="single" w:sz="4" w:space="0" w:color="auto"/>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w:t>
            </w:r>
          </w:p>
        </w:tc>
        <w:tc>
          <w:tcPr>
            <w:tcW w:w="1204" w:type="dxa"/>
            <w:tcBorders>
              <w:top w:val="single" w:sz="4" w:space="0" w:color="auto"/>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0,05</w:t>
            </w:r>
          </w:p>
        </w:tc>
        <w:tc>
          <w:tcPr>
            <w:tcW w:w="1276" w:type="dxa"/>
            <w:tcBorders>
              <w:top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0,07</w:t>
            </w:r>
          </w:p>
        </w:tc>
        <w:tc>
          <w:tcPr>
            <w:tcW w:w="1417" w:type="dxa"/>
            <w:tcBorders>
              <w:top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0,03</w:t>
            </w:r>
          </w:p>
        </w:tc>
        <w:tc>
          <w:tcPr>
            <w:tcW w:w="1843" w:type="dxa"/>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0,05</w:t>
            </w:r>
          </w:p>
        </w:tc>
        <w:tc>
          <w:tcPr>
            <w:tcW w:w="3260" w:type="dxa"/>
            <w:vMerge w:val="restart"/>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1,0 mg/kg</w:t>
            </w:r>
          </w:p>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(SNI) 3787 THN 2009</w:t>
            </w:r>
          </w:p>
          <w:p w:rsidR="00D23B8C" w:rsidRPr="003E2BE5" w:rsidRDefault="00D23B8C" w:rsidP="008D27DC">
            <w:pPr>
              <w:spacing w:after="0" w:line="240" w:lineRule="auto"/>
              <w:jc w:val="center"/>
              <w:rPr>
                <w:rFonts w:ascii="Times New Roman" w:eastAsia="Times New Roman" w:hAnsi="Times New Roman" w:cs="Times New Roman"/>
                <w:color w:val="000000"/>
              </w:rPr>
            </w:pPr>
          </w:p>
        </w:tc>
      </w:tr>
      <w:tr w:rsidR="00D23B8C" w:rsidRPr="003E2BE5" w:rsidTr="00713874">
        <w:trPr>
          <w:trHeight w:val="300"/>
        </w:trPr>
        <w:tc>
          <w:tcPr>
            <w:tcW w:w="923" w:type="dxa"/>
            <w:tcBorders>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w:t>
            </w:r>
          </w:p>
        </w:tc>
        <w:tc>
          <w:tcPr>
            <w:tcW w:w="1204" w:type="dxa"/>
            <w:tcBorders>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0,06</w:t>
            </w:r>
          </w:p>
        </w:tc>
        <w:tc>
          <w:tcPr>
            <w:tcW w:w="1276"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0,06</w:t>
            </w:r>
          </w:p>
        </w:tc>
        <w:tc>
          <w:tcPr>
            <w:tcW w:w="1417"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0,21</w:t>
            </w:r>
          </w:p>
        </w:tc>
        <w:tc>
          <w:tcPr>
            <w:tcW w:w="1843" w:type="dxa"/>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0,11</w:t>
            </w:r>
          </w:p>
        </w:tc>
        <w:tc>
          <w:tcPr>
            <w:tcW w:w="3260" w:type="dxa"/>
            <w:vMerge/>
            <w:shd w:val="clear" w:color="auto" w:fill="auto"/>
            <w:noWrap/>
            <w:vAlign w:val="bottom"/>
            <w:hideMark/>
          </w:tcPr>
          <w:p w:rsidR="00D23B8C" w:rsidRPr="003E2BE5" w:rsidRDefault="00D23B8C" w:rsidP="008D27DC">
            <w:pPr>
              <w:spacing w:after="0" w:line="240" w:lineRule="auto"/>
              <w:jc w:val="both"/>
              <w:rPr>
                <w:rFonts w:ascii="Times New Roman" w:eastAsia="Times New Roman" w:hAnsi="Times New Roman" w:cs="Times New Roman"/>
                <w:color w:val="000000"/>
              </w:rPr>
            </w:pPr>
          </w:p>
        </w:tc>
      </w:tr>
      <w:tr w:rsidR="00D23B8C" w:rsidRPr="003E2BE5" w:rsidTr="00713874">
        <w:trPr>
          <w:trHeight w:val="300"/>
        </w:trPr>
        <w:tc>
          <w:tcPr>
            <w:tcW w:w="923" w:type="dxa"/>
            <w:tcBorders>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w:t>
            </w:r>
          </w:p>
        </w:tc>
        <w:tc>
          <w:tcPr>
            <w:tcW w:w="1204" w:type="dxa"/>
            <w:tcBorders>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0,06</w:t>
            </w:r>
          </w:p>
        </w:tc>
        <w:tc>
          <w:tcPr>
            <w:tcW w:w="1276"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0,04</w:t>
            </w:r>
          </w:p>
        </w:tc>
        <w:tc>
          <w:tcPr>
            <w:tcW w:w="1417"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0,20</w:t>
            </w:r>
          </w:p>
        </w:tc>
        <w:tc>
          <w:tcPr>
            <w:tcW w:w="1843" w:type="dxa"/>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0,10</w:t>
            </w:r>
          </w:p>
        </w:tc>
        <w:tc>
          <w:tcPr>
            <w:tcW w:w="3260" w:type="dxa"/>
            <w:vMerge/>
            <w:shd w:val="clear" w:color="auto" w:fill="auto"/>
            <w:noWrap/>
            <w:vAlign w:val="bottom"/>
            <w:hideMark/>
          </w:tcPr>
          <w:p w:rsidR="00D23B8C" w:rsidRPr="003E2BE5" w:rsidRDefault="00D23B8C" w:rsidP="008D27DC">
            <w:pPr>
              <w:spacing w:after="0" w:line="240" w:lineRule="auto"/>
              <w:jc w:val="both"/>
              <w:rPr>
                <w:rFonts w:ascii="Times New Roman" w:eastAsia="Times New Roman" w:hAnsi="Times New Roman" w:cs="Times New Roman"/>
                <w:color w:val="000000"/>
              </w:rPr>
            </w:pPr>
          </w:p>
        </w:tc>
      </w:tr>
      <w:tr w:rsidR="00D23B8C" w:rsidRPr="003E2BE5" w:rsidTr="00713874">
        <w:trPr>
          <w:trHeight w:val="300"/>
        </w:trPr>
        <w:tc>
          <w:tcPr>
            <w:tcW w:w="923" w:type="dxa"/>
            <w:tcBorders>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w:t>
            </w:r>
          </w:p>
        </w:tc>
        <w:tc>
          <w:tcPr>
            <w:tcW w:w="1204" w:type="dxa"/>
            <w:tcBorders>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0,10</w:t>
            </w:r>
          </w:p>
        </w:tc>
        <w:tc>
          <w:tcPr>
            <w:tcW w:w="1276"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0,19</w:t>
            </w:r>
          </w:p>
        </w:tc>
        <w:tc>
          <w:tcPr>
            <w:tcW w:w="1417"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0,17</w:t>
            </w:r>
          </w:p>
        </w:tc>
        <w:tc>
          <w:tcPr>
            <w:tcW w:w="1843" w:type="dxa"/>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0,15</w:t>
            </w:r>
          </w:p>
        </w:tc>
        <w:tc>
          <w:tcPr>
            <w:tcW w:w="3260" w:type="dxa"/>
            <w:vMerge/>
            <w:shd w:val="clear" w:color="auto" w:fill="auto"/>
            <w:noWrap/>
            <w:vAlign w:val="bottom"/>
            <w:hideMark/>
          </w:tcPr>
          <w:p w:rsidR="00D23B8C" w:rsidRPr="003E2BE5" w:rsidRDefault="00D23B8C" w:rsidP="008D27DC">
            <w:pPr>
              <w:spacing w:after="0" w:line="240" w:lineRule="auto"/>
              <w:jc w:val="both"/>
              <w:rPr>
                <w:rFonts w:ascii="Times New Roman" w:eastAsia="Times New Roman" w:hAnsi="Times New Roman" w:cs="Times New Roman"/>
                <w:color w:val="000000"/>
              </w:rPr>
            </w:pPr>
          </w:p>
        </w:tc>
      </w:tr>
    </w:tbl>
    <w:p w:rsidR="004A0418" w:rsidRPr="003E2BE5" w:rsidRDefault="00D23B8C" w:rsidP="008D27DC">
      <w:pPr>
        <w:spacing w:after="0" w:line="240" w:lineRule="auto"/>
        <w:jc w:val="both"/>
        <w:rPr>
          <w:rFonts w:ascii="Times New Roman" w:hAnsi="Times New Roman" w:cs="Times New Roman"/>
        </w:rPr>
      </w:pPr>
      <w:r w:rsidRPr="003E2BE5">
        <w:rPr>
          <w:rFonts w:ascii="Times New Roman" w:hAnsi="Times New Roman" w:cs="Times New Roman"/>
        </w:rPr>
        <w:t>Sumber : Data primer diolah, 2018</w:t>
      </w:r>
    </w:p>
    <w:p w:rsidR="00D23B8C" w:rsidRPr="003E2BE5" w:rsidRDefault="00F56E5D" w:rsidP="008D27DC">
      <w:pPr>
        <w:spacing w:after="0" w:line="240" w:lineRule="auto"/>
        <w:jc w:val="both"/>
        <w:rPr>
          <w:rFonts w:ascii="Times New Roman" w:hAnsi="Times New Roman" w:cs="Times New Roman"/>
        </w:rPr>
      </w:pPr>
      <w:r w:rsidRPr="003E2BE5">
        <w:rPr>
          <w:rFonts w:ascii="Times New Roman" w:hAnsi="Times New Roman" w:cs="Times New Roman"/>
        </w:rPr>
        <w:t xml:space="preserve">Kandungan </w:t>
      </w:r>
      <w:r w:rsidR="00D23B8C" w:rsidRPr="003E2BE5">
        <w:rPr>
          <w:rFonts w:ascii="Times New Roman" w:hAnsi="Times New Roman" w:cs="Times New Roman"/>
        </w:rPr>
        <w:t>Cd pada stasiun I berkisar antara 0,05-0,07 mg/kg, stasiun II berkisar 0,06-0,21mg/kg, stasiun III berkisar 0,06-0,20 mg/kg dan pada stasiun IV berkisar 0,10-0,19 mg/kg. Berdasarkan data tersebut, maka akumulasi Cd tertinggi terdapat pada Kerang Tahu ukuran besar yang berada pada stasiun II dengan kisaran 0,21 mg/kg dan akumulasi Cd terendah terdapat pada Kerang Tahu ukuran besar yang berada pada stasiun I yaitu 0,03 mg/kg.</w:t>
      </w:r>
      <w:r w:rsidR="004A0418" w:rsidRPr="003E2BE5">
        <w:rPr>
          <w:rFonts w:ascii="Times New Roman" w:hAnsi="Times New Roman" w:cs="Times New Roman"/>
        </w:rPr>
        <w:t xml:space="preserve"> </w:t>
      </w:r>
      <w:r w:rsidR="00D23B8C" w:rsidRPr="003E2BE5">
        <w:rPr>
          <w:rFonts w:ascii="Times New Roman" w:hAnsi="Times New Roman" w:cs="Times New Roman"/>
        </w:rPr>
        <w:t>Berbeda dengan logam Pb dan Cu, secara keseluruhan Kerang Tahu ukuran besar lebih tinggi mengakumulasi logam Cd dibandingkan kerang ukuran kecil dan sedang. Hal ini kemungkinan disebabkan oleh kemampuan adsorsbsi Cd yang lebih tinggi sehingga daya akumulasi Cd dalam jaringan tubuh kerang juga tinggi. Tingkat akumulasi logam berat sangat bergantung pada sifat dan jenis logamnya, kondisi lingkungan, kondisi biologis dari individu organisme, jenis biota, ukuran atau umur dan cara makan (Darmono, 2001).</w:t>
      </w:r>
      <w:r w:rsidR="004A0418" w:rsidRPr="003E2BE5">
        <w:rPr>
          <w:rFonts w:ascii="Times New Roman" w:hAnsi="Times New Roman" w:cs="Times New Roman"/>
        </w:rPr>
        <w:t xml:space="preserve"> </w:t>
      </w:r>
      <w:r w:rsidR="00D23B8C" w:rsidRPr="003E2BE5">
        <w:rPr>
          <w:rFonts w:ascii="Times New Roman" w:hAnsi="Times New Roman" w:cs="Times New Roman"/>
        </w:rPr>
        <w:t>Kisaran rata-rata kandungan Cd pada Kerang Tahu di pesisir muara badak berkisar antara 0,05 mg/kg–0,15 mg/kg dimana nilai rata-rata terendah terdapat pada stasiun I sedangkan nilai rata-rata tertinggi Cd terdapat pada stasiun IV (Gambar 4). Akan tetapi dari hasil pengolahan uji statistik menunjukkan bahwa tidak terdapat perbedaan nilai kosentrasi Cd yang signifikan pada masing-masing stasiun. Kondisi ini diduga karena kandungan logam Cd pada Kerang Tahu dimasing-masing stasiun cenderung merata.</w:t>
      </w:r>
    </w:p>
    <w:p w:rsidR="00285D27" w:rsidRPr="003E2BE5" w:rsidRDefault="00A72999" w:rsidP="00DE264A">
      <w:pPr>
        <w:pStyle w:val="ListParagraph"/>
        <w:tabs>
          <w:tab w:val="left" w:pos="8505"/>
        </w:tabs>
        <w:spacing w:after="0" w:line="240" w:lineRule="auto"/>
        <w:ind w:left="0"/>
        <w:jc w:val="center"/>
        <w:rPr>
          <w:rFonts w:ascii="Times New Roman" w:hAnsi="Times New Roman" w:cs="Times New Roman"/>
        </w:rPr>
      </w:pPr>
      <w:r w:rsidRPr="003E2BE5">
        <w:rPr>
          <w:rFonts w:ascii="Times New Roman" w:hAnsi="Times New Roman" w:cs="Times New Roman"/>
          <w:noProof/>
        </w:rPr>
        <w:drawing>
          <wp:inline distT="0" distB="0" distL="0" distR="0" wp14:anchorId="03FE4BF0" wp14:editId="4DB3F8BA">
            <wp:extent cx="4480872" cy="2449902"/>
            <wp:effectExtent l="0" t="0" r="0" b="762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49A9" w:rsidRPr="003E2BE5" w:rsidRDefault="00A11076" w:rsidP="008F7D04">
      <w:pPr>
        <w:pStyle w:val="ListParagraph"/>
        <w:spacing w:after="0" w:line="240" w:lineRule="auto"/>
        <w:ind w:left="1134" w:hanging="1134"/>
        <w:jc w:val="both"/>
        <w:rPr>
          <w:rFonts w:ascii="Times New Roman" w:hAnsi="Times New Roman" w:cs="Times New Roman"/>
        </w:rPr>
      </w:pPr>
      <w:r w:rsidRPr="003E2BE5">
        <w:rPr>
          <w:rFonts w:ascii="Times New Roman" w:hAnsi="Times New Roman" w:cs="Times New Roman"/>
        </w:rPr>
        <w:t>Gambar 3</w:t>
      </w:r>
      <w:r w:rsidR="00D23B8C" w:rsidRPr="003E2BE5">
        <w:rPr>
          <w:rFonts w:ascii="Times New Roman" w:hAnsi="Times New Roman" w:cs="Times New Roman"/>
        </w:rPr>
        <w:t xml:space="preserve">. </w:t>
      </w:r>
      <w:r w:rsidR="00DE264A" w:rsidRPr="003E2BE5">
        <w:rPr>
          <w:rFonts w:ascii="Times New Roman" w:hAnsi="Times New Roman" w:cs="Times New Roman"/>
        </w:rPr>
        <w:t>Nilai rata-rata kandungan Cd pada daging Kerang Tahu di setiap stasiun sampling lokasi penelitian.</w:t>
      </w:r>
    </w:p>
    <w:p w:rsidR="008F36E8" w:rsidRPr="003E2BE5" w:rsidRDefault="00D23B8C" w:rsidP="005645CE">
      <w:pPr>
        <w:spacing w:after="0" w:line="240" w:lineRule="auto"/>
        <w:jc w:val="both"/>
        <w:rPr>
          <w:rFonts w:ascii="Times New Roman" w:hAnsi="Times New Roman" w:cs="Times New Roman"/>
        </w:rPr>
      </w:pPr>
      <w:r w:rsidRPr="003E2BE5">
        <w:rPr>
          <w:rFonts w:ascii="Times New Roman" w:hAnsi="Times New Roman" w:cs="Times New Roman"/>
        </w:rPr>
        <w:t>Tingginya kandungan Cd pada daging Kerang Tahu di stasiun IV kemungkinan dipengaruhi oleh posisi stasiun yang berada lebih dekat dengan daratan sehingga limbah-limbah dari daratan, seperti misalnya dari pemukiman, industri dan perkebunan dapat masuk ke sistem perairan seperti anak sungai untuk kemudian akan dibawa terus menuju ke laut. Selain itu dermaga dan transportasi kapal nelayan yang beraktivitas juga dapat menjadi penyebab Cd di stasiun tersebut. Hal ini sesuai dengan pendapat Hutagalung dan Razak (1982) dalam Mrajita (2010) bahwa logam Cd kemungkinan berasal dari limbah plastik, pupuk, cat pada perahu dan tumpahan minyak dari kapal. Rendahnya Cd pada stasiun I kemungkinan karena stasiunnya lebih jauh dari pemukiman dan industri. Selain itu juga, stasiun sampling ini merupakan stasiun pengontrol. Lokasi yang semakin jauh dari sumber pencemar maka kandungan bahan pencemar akan semakin mengecil (Rudiyanti, 2007).</w:t>
      </w:r>
      <w:r w:rsidR="004A0418" w:rsidRPr="003E2BE5">
        <w:rPr>
          <w:rFonts w:ascii="Times New Roman" w:hAnsi="Times New Roman" w:cs="Times New Roman"/>
        </w:rPr>
        <w:t xml:space="preserve"> </w:t>
      </w:r>
      <w:r w:rsidRPr="003E2BE5">
        <w:rPr>
          <w:rFonts w:ascii="Times New Roman" w:hAnsi="Times New Roman" w:cs="Times New Roman"/>
        </w:rPr>
        <w:t>Dari hasil analisa kandungan Cd pada Kerang Tahu di keempat stasiun masih dibawah batas aman untuk dikonsumsi menurut  SNI 3787 Tahun 2009. Jika dibandingkan dengan data dari Sumiyani</w:t>
      </w:r>
      <w:r w:rsidRPr="003E2BE5">
        <w:rPr>
          <w:rFonts w:ascii="Times New Roman" w:hAnsi="Times New Roman" w:cs="Times New Roman"/>
          <w:i/>
        </w:rPr>
        <w:t xml:space="preserve"> dkk</w:t>
      </w:r>
      <w:r w:rsidRPr="003E2BE5">
        <w:rPr>
          <w:rFonts w:ascii="Times New Roman" w:hAnsi="Times New Roman" w:cs="Times New Roman"/>
        </w:rPr>
        <w:t xml:space="preserve">., (2006) mendeteksi </w:t>
      </w:r>
      <w:r w:rsidRPr="003E2BE5">
        <w:rPr>
          <w:rFonts w:ascii="Times New Roman" w:hAnsi="Times New Roman" w:cs="Times New Roman"/>
        </w:rPr>
        <w:lastRenderedPageBreak/>
        <w:t xml:space="preserve">keberadaan Cd didalam kerang </w:t>
      </w:r>
      <w:r w:rsidRPr="003E2BE5">
        <w:rPr>
          <w:rFonts w:ascii="Times New Roman" w:hAnsi="Times New Roman" w:cs="Times New Roman"/>
          <w:i/>
        </w:rPr>
        <w:t>Meretrix meretrix</w:t>
      </w:r>
      <w:r w:rsidRPr="003E2BE5">
        <w:rPr>
          <w:rFonts w:ascii="Times New Roman" w:hAnsi="Times New Roman" w:cs="Times New Roman"/>
        </w:rPr>
        <w:t xml:space="preserve"> yang hidup di perairan Pantai Kenjeran Surabaya sebesar 0,248 mg/kg. Maka dapat diketahui bahwa kandungan logam Cd dalam Kerang Tahu yang hidup diperairan muara badak masih rendah bila dibandingkan dengan kerang yang hidup di perairan Pantai Kenjeren Surabaya. </w:t>
      </w:r>
      <w:r w:rsidR="006C1CB5" w:rsidRPr="003E2BE5">
        <w:rPr>
          <w:rFonts w:ascii="Times New Roman" w:hAnsi="Times New Roman" w:cs="Times New Roman"/>
        </w:rPr>
        <w:t>Mengkonsumsi kerang yang mengandung kadar logam Cd yang melebihi ambang batas tersebut dapat menyebabkan beberapa resiko kesehatan. Jumariyah, (2017) menyebutkan keracunan Cd pada m</w:t>
      </w:r>
      <w:r w:rsidR="00CB6BA8" w:rsidRPr="003E2BE5">
        <w:rPr>
          <w:rFonts w:ascii="Times New Roman" w:hAnsi="Times New Roman" w:cs="Times New Roman"/>
        </w:rPr>
        <w:t xml:space="preserve">anusia yaitu dapat menimbulkan penyakit paru-paru akut. Keracunan kronis mengakibatkan </w:t>
      </w:r>
      <w:r w:rsidR="006C1CB5" w:rsidRPr="003E2BE5">
        <w:rPr>
          <w:rFonts w:ascii="Times New Roman" w:hAnsi="Times New Roman" w:cs="Times New Roman"/>
        </w:rPr>
        <w:t xml:space="preserve"> kerusakan ginjal, kerusakan sistem saraf dan </w:t>
      </w:r>
      <w:r w:rsidR="00CB6BA8" w:rsidRPr="003E2BE5">
        <w:rPr>
          <w:rFonts w:ascii="Times New Roman" w:hAnsi="Times New Roman" w:cs="Times New Roman"/>
        </w:rPr>
        <w:t xml:space="preserve">penyakit </w:t>
      </w:r>
      <w:r w:rsidR="00CB6BA8" w:rsidRPr="003E2BE5">
        <w:rPr>
          <w:rFonts w:ascii="Times New Roman" w:hAnsi="Times New Roman" w:cs="Times New Roman"/>
          <w:i/>
        </w:rPr>
        <w:t xml:space="preserve">itai-itai </w:t>
      </w:r>
      <w:r w:rsidR="00CB6BA8" w:rsidRPr="003E2BE5">
        <w:rPr>
          <w:rFonts w:ascii="Times New Roman" w:hAnsi="Times New Roman" w:cs="Times New Roman"/>
        </w:rPr>
        <w:t>yang pernah terjadi di Jepang.</w:t>
      </w:r>
    </w:p>
    <w:p w:rsidR="00D23B8C" w:rsidRPr="003E2BE5" w:rsidRDefault="00D23B8C" w:rsidP="008D27DC">
      <w:pPr>
        <w:pStyle w:val="ListParagraph"/>
        <w:spacing w:after="0" w:line="240" w:lineRule="auto"/>
        <w:ind w:left="0"/>
        <w:jc w:val="both"/>
        <w:rPr>
          <w:rFonts w:ascii="Times New Roman" w:hAnsi="Times New Roman" w:cs="Times New Roman"/>
          <w:b/>
        </w:rPr>
      </w:pPr>
      <w:r w:rsidRPr="003E2BE5">
        <w:rPr>
          <w:rFonts w:ascii="Times New Roman" w:hAnsi="Times New Roman" w:cs="Times New Roman"/>
          <w:b/>
        </w:rPr>
        <w:t>Tembaga (Cu)</w:t>
      </w:r>
    </w:p>
    <w:p w:rsidR="00EE2397" w:rsidRPr="003E2BE5" w:rsidRDefault="00D23B8C" w:rsidP="005645CE">
      <w:pPr>
        <w:pStyle w:val="ListParagraph"/>
        <w:spacing w:after="0" w:line="240" w:lineRule="auto"/>
        <w:ind w:left="0" w:firstLine="567"/>
        <w:jc w:val="both"/>
        <w:rPr>
          <w:rFonts w:ascii="Times New Roman" w:hAnsi="Times New Roman" w:cs="Times New Roman"/>
        </w:rPr>
      </w:pPr>
      <w:r w:rsidRPr="003E2BE5">
        <w:rPr>
          <w:rFonts w:ascii="Times New Roman" w:hAnsi="Times New Roman" w:cs="Times New Roman"/>
        </w:rPr>
        <w:t>Hasil analisa tembaga (Cu) pada Kerang Tahu dalam berbagai ukuran (kecil, seda</w:t>
      </w:r>
      <w:r w:rsidR="003112CB" w:rsidRPr="003E2BE5">
        <w:rPr>
          <w:rFonts w:ascii="Times New Roman" w:hAnsi="Times New Roman" w:cs="Times New Roman"/>
        </w:rPr>
        <w:t xml:space="preserve">ng dan besar) di semua stasiun sampling lokasi penelitian </w:t>
      </w:r>
      <w:r w:rsidR="005645CE" w:rsidRPr="003E2BE5">
        <w:rPr>
          <w:rFonts w:ascii="Times New Roman" w:hAnsi="Times New Roman" w:cs="Times New Roman"/>
        </w:rPr>
        <w:t>pada tabel 4.</w:t>
      </w:r>
    </w:p>
    <w:p w:rsidR="00D23B8C" w:rsidRPr="003E2BE5" w:rsidRDefault="00EE2397" w:rsidP="008D27DC">
      <w:pPr>
        <w:spacing w:after="0" w:line="240" w:lineRule="auto"/>
        <w:jc w:val="both"/>
        <w:rPr>
          <w:rFonts w:ascii="Times New Roman" w:hAnsi="Times New Roman" w:cs="Times New Roman"/>
        </w:rPr>
      </w:pPr>
      <w:r w:rsidRPr="003E2BE5">
        <w:rPr>
          <w:rFonts w:ascii="Times New Roman" w:hAnsi="Times New Roman" w:cs="Times New Roman"/>
        </w:rPr>
        <w:t>Tabel 4</w:t>
      </w:r>
      <w:r w:rsidR="00D23B8C" w:rsidRPr="003E2BE5">
        <w:rPr>
          <w:rFonts w:ascii="Times New Roman" w:hAnsi="Times New Roman" w:cs="Times New Roman"/>
        </w:rPr>
        <w:t xml:space="preserve">. </w:t>
      </w:r>
      <w:r w:rsidR="00DE264A" w:rsidRPr="003E2BE5">
        <w:rPr>
          <w:rFonts w:ascii="Times New Roman" w:hAnsi="Times New Roman" w:cs="Times New Roman"/>
        </w:rPr>
        <w:t>Nilai kandungan tembaga (Cu) pada Kerang Tahu di setiap stasiun sampling lokasi penelitian</w:t>
      </w:r>
    </w:p>
    <w:tbl>
      <w:tblPr>
        <w:tblW w:w="9923" w:type="dxa"/>
        <w:tblInd w:w="108" w:type="dxa"/>
        <w:tblLook w:val="04A0" w:firstRow="1" w:lastRow="0" w:firstColumn="1" w:lastColumn="0" w:noHBand="0" w:noVBand="1"/>
      </w:tblPr>
      <w:tblGrid>
        <w:gridCol w:w="993"/>
        <w:gridCol w:w="1417"/>
        <w:gridCol w:w="1418"/>
        <w:gridCol w:w="1275"/>
        <w:gridCol w:w="1701"/>
        <w:gridCol w:w="3119"/>
      </w:tblGrid>
      <w:tr w:rsidR="00D23B8C" w:rsidRPr="003E2BE5" w:rsidTr="00F44D64">
        <w:trPr>
          <w:trHeight w:val="300"/>
        </w:trPr>
        <w:tc>
          <w:tcPr>
            <w:tcW w:w="993" w:type="dxa"/>
            <w:vMerge w:val="restart"/>
            <w:tcBorders>
              <w:top w:val="single" w:sz="4" w:space="0" w:color="auto"/>
              <w:bottom w:val="single" w:sz="4" w:space="0" w:color="auto"/>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Stasiun</w:t>
            </w:r>
          </w:p>
        </w:tc>
        <w:tc>
          <w:tcPr>
            <w:tcW w:w="4110" w:type="dxa"/>
            <w:gridSpan w:val="3"/>
            <w:tcBorders>
              <w:top w:val="single" w:sz="4" w:space="0" w:color="auto"/>
              <w:left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Ukuran (cm)</w:t>
            </w:r>
          </w:p>
        </w:tc>
        <w:tc>
          <w:tcPr>
            <w:tcW w:w="1701" w:type="dxa"/>
            <w:vMerge w:val="restart"/>
            <w:tcBorders>
              <w:top w:val="single" w:sz="4" w:space="0" w:color="auto"/>
              <w:bottom w:val="single" w:sz="4" w:space="0" w:color="auto"/>
            </w:tcBorders>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Rata-rata</w:t>
            </w:r>
          </w:p>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(mg/kg)</w:t>
            </w:r>
          </w:p>
        </w:tc>
        <w:tc>
          <w:tcPr>
            <w:tcW w:w="3119" w:type="dxa"/>
            <w:vMerge w:val="restart"/>
            <w:tcBorders>
              <w:top w:val="single" w:sz="4" w:space="0" w:color="auto"/>
              <w:bottom w:val="single" w:sz="4" w:space="0" w:color="auto"/>
            </w:tcBorders>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Baku Mutu</w:t>
            </w:r>
          </w:p>
        </w:tc>
      </w:tr>
      <w:tr w:rsidR="00D23B8C" w:rsidRPr="003E2BE5" w:rsidTr="00F44D64">
        <w:trPr>
          <w:trHeight w:val="300"/>
        </w:trPr>
        <w:tc>
          <w:tcPr>
            <w:tcW w:w="993" w:type="dxa"/>
            <w:vMerge/>
            <w:tcBorders>
              <w:top w:val="single" w:sz="4" w:space="0" w:color="auto"/>
              <w:right w:val="single" w:sz="4" w:space="0" w:color="auto"/>
            </w:tcBorders>
            <w:vAlign w:val="center"/>
            <w:hideMark/>
          </w:tcPr>
          <w:p w:rsidR="00D23B8C" w:rsidRPr="003E2BE5" w:rsidRDefault="00D23B8C" w:rsidP="008D27DC">
            <w:pPr>
              <w:spacing w:after="0" w:line="240" w:lineRule="auto"/>
              <w:jc w:val="center"/>
              <w:rPr>
                <w:rFonts w:ascii="Times New Roman" w:eastAsia="Times New Roman" w:hAnsi="Times New Roman" w:cs="Times New Roman"/>
                <w:color w:val="000000"/>
              </w:rPr>
            </w:pPr>
          </w:p>
        </w:tc>
        <w:tc>
          <w:tcPr>
            <w:tcW w:w="1417" w:type="dxa"/>
            <w:tcBorders>
              <w:top w:val="single" w:sz="4" w:space="0" w:color="auto"/>
              <w:left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Kecil</w:t>
            </w:r>
          </w:p>
        </w:tc>
        <w:tc>
          <w:tcPr>
            <w:tcW w:w="1418" w:type="dxa"/>
            <w:tcBorders>
              <w:top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Sedang</w:t>
            </w:r>
          </w:p>
        </w:tc>
        <w:tc>
          <w:tcPr>
            <w:tcW w:w="1275" w:type="dxa"/>
            <w:tcBorders>
              <w:top w:val="single" w:sz="4" w:space="0" w:color="auto"/>
              <w:bottom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Besar</w:t>
            </w:r>
          </w:p>
        </w:tc>
        <w:tc>
          <w:tcPr>
            <w:tcW w:w="1701" w:type="dxa"/>
            <w:vMerge/>
            <w:tcBorders>
              <w:top w:val="single" w:sz="4" w:space="0" w:color="auto"/>
              <w:bottom w:val="single" w:sz="4" w:space="0" w:color="auto"/>
            </w:tcBorders>
            <w:vAlign w:val="center"/>
            <w:hideMark/>
          </w:tcPr>
          <w:p w:rsidR="00D23B8C" w:rsidRPr="003E2BE5" w:rsidRDefault="00D23B8C" w:rsidP="008D27DC">
            <w:pPr>
              <w:spacing w:after="0" w:line="240" w:lineRule="auto"/>
              <w:jc w:val="center"/>
              <w:rPr>
                <w:rFonts w:ascii="Times New Roman" w:eastAsia="Times New Roman" w:hAnsi="Times New Roman" w:cs="Times New Roman"/>
                <w:color w:val="000000"/>
              </w:rPr>
            </w:pPr>
          </w:p>
        </w:tc>
        <w:tc>
          <w:tcPr>
            <w:tcW w:w="3119" w:type="dxa"/>
            <w:vMerge/>
            <w:tcBorders>
              <w:top w:val="single" w:sz="4" w:space="0" w:color="auto"/>
              <w:bottom w:val="single" w:sz="4" w:space="0" w:color="auto"/>
            </w:tcBorders>
            <w:vAlign w:val="center"/>
            <w:hideMark/>
          </w:tcPr>
          <w:p w:rsidR="00D23B8C" w:rsidRPr="003E2BE5" w:rsidRDefault="00D23B8C" w:rsidP="008D27DC">
            <w:pPr>
              <w:spacing w:after="0" w:line="240" w:lineRule="auto"/>
              <w:jc w:val="center"/>
              <w:rPr>
                <w:rFonts w:ascii="Times New Roman" w:eastAsia="Times New Roman" w:hAnsi="Times New Roman" w:cs="Times New Roman"/>
                <w:color w:val="000000"/>
              </w:rPr>
            </w:pPr>
          </w:p>
        </w:tc>
      </w:tr>
      <w:tr w:rsidR="00D23B8C" w:rsidRPr="003E2BE5" w:rsidTr="00F44D64">
        <w:trPr>
          <w:trHeight w:val="300"/>
        </w:trPr>
        <w:tc>
          <w:tcPr>
            <w:tcW w:w="993" w:type="dxa"/>
            <w:tcBorders>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w:t>
            </w:r>
          </w:p>
        </w:tc>
        <w:tc>
          <w:tcPr>
            <w:tcW w:w="1417" w:type="dxa"/>
            <w:tcBorders>
              <w:top w:val="single" w:sz="4" w:space="0" w:color="auto"/>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4,67</w:t>
            </w:r>
          </w:p>
        </w:tc>
        <w:tc>
          <w:tcPr>
            <w:tcW w:w="1418" w:type="dxa"/>
            <w:tcBorders>
              <w:top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3,64</w:t>
            </w:r>
          </w:p>
        </w:tc>
        <w:tc>
          <w:tcPr>
            <w:tcW w:w="1275" w:type="dxa"/>
            <w:tcBorders>
              <w:top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3,93</w:t>
            </w:r>
          </w:p>
        </w:tc>
        <w:tc>
          <w:tcPr>
            <w:tcW w:w="1701" w:type="dxa"/>
            <w:tcBorders>
              <w:top w:val="single" w:sz="4" w:space="0" w:color="auto"/>
            </w:tcBorders>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4,08</w:t>
            </w:r>
          </w:p>
        </w:tc>
        <w:tc>
          <w:tcPr>
            <w:tcW w:w="3119" w:type="dxa"/>
            <w:vMerge w:val="restart"/>
            <w:tcBorders>
              <w:top w:val="single" w:sz="4" w:space="0" w:color="auto"/>
            </w:tcBorders>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20</w:t>
            </w:r>
          </w:p>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Dijen POM</w:t>
            </w:r>
          </w:p>
          <w:p w:rsidR="00D23B8C" w:rsidRPr="003E2BE5" w:rsidRDefault="00D23B8C" w:rsidP="008D27DC">
            <w:pPr>
              <w:spacing w:after="0" w:line="240" w:lineRule="auto"/>
              <w:jc w:val="center"/>
              <w:rPr>
                <w:rFonts w:ascii="Times New Roman" w:eastAsia="Times New Roman" w:hAnsi="Times New Roman" w:cs="Times New Roman"/>
                <w:color w:val="000000"/>
              </w:rPr>
            </w:pPr>
          </w:p>
          <w:p w:rsidR="00D23B8C" w:rsidRPr="003E2BE5" w:rsidRDefault="00D23B8C" w:rsidP="008D27DC">
            <w:pPr>
              <w:spacing w:after="0" w:line="240" w:lineRule="auto"/>
              <w:jc w:val="center"/>
              <w:rPr>
                <w:rFonts w:ascii="Times New Roman" w:eastAsia="Times New Roman" w:hAnsi="Times New Roman" w:cs="Times New Roman"/>
                <w:color w:val="000000"/>
              </w:rPr>
            </w:pPr>
          </w:p>
        </w:tc>
      </w:tr>
      <w:tr w:rsidR="00D23B8C" w:rsidRPr="003E2BE5" w:rsidTr="00F44D64">
        <w:trPr>
          <w:trHeight w:val="300"/>
        </w:trPr>
        <w:tc>
          <w:tcPr>
            <w:tcW w:w="993" w:type="dxa"/>
            <w:tcBorders>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II</w:t>
            </w:r>
          </w:p>
        </w:tc>
        <w:tc>
          <w:tcPr>
            <w:tcW w:w="1417" w:type="dxa"/>
            <w:tcBorders>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4,97</w:t>
            </w:r>
          </w:p>
        </w:tc>
        <w:tc>
          <w:tcPr>
            <w:tcW w:w="1418"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4,70</w:t>
            </w:r>
          </w:p>
        </w:tc>
        <w:tc>
          <w:tcPr>
            <w:tcW w:w="1275"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8,71</w:t>
            </w:r>
          </w:p>
        </w:tc>
        <w:tc>
          <w:tcPr>
            <w:tcW w:w="1701" w:type="dxa"/>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6,13</w:t>
            </w:r>
          </w:p>
        </w:tc>
        <w:tc>
          <w:tcPr>
            <w:tcW w:w="3119" w:type="dxa"/>
            <w:vMerge/>
            <w:shd w:val="clear" w:color="auto" w:fill="auto"/>
            <w:noWrap/>
            <w:vAlign w:val="bottom"/>
            <w:hideMark/>
          </w:tcPr>
          <w:p w:rsidR="00D23B8C" w:rsidRPr="003E2BE5" w:rsidRDefault="00D23B8C" w:rsidP="008D27DC">
            <w:pPr>
              <w:spacing w:after="0" w:line="240" w:lineRule="auto"/>
              <w:jc w:val="both"/>
              <w:rPr>
                <w:rFonts w:ascii="Times New Roman" w:eastAsia="Times New Roman" w:hAnsi="Times New Roman" w:cs="Times New Roman"/>
                <w:color w:val="000000"/>
              </w:rPr>
            </w:pPr>
          </w:p>
        </w:tc>
      </w:tr>
      <w:tr w:rsidR="00D23B8C" w:rsidRPr="003E2BE5" w:rsidTr="00F44D64">
        <w:trPr>
          <w:trHeight w:val="300"/>
        </w:trPr>
        <w:tc>
          <w:tcPr>
            <w:tcW w:w="993" w:type="dxa"/>
            <w:tcBorders>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III</w:t>
            </w:r>
          </w:p>
        </w:tc>
        <w:tc>
          <w:tcPr>
            <w:tcW w:w="1417" w:type="dxa"/>
            <w:tcBorders>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9,92</w:t>
            </w:r>
          </w:p>
        </w:tc>
        <w:tc>
          <w:tcPr>
            <w:tcW w:w="1418"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7,90</w:t>
            </w:r>
          </w:p>
        </w:tc>
        <w:tc>
          <w:tcPr>
            <w:tcW w:w="1275"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42,92</w:t>
            </w:r>
          </w:p>
        </w:tc>
        <w:tc>
          <w:tcPr>
            <w:tcW w:w="1701" w:type="dxa"/>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20,25</w:t>
            </w:r>
          </w:p>
        </w:tc>
        <w:tc>
          <w:tcPr>
            <w:tcW w:w="3119" w:type="dxa"/>
            <w:vMerge/>
            <w:shd w:val="clear" w:color="auto" w:fill="auto"/>
            <w:noWrap/>
            <w:vAlign w:val="bottom"/>
            <w:hideMark/>
          </w:tcPr>
          <w:p w:rsidR="00D23B8C" w:rsidRPr="003E2BE5" w:rsidRDefault="00D23B8C" w:rsidP="008D27DC">
            <w:pPr>
              <w:spacing w:after="0" w:line="240" w:lineRule="auto"/>
              <w:jc w:val="both"/>
              <w:rPr>
                <w:rFonts w:ascii="Times New Roman" w:eastAsia="Times New Roman" w:hAnsi="Times New Roman" w:cs="Times New Roman"/>
                <w:color w:val="000000"/>
              </w:rPr>
            </w:pPr>
          </w:p>
        </w:tc>
      </w:tr>
      <w:tr w:rsidR="00D23B8C" w:rsidRPr="003E2BE5" w:rsidTr="00F44D64">
        <w:trPr>
          <w:trHeight w:val="300"/>
        </w:trPr>
        <w:tc>
          <w:tcPr>
            <w:tcW w:w="993" w:type="dxa"/>
            <w:tcBorders>
              <w:righ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IV</w:t>
            </w:r>
          </w:p>
        </w:tc>
        <w:tc>
          <w:tcPr>
            <w:tcW w:w="1417" w:type="dxa"/>
            <w:tcBorders>
              <w:left w:val="single" w:sz="4" w:space="0" w:color="auto"/>
            </w:tcBorders>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85,18</w:t>
            </w:r>
          </w:p>
        </w:tc>
        <w:tc>
          <w:tcPr>
            <w:tcW w:w="1418"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8,06</w:t>
            </w:r>
          </w:p>
        </w:tc>
        <w:tc>
          <w:tcPr>
            <w:tcW w:w="1275" w:type="dxa"/>
            <w:shd w:val="clear" w:color="000000" w:fill="FFFFFF"/>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5,71</w:t>
            </w:r>
          </w:p>
        </w:tc>
        <w:tc>
          <w:tcPr>
            <w:tcW w:w="1701" w:type="dxa"/>
            <w:shd w:val="clear" w:color="auto" w:fill="auto"/>
            <w:noWrap/>
            <w:vAlign w:val="bottom"/>
            <w:hideMark/>
          </w:tcPr>
          <w:p w:rsidR="00D23B8C" w:rsidRPr="003E2BE5" w:rsidRDefault="00D23B8C" w:rsidP="008D27DC">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32,98</w:t>
            </w:r>
          </w:p>
        </w:tc>
        <w:tc>
          <w:tcPr>
            <w:tcW w:w="3119" w:type="dxa"/>
            <w:vMerge/>
            <w:shd w:val="clear" w:color="auto" w:fill="auto"/>
            <w:noWrap/>
            <w:vAlign w:val="bottom"/>
            <w:hideMark/>
          </w:tcPr>
          <w:p w:rsidR="00D23B8C" w:rsidRPr="003E2BE5" w:rsidRDefault="00D23B8C" w:rsidP="008D27DC">
            <w:pPr>
              <w:spacing w:after="0" w:line="240" w:lineRule="auto"/>
              <w:jc w:val="both"/>
              <w:rPr>
                <w:rFonts w:ascii="Times New Roman" w:eastAsia="Times New Roman" w:hAnsi="Times New Roman" w:cs="Times New Roman"/>
                <w:color w:val="000000"/>
              </w:rPr>
            </w:pPr>
          </w:p>
        </w:tc>
      </w:tr>
    </w:tbl>
    <w:p w:rsidR="00C70417" w:rsidRDefault="00D23B8C" w:rsidP="00C70417">
      <w:pPr>
        <w:spacing w:after="0" w:line="240" w:lineRule="auto"/>
        <w:jc w:val="both"/>
        <w:rPr>
          <w:rFonts w:ascii="Times New Roman" w:hAnsi="Times New Roman" w:cs="Times New Roman"/>
        </w:rPr>
      </w:pPr>
      <w:r w:rsidRPr="003E2BE5">
        <w:rPr>
          <w:rFonts w:ascii="Times New Roman" w:hAnsi="Times New Roman" w:cs="Times New Roman"/>
        </w:rPr>
        <w:t>Sumber:Data primer diolah, 2018</w:t>
      </w:r>
    </w:p>
    <w:p w:rsidR="00D23B8C" w:rsidRPr="003E2BE5" w:rsidRDefault="00F56E5D" w:rsidP="00C70417">
      <w:pPr>
        <w:spacing w:after="0" w:line="240" w:lineRule="auto"/>
        <w:jc w:val="both"/>
        <w:rPr>
          <w:rFonts w:ascii="Times New Roman" w:hAnsi="Times New Roman" w:cs="Times New Roman"/>
        </w:rPr>
      </w:pPr>
      <w:r w:rsidRPr="003E2BE5">
        <w:rPr>
          <w:rFonts w:ascii="Times New Roman" w:hAnsi="Times New Roman" w:cs="Times New Roman"/>
        </w:rPr>
        <w:t xml:space="preserve">Kandungan </w:t>
      </w:r>
      <w:r w:rsidR="00ED2BE3" w:rsidRPr="003E2BE5">
        <w:rPr>
          <w:rFonts w:ascii="Times New Roman" w:hAnsi="Times New Roman" w:cs="Times New Roman"/>
        </w:rPr>
        <w:t xml:space="preserve">Cu </w:t>
      </w:r>
      <w:r w:rsidR="00D23B8C" w:rsidRPr="003E2BE5">
        <w:rPr>
          <w:rFonts w:ascii="Times New Roman" w:hAnsi="Times New Roman" w:cs="Times New Roman"/>
        </w:rPr>
        <w:t xml:space="preserve">pada stasiun I berkisar 3,64-4,67 mg/kg, stasiun II berkisar 4,70-8,71 mg/kg, stasiun III berkisar 7,90-42,92 mg/kg dan pada stasiun IV berkisar 8,06-85,18 mg/kg. Berdasarkan data tersebut, maka akumulasi Cu tertinggi terdapat pada Kerang Tahu ukuran kecil yang berada pada stasiun IV dengan kisaran 85,18 mg/kg dan akumulasi Cu terendah terdapat pada Kerang Tahu ukuran sedang yang berada pada stasiun I yaitu 3,64 mg/kg. Secara keseluruhan kandungan Cu pada Kerang Tahu ukuran kecil lebih besar dibandingkan kerang ukuran besar dan sedang. Hal ini memungkinkan semakin besar ukuran kerang maka akan semakin baik kemampuan dalam mengeliminasi logam berat. Proses pertumbuhan dan perkembangan dari kerang telah mengalami penurunan perkembangan pada tahap ukuran besar. Oleh karena proses metabolisme mengalami penurunan, maka kemampuan untuk mengakumulasi logam juga mengalami penurunan sehingga konsentrasi logam pada spesies yang berukuran besar menjadi lebih rendah (Andrew </w:t>
      </w:r>
      <w:r w:rsidR="00D23B8C" w:rsidRPr="003E2BE5">
        <w:rPr>
          <w:rFonts w:ascii="Times New Roman" w:hAnsi="Times New Roman" w:cs="Times New Roman"/>
          <w:i/>
        </w:rPr>
        <w:t>dkk.,</w:t>
      </w:r>
      <w:r w:rsidR="00D23B8C" w:rsidRPr="003E2BE5">
        <w:rPr>
          <w:rFonts w:ascii="Times New Roman" w:hAnsi="Times New Roman" w:cs="Times New Roman"/>
        </w:rPr>
        <w:t xml:space="preserve"> 2014). Rendahnya konsentrasi Cu pada ukuran besar memungkinkan adanya tingkat kejenuhan organisme tersebut dalam mengakumulasi Cu. Tingkat akumulasi logam berat sangat bergantung pada sifat dan jenis logamnya, kondisi lingkungan, kondisi biologis dari individu organisme, jenis biota, ukuran atau umur dan cara makan (Darmono, 2001).</w:t>
      </w:r>
    </w:p>
    <w:p w:rsidR="00D23B8C" w:rsidRPr="003E2BE5" w:rsidRDefault="00D23B8C" w:rsidP="004E476D">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t>Kisaran rata-rata kandungan Cu pada Kerang Tahu di perairan Muara Badak berkisar antara 4,08 mg/kg–32,98 mg/kg dimana nilai rata-rata terendah pada kerang tahu terdapat pada stasiun I sedangkan nilai rata-rata tertinggi pada Kerang Tahu terdapat pada stasiun IV (Gambar 4). Uji statistik menunjukkan bahwa terdapat perbedaan yang signifikan nilai kosentrasi Cu pada beberapa stasiun, dimana kandungan Cu pada Kerang Tahu di stasiun  III dan IV mengakumulasi logam Cu secara signifikan lebih tinggi dibandingkan pada satasiun I dan II.</w:t>
      </w:r>
      <w:r w:rsidRPr="003E2BE5">
        <w:rPr>
          <w:rFonts w:ascii="Times New Roman" w:hAnsi="Times New Roman" w:cs="Times New Roman"/>
        </w:rPr>
        <w:tab/>
      </w:r>
    </w:p>
    <w:p w:rsidR="00D23B8C" w:rsidRPr="003E2BE5" w:rsidRDefault="00A72999" w:rsidP="00DE264A">
      <w:pPr>
        <w:pStyle w:val="ListParagraph"/>
        <w:tabs>
          <w:tab w:val="left" w:pos="8505"/>
        </w:tabs>
        <w:spacing w:after="0" w:line="240" w:lineRule="auto"/>
        <w:ind w:left="0"/>
        <w:jc w:val="center"/>
        <w:rPr>
          <w:rFonts w:ascii="Times New Roman" w:hAnsi="Times New Roman" w:cs="Times New Roman"/>
        </w:rPr>
      </w:pPr>
      <w:r w:rsidRPr="003E2BE5">
        <w:rPr>
          <w:rFonts w:ascii="Times New Roman" w:hAnsi="Times New Roman" w:cs="Times New Roman"/>
          <w:noProof/>
        </w:rPr>
        <w:drawing>
          <wp:inline distT="0" distB="0" distL="0" distR="0" wp14:anchorId="0C59CD70" wp14:editId="6C2AF3AA">
            <wp:extent cx="5905500" cy="1933575"/>
            <wp:effectExtent l="0" t="0" r="19050" b="9525"/>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264A" w:rsidRPr="003E2BE5" w:rsidRDefault="00A11076" w:rsidP="008F7D04">
      <w:pPr>
        <w:pStyle w:val="ListParagraph"/>
        <w:spacing w:after="0" w:line="240" w:lineRule="auto"/>
        <w:ind w:left="1134" w:hanging="1134"/>
        <w:jc w:val="both"/>
        <w:rPr>
          <w:rFonts w:ascii="Times New Roman" w:hAnsi="Times New Roman" w:cs="Times New Roman"/>
        </w:rPr>
      </w:pPr>
      <w:r w:rsidRPr="003E2BE5">
        <w:rPr>
          <w:rFonts w:ascii="Times New Roman" w:hAnsi="Times New Roman" w:cs="Times New Roman"/>
        </w:rPr>
        <w:t>Gambar 4</w:t>
      </w:r>
      <w:r w:rsidR="00D23B8C" w:rsidRPr="003E2BE5">
        <w:rPr>
          <w:rFonts w:ascii="Times New Roman" w:hAnsi="Times New Roman" w:cs="Times New Roman"/>
        </w:rPr>
        <w:t xml:space="preserve">. </w:t>
      </w:r>
      <w:r w:rsidR="00DE264A" w:rsidRPr="003E2BE5">
        <w:rPr>
          <w:rFonts w:ascii="Times New Roman" w:hAnsi="Times New Roman" w:cs="Times New Roman"/>
        </w:rPr>
        <w:t>Nilai rata-rata kandungan Cu pada daging Kerang Tahu di setiap stasiun sampling lokasi penelitian.</w:t>
      </w:r>
    </w:p>
    <w:p w:rsidR="006C1CB5" w:rsidRPr="003E2BE5" w:rsidRDefault="00D23B8C" w:rsidP="008D27DC">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lastRenderedPageBreak/>
        <w:t xml:space="preserve">Tingginya konsentrasi Cu pada daging Kerang Tahu di stasiun IV kemungkinan dipengaruhi oleh lokasi stasiun sampling yang berada lebih dekat dengan daratan sehingga limbah-limbah dari pemukiman, industri dan perkebunan dapat masuk ke sistem perairan, seperti anak sungai untuk kemudian akan dibawa terus menuju ke laut. Selain itu dermaga dan tranportasi kapal nelayan yang beraktivitas dapat menjadi penyebab Cu di stasiun tersebut. Cu diduga berasal dari aktivitas transportasi kapal nelayan, dermaga, buangan limbah rumah tangga dan perkebunan  Rizal (2012). Rendahnya Cu di stasiun I kemungkinan karena lokasinya lebih jauh dari pemukiman dan industri selain itu juga, stasiun sampling ini merupakan stasiun pengontrol. Lokasi yang semakin sejauh dari sumber pencemar maka kandungan bahan pencemar akan semakin mengecil (Rudiyanti, 2007). Di Perairan Batubara Tampubolon (2013) mendeteksi keberadaan Cu didalam kerang </w:t>
      </w:r>
      <w:r w:rsidRPr="003E2BE5">
        <w:rPr>
          <w:rFonts w:ascii="Times New Roman" w:hAnsi="Times New Roman" w:cs="Times New Roman"/>
          <w:i/>
        </w:rPr>
        <w:t>Meretrix meretrix</w:t>
      </w:r>
      <w:r w:rsidRPr="003E2BE5">
        <w:rPr>
          <w:rFonts w:ascii="Times New Roman" w:hAnsi="Times New Roman" w:cs="Times New Roman"/>
        </w:rPr>
        <w:t xml:space="preserve"> sebesar 4,02 mg/kg. Maka dapat diketahui bahwa kandungan logam Cu dalam kerang tahu yang hidup di perairan muara badak tinggi bila dibandingkan dengan kerang yang hidup di perairan Batubara Sumatera Utara. Dari hasil analisis kandungan logam Cu pada Kerang Tahu pada titik pengambilan stasiun I, II, III dan IV menunjukkan nilai yang bervariasi Cu pada sampel Kerang Tahu pada I, II dan III masih dibawah batas aman untuk dikonsumsi, sedangkan pada stasiun IV telah melampaui ambang batas aman menurut Dirjen POM No. 037/25/B/SKVII/1989.</w:t>
      </w:r>
      <w:r w:rsidR="004A0418" w:rsidRPr="003E2BE5">
        <w:rPr>
          <w:rFonts w:ascii="Times New Roman" w:hAnsi="Times New Roman" w:cs="Times New Roman"/>
        </w:rPr>
        <w:t xml:space="preserve"> </w:t>
      </w:r>
      <w:r w:rsidR="006C1CB5" w:rsidRPr="003E2BE5">
        <w:rPr>
          <w:rFonts w:ascii="Times New Roman" w:hAnsi="Times New Roman" w:cs="Times New Roman"/>
        </w:rPr>
        <w:t>Mengkonsumsi kerang yang mengandung kadar logam Cu yang melebihi ambang batas tersebut dapat menyebabkan beberapa resiko kesehatan. Jumariyah, (2017) menyebutkan gejala yang timbul akibat keracunan Cu akut pada manusia adalah mual, muntah,sakit perut, hemolisis, netrofisis, kejang dan mengakibatkan kematian. Pada keracunan kronis adalah kerusakan hati.</w:t>
      </w:r>
    </w:p>
    <w:p w:rsidR="00D23B8C" w:rsidRPr="003E2BE5" w:rsidRDefault="00536B2F" w:rsidP="008D27DC">
      <w:pPr>
        <w:pStyle w:val="ListParagraph"/>
        <w:spacing w:after="0" w:line="240" w:lineRule="auto"/>
        <w:ind w:left="0"/>
        <w:jc w:val="both"/>
        <w:rPr>
          <w:rFonts w:ascii="Times New Roman" w:hAnsi="Times New Roman" w:cs="Times New Roman"/>
          <w:b/>
        </w:rPr>
      </w:pPr>
      <w:r w:rsidRPr="003E2BE5">
        <w:rPr>
          <w:rFonts w:ascii="Times New Roman" w:hAnsi="Times New Roman" w:cs="Times New Roman"/>
          <w:b/>
        </w:rPr>
        <w:t xml:space="preserve">Kandungan logam Pb, Cd dan Cu pada Kerang Tahu berdasarkan ukuran </w:t>
      </w:r>
      <w:r w:rsidRPr="003E2BE5">
        <w:rPr>
          <w:rFonts w:ascii="Times New Roman" w:hAnsi="Times New Roman" w:cs="Times New Roman"/>
          <w:b/>
          <w:i/>
        </w:rPr>
        <w:t>(Meretrix  meretrix)</w:t>
      </w:r>
    </w:p>
    <w:p w:rsidR="00D23B8C" w:rsidRPr="003E2BE5" w:rsidRDefault="00D23B8C" w:rsidP="00DE264A">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t>Hasil analisa rata-rata kandungan logam menurut ukuran Kerang Tahu di st</w:t>
      </w:r>
      <w:r w:rsidR="00536B2F" w:rsidRPr="003E2BE5">
        <w:rPr>
          <w:rFonts w:ascii="Times New Roman" w:hAnsi="Times New Roman" w:cs="Times New Roman"/>
        </w:rPr>
        <w:t xml:space="preserve">asiun sampling lokasi penelitian </w:t>
      </w:r>
      <w:r w:rsidR="00EE2397" w:rsidRPr="003E2BE5">
        <w:rPr>
          <w:rFonts w:ascii="Times New Roman" w:hAnsi="Times New Roman" w:cs="Times New Roman"/>
        </w:rPr>
        <w:t>pada tabel 5</w:t>
      </w:r>
      <w:r w:rsidRPr="003E2BE5">
        <w:rPr>
          <w:rFonts w:ascii="Times New Roman" w:hAnsi="Times New Roman" w:cs="Times New Roman"/>
        </w:rPr>
        <w:t>.</w:t>
      </w:r>
    </w:p>
    <w:p w:rsidR="00D23B8C" w:rsidRPr="003E2BE5" w:rsidRDefault="00EE2397" w:rsidP="004E476D">
      <w:pPr>
        <w:spacing w:after="0" w:line="240" w:lineRule="auto"/>
        <w:rPr>
          <w:rFonts w:ascii="Times New Roman" w:hAnsi="Times New Roman" w:cs="Times New Roman"/>
        </w:rPr>
      </w:pPr>
      <w:r w:rsidRPr="003E2BE5">
        <w:rPr>
          <w:rFonts w:ascii="Times New Roman" w:hAnsi="Times New Roman" w:cs="Times New Roman"/>
        </w:rPr>
        <w:t>Tabel 5</w:t>
      </w:r>
      <w:r w:rsidR="00D23B8C" w:rsidRPr="003E2BE5">
        <w:rPr>
          <w:rFonts w:ascii="Times New Roman" w:hAnsi="Times New Roman" w:cs="Times New Roman"/>
        </w:rPr>
        <w:t>. Nilai rata-rata kandungan l</w:t>
      </w:r>
      <w:r w:rsidR="00ED2BE3" w:rsidRPr="003E2BE5">
        <w:rPr>
          <w:rFonts w:ascii="Times New Roman" w:hAnsi="Times New Roman" w:cs="Times New Roman"/>
        </w:rPr>
        <w:t>ogam</w:t>
      </w:r>
      <w:r w:rsidR="00536B2F" w:rsidRPr="003E2BE5">
        <w:rPr>
          <w:rFonts w:ascii="Times New Roman" w:hAnsi="Times New Roman" w:cs="Times New Roman"/>
        </w:rPr>
        <w:t xml:space="preserve"> menurut ukuran Kerang Tahu</w:t>
      </w:r>
    </w:p>
    <w:tbl>
      <w:tblPr>
        <w:tblW w:w="9923" w:type="dxa"/>
        <w:tblInd w:w="108" w:type="dxa"/>
        <w:tblLook w:val="04A0" w:firstRow="1" w:lastRow="0" w:firstColumn="1" w:lastColumn="0" w:noHBand="0" w:noVBand="1"/>
      </w:tblPr>
      <w:tblGrid>
        <w:gridCol w:w="1615"/>
        <w:gridCol w:w="2496"/>
        <w:gridCol w:w="3119"/>
        <w:gridCol w:w="2693"/>
      </w:tblGrid>
      <w:tr w:rsidR="00D23B8C" w:rsidRPr="003E2BE5" w:rsidTr="004E476D">
        <w:trPr>
          <w:trHeight w:val="300"/>
        </w:trPr>
        <w:tc>
          <w:tcPr>
            <w:tcW w:w="1615" w:type="dxa"/>
            <w:vMerge w:val="restart"/>
            <w:tcBorders>
              <w:top w:val="single" w:sz="4" w:space="0" w:color="auto"/>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Ukuran</w:t>
            </w:r>
          </w:p>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(cm)</w:t>
            </w:r>
          </w:p>
        </w:tc>
        <w:tc>
          <w:tcPr>
            <w:tcW w:w="8308" w:type="dxa"/>
            <w:gridSpan w:val="3"/>
            <w:tcBorders>
              <w:top w:val="single" w:sz="4" w:space="0" w:color="auto"/>
              <w:left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Konsentrasi logam (mg/kg)</w:t>
            </w:r>
          </w:p>
        </w:tc>
      </w:tr>
      <w:tr w:rsidR="00D23B8C" w:rsidRPr="003E2BE5" w:rsidTr="004E476D">
        <w:trPr>
          <w:trHeight w:val="345"/>
        </w:trPr>
        <w:tc>
          <w:tcPr>
            <w:tcW w:w="1615" w:type="dxa"/>
            <w:vMerge/>
            <w:tcBorders>
              <w:bottom w:val="single" w:sz="4" w:space="0" w:color="auto"/>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p>
        </w:tc>
        <w:tc>
          <w:tcPr>
            <w:tcW w:w="2496" w:type="dxa"/>
            <w:tcBorders>
              <w:top w:val="single" w:sz="4" w:space="0" w:color="auto"/>
              <w:left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Pb</w:t>
            </w:r>
          </w:p>
        </w:tc>
        <w:tc>
          <w:tcPr>
            <w:tcW w:w="3119" w:type="dxa"/>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Cd</w:t>
            </w:r>
          </w:p>
        </w:tc>
        <w:tc>
          <w:tcPr>
            <w:tcW w:w="2693" w:type="dxa"/>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Cu</w:t>
            </w:r>
          </w:p>
        </w:tc>
      </w:tr>
      <w:tr w:rsidR="00D23B8C" w:rsidRPr="003E2BE5" w:rsidTr="004E476D">
        <w:trPr>
          <w:trHeight w:val="300"/>
        </w:trPr>
        <w:tc>
          <w:tcPr>
            <w:tcW w:w="1615" w:type="dxa"/>
            <w:tcBorders>
              <w:top w:val="single" w:sz="4" w:space="0" w:color="auto"/>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Kecil</w:t>
            </w:r>
          </w:p>
        </w:tc>
        <w:tc>
          <w:tcPr>
            <w:tcW w:w="2496" w:type="dxa"/>
            <w:tcBorders>
              <w:top w:val="single" w:sz="4" w:space="0" w:color="auto"/>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2,48</w:t>
            </w:r>
          </w:p>
        </w:tc>
        <w:tc>
          <w:tcPr>
            <w:tcW w:w="3119" w:type="dxa"/>
            <w:tcBorders>
              <w:top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0,07</w:t>
            </w:r>
          </w:p>
        </w:tc>
        <w:tc>
          <w:tcPr>
            <w:tcW w:w="2693" w:type="dxa"/>
            <w:tcBorders>
              <w:top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26,19</w:t>
            </w:r>
          </w:p>
        </w:tc>
      </w:tr>
      <w:tr w:rsidR="00D23B8C" w:rsidRPr="003E2BE5" w:rsidTr="004E476D">
        <w:trPr>
          <w:trHeight w:val="300"/>
        </w:trPr>
        <w:tc>
          <w:tcPr>
            <w:tcW w:w="1615" w:type="dxa"/>
            <w:tcBorders>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Sedang</w:t>
            </w:r>
          </w:p>
        </w:tc>
        <w:tc>
          <w:tcPr>
            <w:tcW w:w="2496" w:type="dxa"/>
            <w:tcBorders>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0,99</w:t>
            </w:r>
          </w:p>
        </w:tc>
        <w:tc>
          <w:tcPr>
            <w:tcW w:w="3119"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0,09</w:t>
            </w:r>
          </w:p>
        </w:tc>
        <w:tc>
          <w:tcPr>
            <w:tcW w:w="2693"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6,07</w:t>
            </w:r>
          </w:p>
        </w:tc>
      </w:tr>
      <w:tr w:rsidR="00D23B8C" w:rsidRPr="003E2BE5" w:rsidTr="004E476D">
        <w:trPr>
          <w:trHeight w:val="300"/>
        </w:trPr>
        <w:tc>
          <w:tcPr>
            <w:tcW w:w="1615" w:type="dxa"/>
            <w:tcBorders>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Besar</w:t>
            </w:r>
          </w:p>
        </w:tc>
        <w:tc>
          <w:tcPr>
            <w:tcW w:w="2496" w:type="dxa"/>
            <w:tcBorders>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1,57</w:t>
            </w:r>
          </w:p>
        </w:tc>
        <w:tc>
          <w:tcPr>
            <w:tcW w:w="3119"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0,15</w:t>
            </w:r>
          </w:p>
        </w:tc>
        <w:tc>
          <w:tcPr>
            <w:tcW w:w="2693"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15,32</w:t>
            </w:r>
          </w:p>
        </w:tc>
      </w:tr>
    </w:tbl>
    <w:p w:rsidR="00D23B8C" w:rsidRPr="003E2BE5" w:rsidRDefault="00D23B8C" w:rsidP="00C70417">
      <w:pPr>
        <w:spacing w:after="0" w:line="240" w:lineRule="auto"/>
        <w:ind w:left="924" w:hanging="924"/>
        <w:jc w:val="both"/>
        <w:rPr>
          <w:rFonts w:ascii="Times New Roman" w:hAnsi="Times New Roman" w:cs="Times New Roman"/>
        </w:rPr>
      </w:pPr>
      <w:r w:rsidRPr="003E2BE5">
        <w:rPr>
          <w:rFonts w:ascii="Times New Roman" w:hAnsi="Times New Roman" w:cs="Times New Roman"/>
        </w:rPr>
        <w:t>Sumber : Data primer diolah, 2018</w:t>
      </w:r>
    </w:p>
    <w:p w:rsidR="00D23B8C" w:rsidRPr="003E2BE5" w:rsidRDefault="00F56E5D" w:rsidP="008D27DC">
      <w:pPr>
        <w:autoSpaceDE w:val="0"/>
        <w:autoSpaceDN w:val="0"/>
        <w:adjustRightInd w:val="0"/>
        <w:spacing w:after="0" w:line="240" w:lineRule="auto"/>
        <w:jc w:val="both"/>
        <w:rPr>
          <w:rFonts w:ascii="Times New Roman" w:hAnsi="Times New Roman" w:cs="Times New Roman"/>
        </w:rPr>
      </w:pPr>
      <w:r w:rsidRPr="003E2BE5">
        <w:rPr>
          <w:rFonts w:ascii="Times New Roman" w:hAnsi="Times New Roman" w:cs="Times New Roman"/>
        </w:rPr>
        <w:t xml:space="preserve">Nilai rata-rata kandungan </w:t>
      </w:r>
      <w:r w:rsidR="00D23B8C" w:rsidRPr="003E2BE5">
        <w:rPr>
          <w:rFonts w:ascii="Times New Roman" w:hAnsi="Times New Roman" w:cs="Times New Roman"/>
        </w:rPr>
        <w:t>Pb berkisar antara 0,99-2,51 mg/kg, kandungan Cd  ber</w:t>
      </w:r>
      <w:r w:rsidRPr="003E2BE5">
        <w:rPr>
          <w:rFonts w:ascii="Times New Roman" w:hAnsi="Times New Roman" w:cs="Times New Roman"/>
        </w:rPr>
        <w:t xml:space="preserve">kisar 0,08-0,21 dan untuk </w:t>
      </w:r>
      <w:r w:rsidR="00D23B8C" w:rsidRPr="003E2BE5">
        <w:rPr>
          <w:rFonts w:ascii="Times New Roman" w:hAnsi="Times New Roman" w:cs="Times New Roman"/>
        </w:rPr>
        <w:t>Cu berki</w:t>
      </w:r>
      <w:r w:rsidRPr="003E2BE5">
        <w:rPr>
          <w:rFonts w:ascii="Times New Roman" w:hAnsi="Times New Roman" w:cs="Times New Roman"/>
        </w:rPr>
        <w:t xml:space="preserve">sar 6,10-26,19. Kandungan </w:t>
      </w:r>
      <w:r w:rsidR="00D23B8C" w:rsidRPr="003E2BE5">
        <w:rPr>
          <w:rFonts w:ascii="Times New Roman" w:hAnsi="Times New Roman" w:cs="Times New Roman"/>
        </w:rPr>
        <w:t>Pb dan Cu tertinggi terdapat pada kerang tahu ukuran kecil, sedangkan logam Cd tertinggi pada kerang tahu ukuran besar. Dalam hal ini kerang yang berukuran kecil lebih tinggi mengakumulasi logam Pb dan Cu sedangkan kerang ukuran besar l</w:t>
      </w:r>
      <w:r w:rsidRPr="003E2BE5">
        <w:rPr>
          <w:rFonts w:ascii="Times New Roman" w:hAnsi="Times New Roman" w:cs="Times New Roman"/>
        </w:rPr>
        <w:t xml:space="preserve">ebih tinggi mengakumulasi </w:t>
      </w:r>
      <w:r w:rsidR="00D23B8C" w:rsidRPr="003E2BE5">
        <w:rPr>
          <w:rFonts w:ascii="Times New Roman" w:hAnsi="Times New Roman" w:cs="Times New Roman"/>
        </w:rPr>
        <w:t xml:space="preserve">Cd. Secara keseluruhan kandungan rata-rata logam berat pada kerang tahu ukuran kecil lebih besar dibandingkan kerang tahu ukuran besar. Perbedaan ini kemungkinan karena kemampuan kerang tahu yang berbeda-beda dalam mengakumulasi logam. Akumulasi diduga terkait erat dengan cara makan kerang yaitu </w:t>
      </w:r>
      <w:r w:rsidR="00D23B8C" w:rsidRPr="003E2BE5">
        <w:rPr>
          <w:rFonts w:ascii="Times New Roman" w:hAnsi="Times New Roman" w:cs="Times New Roman"/>
          <w:i/>
        </w:rPr>
        <w:t>filter-feeder</w:t>
      </w:r>
      <w:r w:rsidR="00D23B8C" w:rsidRPr="003E2BE5">
        <w:rPr>
          <w:rFonts w:ascii="Times New Roman" w:hAnsi="Times New Roman" w:cs="Times New Roman"/>
        </w:rPr>
        <w:t xml:space="preserve">, aliran air laut akan berlanjut menuju ke </w:t>
      </w:r>
      <w:r w:rsidR="00D23B8C" w:rsidRPr="003E2BE5">
        <w:rPr>
          <w:rFonts w:ascii="Times New Roman" w:hAnsi="Times New Roman" w:cs="Times New Roman"/>
          <w:i/>
        </w:rPr>
        <w:t xml:space="preserve">labial palp </w:t>
      </w:r>
      <w:r w:rsidR="00D23B8C" w:rsidRPr="003E2BE5">
        <w:rPr>
          <w:rFonts w:ascii="Times New Roman" w:hAnsi="Times New Roman" w:cs="Times New Roman"/>
        </w:rPr>
        <w:t xml:space="preserve">dimana pada bagian tersebut akan melalui beberapa proses penyaringan dengan cilia-cilia. Partikel yang berukuran kecil akan lolos, sementara yang berukuran besar akan dikeluarkan kembali melalui sifon-inkuren dalam bentuk pseudofeces (Fauziah, 2011). Hal ini memungkinkan salah satu faktor menurunya konsentrasi logam berat seiring dengan membesarnya ukuran tubuh. Kondisi tersebut sama halnya dengan penelitian Cheney (2007) yang melakukan penelitian dengan menggunakan kerang di New South Wales menemukan bahwa kerang yang berukuran kecil mengakumulasi logam lebih tinggi dibandingkan kerang ukuran besar. Dalam hal ini tingginya kandungan logam berat pada Kerang Tahu tidak hanya dipengaruhi oleh jenis ukuran tetapi di duga di pengaruhi oleh kondisi lingkungan. Selain itu, perbedaan kandungan logam berat pada kerang berbeda ukuran dapat dipengaruhi oleh faktor-faktor fisiologis seperti kadar lipid, laju penyerapan, serta laju eliminasi, baik melalui proses metabolisme, difusi, maupun eksresi dan juga dipengaruhi oleh tingkah laku biota itu sendiri meliputi lokasi tempat kerang berada, kecepatan makan, cara makan dan apa yang dimakannya (Riani, 2012). </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 xml:space="preserve">Setelah dilakukan </w:t>
      </w:r>
      <w:r w:rsidR="00ED7BC9" w:rsidRPr="003E2BE5">
        <w:rPr>
          <w:rFonts w:ascii="Times New Roman" w:hAnsi="Times New Roman" w:cs="Times New Roman"/>
        </w:rPr>
        <w:t>uji statistik (uji t</w:t>
      </w:r>
      <w:r w:rsidRPr="003E2BE5">
        <w:rPr>
          <w:rFonts w:ascii="Times New Roman" w:hAnsi="Times New Roman" w:cs="Times New Roman"/>
        </w:rPr>
        <w:t xml:space="preserve">), didapatkan bahwa kadar logam Pb pada kerang ukuran kecil signifikan berbeda terhadap kadar Pb pada kerang tahu berukuran sedang, begitu pula pada kerang tahu berukuran besar. </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lastRenderedPageBreak/>
        <w:t>Kadar Cd pada Kerang Tahu berukuran kecil signifikan berbeda terhadap kadar Cd pada Kerang Tahu berukuran besar begitu pula dengan Kerang tahu berukuran sedang dengan Kerang Tahu berukuran besar. Tidak ada perbedaan yang signifikan antara Kerang Tahu berukuran kecil dengan Kerang Tahu berukuran sedang.</w:t>
      </w:r>
    </w:p>
    <w:p w:rsidR="00E71DE1" w:rsidRPr="003E2BE5" w:rsidRDefault="00D23B8C" w:rsidP="008D27DC">
      <w:pPr>
        <w:pStyle w:val="ListParagraph"/>
        <w:autoSpaceDE w:val="0"/>
        <w:autoSpaceDN w:val="0"/>
        <w:adjustRightInd w:val="0"/>
        <w:spacing w:line="240" w:lineRule="auto"/>
        <w:ind w:left="0"/>
        <w:jc w:val="both"/>
        <w:rPr>
          <w:rFonts w:ascii="Times New Roman" w:hAnsi="Times New Roman" w:cs="Times New Roman"/>
        </w:rPr>
      </w:pPr>
      <w:r w:rsidRPr="003E2BE5">
        <w:rPr>
          <w:rFonts w:ascii="Times New Roman" w:hAnsi="Times New Roman" w:cs="Times New Roman"/>
        </w:rPr>
        <w:t>Kadar Cu pada Kerang Tahu berukuran kecil signifikan berbeda terhadap kadar Cu pada Kerang Tahu berukuran besar. Tidak ada perbedaan yang signifikan antara Kerang Tahu  berukuran kecil dengan Kerang Tahu berukuran besar begitu pula kerang tahu berukuran sedang dengan Kerang Tahu berukuran besar.</w:t>
      </w:r>
    </w:p>
    <w:p w:rsidR="00D23B8C" w:rsidRPr="003E2BE5" w:rsidRDefault="00D23B8C" w:rsidP="008D27DC">
      <w:pPr>
        <w:pStyle w:val="ListParagraph"/>
        <w:spacing w:after="0" w:line="240" w:lineRule="auto"/>
        <w:ind w:left="0"/>
        <w:jc w:val="both"/>
        <w:rPr>
          <w:rFonts w:ascii="Times New Roman" w:hAnsi="Times New Roman" w:cs="Times New Roman"/>
          <w:b/>
        </w:rPr>
      </w:pPr>
      <w:r w:rsidRPr="003E2BE5">
        <w:rPr>
          <w:rFonts w:ascii="Times New Roman" w:hAnsi="Times New Roman" w:cs="Times New Roman"/>
          <w:b/>
        </w:rPr>
        <w:t>Kosentrasi Logam Timbal (Pb), Kadmium (Cd) Dan Tembaga (Cu) Pada Air Dan Sedimen</w:t>
      </w:r>
    </w:p>
    <w:p w:rsidR="008D27DC" w:rsidRPr="003E2BE5" w:rsidRDefault="00D23B8C" w:rsidP="008D27DC">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t>Hasil analisis konsentrasi logam Pb, Cd dan Cu pada Air dan Sedimen</w:t>
      </w:r>
      <w:r w:rsidRPr="003E2BE5" w:rsidDel="006751E4">
        <w:rPr>
          <w:rFonts w:ascii="Times New Roman" w:hAnsi="Times New Roman" w:cs="Times New Roman"/>
        </w:rPr>
        <w:t xml:space="preserve"> </w:t>
      </w:r>
      <w:r w:rsidRPr="003E2BE5">
        <w:rPr>
          <w:rFonts w:ascii="Times New Roman" w:hAnsi="Times New Roman" w:cs="Times New Roman"/>
        </w:rPr>
        <w:t xml:space="preserve">di stasiun </w:t>
      </w:r>
      <w:r w:rsidR="00EE2397" w:rsidRPr="003E2BE5">
        <w:rPr>
          <w:rFonts w:ascii="Times New Roman" w:hAnsi="Times New Roman" w:cs="Times New Roman"/>
        </w:rPr>
        <w:t>sampling disajikan pada tabel 6</w:t>
      </w:r>
      <w:r w:rsidRPr="003E2BE5">
        <w:rPr>
          <w:rFonts w:ascii="Times New Roman" w:hAnsi="Times New Roman" w:cs="Times New Roman"/>
        </w:rPr>
        <w:t>.</w:t>
      </w:r>
    </w:p>
    <w:p w:rsidR="00D23B8C" w:rsidRPr="003E2BE5" w:rsidRDefault="00EE2397" w:rsidP="00DE264A">
      <w:pPr>
        <w:pStyle w:val="ListParagraph"/>
        <w:spacing w:after="0" w:line="240" w:lineRule="auto"/>
        <w:ind w:left="851" w:hanging="851"/>
        <w:jc w:val="both"/>
        <w:rPr>
          <w:rFonts w:ascii="Times New Roman" w:hAnsi="Times New Roman" w:cs="Times New Roman"/>
        </w:rPr>
      </w:pPr>
      <w:r w:rsidRPr="003E2BE5">
        <w:rPr>
          <w:rFonts w:ascii="Times New Roman" w:hAnsi="Times New Roman" w:cs="Times New Roman"/>
        </w:rPr>
        <w:t>Tabel 6</w:t>
      </w:r>
      <w:r w:rsidR="00DE264A" w:rsidRPr="003E2BE5">
        <w:rPr>
          <w:rFonts w:ascii="Times New Roman" w:hAnsi="Times New Roman" w:cs="Times New Roman"/>
        </w:rPr>
        <w:t>. H</w:t>
      </w:r>
      <w:r w:rsidR="00D23B8C" w:rsidRPr="003E2BE5">
        <w:rPr>
          <w:rFonts w:ascii="Times New Roman" w:hAnsi="Times New Roman" w:cs="Times New Roman"/>
        </w:rPr>
        <w:t>asil analisis konsentrasi logam Pb, Cd dan Cu pada air dan sedimen</w:t>
      </w:r>
    </w:p>
    <w:tbl>
      <w:tblPr>
        <w:tblW w:w="9938" w:type="dxa"/>
        <w:jc w:val="center"/>
        <w:tblInd w:w="93" w:type="dxa"/>
        <w:tblLook w:val="04A0" w:firstRow="1" w:lastRow="0" w:firstColumn="1" w:lastColumn="0" w:noHBand="0" w:noVBand="1"/>
      </w:tblPr>
      <w:tblGrid>
        <w:gridCol w:w="1575"/>
        <w:gridCol w:w="1559"/>
        <w:gridCol w:w="1417"/>
        <w:gridCol w:w="1418"/>
        <w:gridCol w:w="1417"/>
        <w:gridCol w:w="1276"/>
        <w:gridCol w:w="1276"/>
      </w:tblGrid>
      <w:tr w:rsidR="00D23B8C" w:rsidRPr="003E2BE5" w:rsidTr="00713874">
        <w:trPr>
          <w:trHeight w:val="300"/>
          <w:jc w:val="center"/>
        </w:trPr>
        <w:tc>
          <w:tcPr>
            <w:tcW w:w="1575" w:type="dxa"/>
            <w:vMerge w:val="restart"/>
            <w:tcBorders>
              <w:top w:val="single" w:sz="4" w:space="0" w:color="auto"/>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Stasiun</w:t>
            </w:r>
          </w:p>
        </w:tc>
        <w:tc>
          <w:tcPr>
            <w:tcW w:w="8363" w:type="dxa"/>
            <w:gridSpan w:val="6"/>
            <w:tcBorders>
              <w:top w:val="single" w:sz="4" w:space="0" w:color="auto"/>
              <w:left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Kandungan Logam Berat (ppm)</w:t>
            </w:r>
          </w:p>
        </w:tc>
      </w:tr>
      <w:tr w:rsidR="00D23B8C" w:rsidRPr="003E2BE5" w:rsidTr="00713874">
        <w:trPr>
          <w:trHeight w:val="300"/>
          <w:jc w:val="center"/>
        </w:trPr>
        <w:tc>
          <w:tcPr>
            <w:tcW w:w="1575" w:type="dxa"/>
            <w:vMerge/>
            <w:tcBorders>
              <w:right w:val="single" w:sz="4" w:space="0" w:color="auto"/>
            </w:tcBorders>
            <w:vAlign w:val="center"/>
            <w:hideMark/>
          </w:tcPr>
          <w:p w:rsidR="00D23B8C" w:rsidRPr="003E2BE5" w:rsidRDefault="00D23B8C" w:rsidP="00713874">
            <w:pPr>
              <w:spacing w:after="0" w:line="240" w:lineRule="auto"/>
              <w:jc w:val="center"/>
              <w:rPr>
                <w:rFonts w:ascii="Times New Roman" w:eastAsia="Times New Roman" w:hAnsi="Times New Roman" w:cs="Times New Roman"/>
                <w:color w:val="000000"/>
              </w:rPr>
            </w:pPr>
          </w:p>
        </w:tc>
        <w:tc>
          <w:tcPr>
            <w:tcW w:w="4394" w:type="dxa"/>
            <w:gridSpan w:val="3"/>
            <w:tcBorders>
              <w:top w:val="single" w:sz="4" w:space="0" w:color="auto"/>
              <w:left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Air</w:t>
            </w:r>
          </w:p>
        </w:tc>
        <w:tc>
          <w:tcPr>
            <w:tcW w:w="3969" w:type="dxa"/>
            <w:gridSpan w:val="3"/>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Sedimen</w:t>
            </w:r>
          </w:p>
        </w:tc>
      </w:tr>
      <w:tr w:rsidR="00D23B8C" w:rsidRPr="003E2BE5" w:rsidTr="00713874">
        <w:trPr>
          <w:trHeight w:val="407"/>
          <w:jc w:val="center"/>
        </w:trPr>
        <w:tc>
          <w:tcPr>
            <w:tcW w:w="1575" w:type="dxa"/>
            <w:vMerge/>
            <w:tcBorders>
              <w:bottom w:val="single" w:sz="4" w:space="0" w:color="auto"/>
              <w:right w:val="single" w:sz="4" w:space="0" w:color="auto"/>
            </w:tcBorders>
            <w:vAlign w:val="center"/>
            <w:hideMark/>
          </w:tcPr>
          <w:p w:rsidR="00D23B8C" w:rsidRPr="003E2BE5" w:rsidRDefault="00D23B8C" w:rsidP="00713874">
            <w:pPr>
              <w:spacing w:after="0" w:line="240" w:lineRule="auto"/>
              <w:jc w:val="center"/>
              <w:rPr>
                <w:rFonts w:ascii="Times New Roman" w:eastAsia="Times New Roman" w:hAnsi="Times New Roman" w:cs="Times New Roman"/>
                <w:color w:val="000000"/>
              </w:rPr>
            </w:pPr>
          </w:p>
        </w:tc>
        <w:tc>
          <w:tcPr>
            <w:tcW w:w="1559" w:type="dxa"/>
            <w:tcBorders>
              <w:top w:val="single" w:sz="4" w:space="0" w:color="auto"/>
              <w:left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Pb</w:t>
            </w:r>
          </w:p>
        </w:tc>
        <w:tc>
          <w:tcPr>
            <w:tcW w:w="1417" w:type="dxa"/>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Cd</w:t>
            </w:r>
          </w:p>
        </w:tc>
        <w:tc>
          <w:tcPr>
            <w:tcW w:w="1418" w:type="dxa"/>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Cu</w:t>
            </w:r>
          </w:p>
        </w:tc>
        <w:tc>
          <w:tcPr>
            <w:tcW w:w="1417" w:type="dxa"/>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Pb</w:t>
            </w:r>
          </w:p>
        </w:tc>
        <w:tc>
          <w:tcPr>
            <w:tcW w:w="1276" w:type="dxa"/>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Cd</w:t>
            </w:r>
          </w:p>
        </w:tc>
        <w:tc>
          <w:tcPr>
            <w:tcW w:w="1276" w:type="dxa"/>
            <w:tcBorders>
              <w:top w:val="single" w:sz="4" w:space="0" w:color="auto"/>
              <w:bottom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Cu</w:t>
            </w:r>
          </w:p>
        </w:tc>
      </w:tr>
      <w:tr w:rsidR="00D23B8C" w:rsidRPr="003E2BE5" w:rsidTr="00713874">
        <w:trPr>
          <w:trHeight w:val="300"/>
          <w:jc w:val="center"/>
        </w:trPr>
        <w:tc>
          <w:tcPr>
            <w:tcW w:w="1575" w:type="dxa"/>
            <w:tcBorders>
              <w:top w:val="single" w:sz="4" w:space="0" w:color="auto"/>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w:t>
            </w:r>
          </w:p>
        </w:tc>
        <w:tc>
          <w:tcPr>
            <w:tcW w:w="1559" w:type="dxa"/>
            <w:tcBorders>
              <w:top w:val="single" w:sz="4" w:space="0" w:color="auto"/>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&lt;0,003</w:t>
            </w:r>
          </w:p>
        </w:tc>
        <w:tc>
          <w:tcPr>
            <w:tcW w:w="1417" w:type="dxa"/>
            <w:tcBorders>
              <w:top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8" w:type="dxa"/>
            <w:tcBorders>
              <w:top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7" w:type="dxa"/>
            <w:tcBorders>
              <w:top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19,4</w:t>
            </w:r>
          </w:p>
        </w:tc>
        <w:tc>
          <w:tcPr>
            <w:tcW w:w="1276" w:type="dxa"/>
            <w:tcBorders>
              <w:top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0,2</w:t>
            </w:r>
          </w:p>
        </w:tc>
        <w:tc>
          <w:tcPr>
            <w:tcW w:w="1276" w:type="dxa"/>
            <w:tcBorders>
              <w:top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6,69</w:t>
            </w:r>
          </w:p>
        </w:tc>
      </w:tr>
      <w:tr w:rsidR="00D23B8C" w:rsidRPr="003E2BE5" w:rsidTr="00713874">
        <w:trPr>
          <w:trHeight w:val="300"/>
          <w:jc w:val="center"/>
        </w:trPr>
        <w:tc>
          <w:tcPr>
            <w:tcW w:w="1575" w:type="dxa"/>
            <w:tcBorders>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II</w:t>
            </w:r>
          </w:p>
        </w:tc>
        <w:tc>
          <w:tcPr>
            <w:tcW w:w="1559" w:type="dxa"/>
            <w:tcBorders>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&lt;0,003</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8"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33,46</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0,2</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8,63</w:t>
            </w:r>
          </w:p>
        </w:tc>
      </w:tr>
      <w:tr w:rsidR="00D23B8C" w:rsidRPr="003E2BE5" w:rsidTr="00713874">
        <w:trPr>
          <w:trHeight w:val="300"/>
          <w:jc w:val="center"/>
        </w:trPr>
        <w:tc>
          <w:tcPr>
            <w:tcW w:w="1575" w:type="dxa"/>
            <w:tcBorders>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III</w:t>
            </w:r>
          </w:p>
        </w:tc>
        <w:tc>
          <w:tcPr>
            <w:tcW w:w="1559" w:type="dxa"/>
            <w:tcBorders>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&lt;0,003</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8"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22,64</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0,2</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4,28</w:t>
            </w:r>
          </w:p>
        </w:tc>
      </w:tr>
      <w:tr w:rsidR="00D23B8C" w:rsidRPr="003E2BE5" w:rsidTr="00713874">
        <w:trPr>
          <w:trHeight w:val="300"/>
          <w:jc w:val="center"/>
        </w:trPr>
        <w:tc>
          <w:tcPr>
            <w:tcW w:w="1575" w:type="dxa"/>
            <w:tcBorders>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IV</w:t>
            </w:r>
          </w:p>
        </w:tc>
        <w:tc>
          <w:tcPr>
            <w:tcW w:w="1559" w:type="dxa"/>
            <w:tcBorders>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&lt;0,003</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8"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&lt;0,002</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32,61</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0,2</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15,84</w:t>
            </w:r>
          </w:p>
        </w:tc>
      </w:tr>
      <w:tr w:rsidR="00D23B8C" w:rsidRPr="003E2BE5" w:rsidTr="00713874">
        <w:trPr>
          <w:trHeight w:val="300"/>
          <w:jc w:val="center"/>
        </w:trPr>
        <w:tc>
          <w:tcPr>
            <w:tcW w:w="1575" w:type="dxa"/>
            <w:tcBorders>
              <w:righ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Baku Mutu*</w:t>
            </w:r>
          </w:p>
        </w:tc>
        <w:tc>
          <w:tcPr>
            <w:tcW w:w="1559" w:type="dxa"/>
            <w:tcBorders>
              <w:left w:val="single" w:sz="4" w:space="0" w:color="auto"/>
            </w:tcBorders>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0,008</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0,001</w:t>
            </w:r>
          </w:p>
        </w:tc>
        <w:tc>
          <w:tcPr>
            <w:tcW w:w="1418"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0,008</w:t>
            </w:r>
          </w:p>
        </w:tc>
        <w:tc>
          <w:tcPr>
            <w:tcW w:w="1417"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450</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5,1</w:t>
            </w:r>
          </w:p>
        </w:tc>
        <w:tc>
          <w:tcPr>
            <w:tcW w:w="1276" w:type="dxa"/>
            <w:shd w:val="clear" w:color="auto" w:fill="auto"/>
            <w:noWrap/>
            <w:vAlign w:val="bottom"/>
            <w:hideMark/>
          </w:tcPr>
          <w:p w:rsidR="00D23B8C" w:rsidRPr="003E2BE5" w:rsidRDefault="00D23B8C" w:rsidP="00713874">
            <w:pPr>
              <w:spacing w:after="0" w:line="240" w:lineRule="auto"/>
              <w:jc w:val="center"/>
              <w:rPr>
                <w:rFonts w:ascii="Times New Roman" w:eastAsia="Times New Roman" w:hAnsi="Times New Roman" w:cs="Times New Roman"/>
                <w:color w:val="000000"/>
              </w:rPr>
            </w:pPr>
            <w:r w:rsidRPr="003E2BE5">
              <w:rPr>
                <w:rFonts w:ascii="Times New Roman" w:eastAsia="Times New Roman" w:hAnsi="Times New Roman" w:cs="Times New Roman"/>
                <w:color w:val="000000"/>
              </w:rPr>
              <w:t>390</w:t>
            </w:r>
          </w:p>
        </w:tc>
      </w:tr>
    </w:tbl>
    <w:p w:rsidR="00D23B8C" w:rsidRPr="003E2BE5" w:rsidRDefault="00D23B8C" w:rsidP="008D27DC">
      <w:pPr>
        <w:pStyle w:val="ListParagraph"/>
        <w:spacing w:line="240" w:lineRule="auto"/>
        <w:ind w:left="1276" w:hanging="1276"/>
        <w:jc w:val="both"/>
        <w:rPr>
          <w:rFonts w:ascii="Times New Roman" w:hAnsi="Times New Roman" w:cs="Times New Roman"/>
        </w:rPr>
      </w:pPr>
      <w:r w:rsidRPr="003E2BE5">
        <w:rPr>
          <w:rFonts w:ascii="Times New Roman" w:hAnsi="Times New Roman" w:cs="Times New Roman"/>
        </w:rPr>
        <w:t>Keterangan:*Menurut KepMen LH No.51 Tahun 2004 baku mutu air laut untuk biota laut dan WAC 173-204-200 baku mutu dalam sedimen.</w:t>
      </w:r>
    </w:p>
    <w:p w:rsidR="00D23B8C" w:rsidRPr="003E2BE5" w:rsidRDefault="00D23B8C" w:rsidP="008D27DC">
      <w:pPr>
        <w:pStyle w:val="ListParagraph"/>
        <w:spacing w:after="0" w:line="240" w:lineRule="auto"/>
        <w:ind w:left="0"/>
        <w:jc w:val="both"/>
        <w:rPr>
          <w:rFonts w:ascii="Times New Roman" w:hAnsi="Times New Roman" w:cs="Times New Roman"/>
          <w:b/>
        </w:rPr>
      </w:pPr>
      <w:r w:rsidRPr="003E2BE5">
        <w:rPr>
          <w:rFonts w:ascii="Times New Roman" w:hAnsi="Times New Roman" w:cs="Times New Roman"/>
          <w:b/>
        </w:rPr>
        <w:t>Timbal (Pb)</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Konsentrasi Pb pada air di semua stasiun sampling lebih kecil &lt;0,002 mg/l, sedangkan kandungan logam Pb dalam sedimen tertinggi didapatkan pada stasiun II dengan konsentrasi 33,46 mg/kg, sedangkan kandungan logam terendah yaitu pada stasiun I dengan konsentrasi 19,4 mg/kg. stasiun III dan IV dengan konsentrasi 22,64 mg/kg dan 32,61 mg/kg.</w:t>
      </w:r>
    </w:p>
    <w:p w:rsidR="00D23B8C" w:rsidRPr="003E2BE5" w:rsidRDefault="00D23B8C" w:rsidP="008D27DC">
      <w:pPr>
        <w:pStyle w:val="ListParagraph"/>
        <w:spacing w:line="240" w:lineRule="auto"/>
        <w:ind w:left="0"/>
        <w:jc w:val="both"/>
        <w:rPr>
          <w:rFonts w:ascii="Times New Roman" w:hAnsi="Times New Roman" w:cs="Times New Roman"/>
          <w:b/>
        </w:rPr>
      </w:pPr>
      <w:r w:rsidRPr="003E2BE5">
        <w:rPr>
          <w:rFonts w:ascii="Times New Roman" w:hAnsi="Times New Roman" w:cs="Times New Roman"/>
          <w:b/>
        </w:rPr>
        <w:t>Kadmium (Cd)</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Konsentrasi logam Cd pada air di semua stasiun sampling lebih kecil &lt;0,002 mg/l, sedangkan kandungan logam Cd dalam sedimen memiliki nilai yang sama didapatkan pada masing-masing stasiun dengan konsentrasi 0,2 mg/kg.</w:t>
      </w:r>
    </w:p>
    <w:p w:rsidR="00285D27" w:rsidRPr="003E2BE5" w:rsidRDefault="00D23B8C" w:rsidP="008D27DC">
      <w:pPr>
        <w:pStyle w:val="ListParagraph"/>
        <w:spacing w:after="0" w:line="240" w:lineRule="auto"/>
        <w:ind w:left="0"/>
        <w:jc w:val="both"/>
        <w:rPr>
          <w:rFonts w:ascii="Times New Roman" w:hAnsi="Times New Roman" w:cs="Times New Roman"/>
          <w:b/>
        </w:rPr>
      </w:pPr>
      <w:r w:rsidRPr="003E2BE5">
        <w:rPr>
          <w:rFonts w:ascii="Times New Roman" w:hAnsi="Times New Roman" w:cs="Times New Roman"/>
          <w:b/>
        </w:rPr>
        <w:t>Tembaga(Cu)</w:t>
      </w:r>
    </w:p>
    <w:p w:rsidR="00D23B8C" w:rsidRPr="003E2BE5" w:rsidRDefault="00D23B8C" w:rsidP="008D27DC">
      <w:pPr>
        <w:pStyle w:val="ListParagraph"/>
        <w:spacing w:after="0" w:line="240" w:lineRule="auto"/>
        <w:ind w:left="0"/>
        <w:jc w:val="both"/>
        <w:rPr>
          <w:rFonts w:ascii="Times New Roman" w:hAnsi="Times New Roman" w:cs="Times New Roman"/>
          <w:b/>
        </w:rPr>
      </w:pPr>
      <w:r w:rsidRPr="003E2BE5">
        <w:rPr>
          <w:rFonts w:ascii="Times New Roman" w:hAnsi="Times New Roman" w:cs="Times New Roman"/>
        </w:rPr>
        <w:t>Konsenrasi logam Cu pada air di semua lokasi penelitian lebih kecil &lt;0,002 mg/l, sedangkan kandungan logam Cu dalam sedimen tertinggi didapatkan pada stasiun IV dengan konsentrasi 15,84 mg/kg, sedangkan kadar logam terendah yaitu pada stasiun III dengan konsentrasi 4,28 mg/kg. Stasiun I dan II dengan konsentrasi 8,63 dan 4,28 mg/kg.</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 xml:space="preserve">Berdasarkan hasil data kandungan logam Pb, Cd dan Cu dalam sedimen cenderung tinggi dibandingkan di air, hal ini diduga oleh sifat logam berat di kolom air yang mengendap dalam jangka waktu tertentu dan kemudian terakumulasi di dasar perairan sedimen. Tingginya konsentrasi logam berat di sedimen dapat disebabkan oleh berbagai faktor, salah satunya adalah proses sinking (penenggelaman), logam berat yang masuk ke dalam perairan ukuran dan beratnya bertambah besar karena proses adsorbsi, kemudian jatuh dan mengendap di dasar perairan karena perbedaan massa jenis (Mukthasor, 2007). Sehingga kandungan logam berat di sedimen menjadi lebih tinggi daripada air, diduga karena pengaruh proses fisika, kimia dan biologi yang terjadi secara alamiah di perairan. </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Secara keseluruhan kandungan logam Pb, Cu, dan Cd pada air dan sedimen pada keempat stasiun penelitian masih dibawah ambang batas baku mutu yang ditetapkan Menurut KepMen LH No. 51 Tahun 2004  baku mutu air laut untuk biota laut dan WAC 173-204-200 baku mutu dalam sedimen.</w:t>
      </w:r>
    </w:p>
    <w:p w:rsidR="00D23B8C" w:rsidRPr="003E2BE5" w:rsidRDefault="00D23B8C" w:rsidP="008D27DC">
      <w:pPr>
        <w:pStyle w:val="ListParagraph"/>
        <w:spacing w:line="240" w:lineRule="auto"/>
        <w:ind w:left="0"/>
        <w:jc w:val="both"/>
        <w:rPr>
          <w:rFonts w:ascii="Times New Roman" w:hAnsi="Times New Roman" w:cs="Times New Roman"/>
          <w:b/>
        </w:rPr>
      </w:pPr>
      <w:r w:rsidRPr="003E2BE5">
        <w:rPr>
          <w:rFonts w:ascii="Times New Roman" w:hAnsi="Times New Roman" w:cs="Times New Roman"/>
          <w:b/>
        </w:rPr>
        <w:t>Kualitas air</w:t>
      </w:r>
    </w:p>
    <w:p w:rsidR="008D27D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Parameter kualitas air yang diukur selama penelitian ini meliputi: suhu, derajat keasaman (pH), salinitas, DO dan TSS dari perairan. Hasil pengukuran parameter kualitas perairan ter</w:t>
      </w:r>
      <w:r w:rsidR="00A11076" w:rsidRPr="003E2BE5">
        <w:rPr>
          <w:rFonts w:ascii="Times New Roman" w:hAnsi="Times New Roman" w:cs="Times New Roman"/>
        </w:rPr>
        <w:t>sebut d</w:t>
      </w:r>
      <w:r w:rsidR="00EE2397" w:rsidRPr="003E2BE5">
        <w:rPr>
          <w:rFonts w:ascii="Times New Roman" w:hAnsi="Times New Roman" w:cs="Times New Roman"/>
        </w:rPr>
        <w:t>apat dilihat pada tabel 7</w:t>
      </w:r>
      <w:r w:rsidRPr="003E2BE5">
        <w:rPr>
          <w:rFonts w:ascii="Times New Roman" w:hAnsi="Times New Roman" w:cs="Times New Roman"/>
        </w:rPr>
        <w:t>.</w:t>
      </w:r>
    </w:p>
    <w:p w:rsidR="00C70417" w:rsidRDefault="00C70417">
      <w:pPr>
        <w:rPr>
          <w:rFonts w:ascii="Times New Roman" w:hAnsi="Times New Roman" w:cs="Times New Roman"/>
        </w:rPr>
      </w:pPr>
      <w:r>
        <w:rPr>
          <w:rFonts w:ascii="Times New Roman" w:hAnsi="Times New Roman" w:cs="Times New Roman"/>
        </w:rPr>
        <w:br w:type="page"/>
      </w:r>
    </w:p>
    <w:p w:rsidR="00D23B8C" w:rsidRPr="003E2BE5" w:rsidRDefault="00EE2397" w:rsidP="008D27DC">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lastRenderedPageBreak/>
        <w:t>Tabel 7</w:t>
      </w:r>
      <w:r w:rsidR="00D23B8C" w:rsidRPr="003E2BE5">
        <w:rPr>
          <w:rFonts w:ascii="Times New Roman" w:hAnsi="Times New Roman" w:cs="Times New Roman"/>
        </w:rPr>
        <w:t>. Hasil analisis parameter kualitas air disetiap stasiun sa</w:t>
      </w:r>
      <w:r w:rsidR="00285D27" w:rsidRPr="003E2BE5">
        <w:rPr>
          <w:rFonts w:ascii="Times New Roman" w:hAnsi="Times New Roman" w:cs="Times New Roman"/>
        </w:rPr>
        <w:t>mpling lokasi penelitian.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1843"/>
        <w:gridCol w:w="1701"/>
        <w:gridCol w:w="1843"/>
        <w:gridCol w:w="1701"/>
      </w:tblGrid>
      <w:tr w:rsidR="00D23B8C" w:rsidRPr="003E2BE5" w:rsidTr="00713874">
        <w:tc>
          <w:tcPr>
            <w:tcW w:w="1418" w:type="dxa"/>
            <w:vMerge w:val="restart"/>
            <w:tcBorders>
              <w:top w:val="single" w:sz="4" w:space="0" w:color="auto"/>
              <w:righ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Stasiun</w:t>
            </w:r>
          </w:p>
        </w:tc>
        <w:tc>
          <w:tcPr>
            <w:tcW w:w="8505" w:type="dxa"/>
            <w:gridSpan w:val="5"/>
            <w:tcBorders>
              <w:top w:val="single" w:sz="4" w:space="0" w:color="auto"/>
              <w:left w:val="single" w:sz="4" w:space="0" w:color="auto"/>
              <w:bottom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Parameter kualitas air</w:t>
            </w:r>
          </w:p>
        </w:tc>
      </w:tr>
      <w:tr w:rsidR="00D23B8C" w:rsidRPr="003E2BE5" w:rsidTr="00713874">
        <w:tc>
          <w:tcPr>
            <w:tcW w:w="1418" w:type="dxa"/>
            <w:vMerge/>
            <w:tcBorders>
              <w:bottom w:val="single" w:sz="4" w:space="0" w:color="auto"/>
              <w:right w:val="single" w:sz="4" w:space="0" w:color="auto"/>
            </w:tcBorders>
          </w:tcPr>
          <w:p w:rsidR="00D23B8C" w:rsidRPr="003E2BE5" w:rsidRDefault="00D23B8C" w:rsidP="00713874">
            <w:pPr>
              <w:jc w:val="center"/>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Suhu (</w:t>
            </w:r>
            <w:r w:rsidRPr="003E2BE5">
              <w:rPr>
                <w:rFonts w:ascii="Times New Roman" w:hAnsi="Times New Roman" w:cs="Times New Roman"/>
                <w:vertAlign w:val="superscript"/>
              </w:rPr>
              <w:t>o</w:t>
            </w:r>
            <w:r w:rsidRPr="003E2BE5">
              <w:rPr>
                <w:rFonts w:ascii="Times New Roman" w:hAnsi="Times New Roman" w:cs="Times New Roman"/>
              </w:rPr>
              <w:t>C)</w:t>
            </w:r>
          </w:p>
        </w:tc>
        <w:tc>
          <w:tcPr>
            <w:tcW w:w="1843" w:type="dxa"/>
            <w:tcBorders>
              <w:top w:val="single" w:sz="4" w:space="0" w:color="auto"/>
              <w:bottom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Salinitas (</w:t>
            </w:r>
            <w:r w:rsidRPr="003E2BE5">
              <w:rPr>
                <w:rFonts w:ascii="Times New Roman" w:hAnsi="Times New Roman" w:cs="Times New Roman"/>
                <w:vertAlign w:val="superscript"/>
              </w:rPr>
              <w:t>o</w:t>
            </w:r>
            <w:r w:rsidRPr="003E2BE5">
              <w:rPr>
                <w:rFonts w:ascii="Times New Roman" w:hAnsi="Times New Roman" w:cs="Times New Roman"/>
              </w:rPr>
              <w:t>/</w:t>
            </w:r>
            <w:r w:rsidRPr="003E2BE5">
              <w:rPr>
                <w:rFonts w:ascii="Times New Roman" w:hAnsi="Times New Roman" w:cs="Times New Roman"/>
                <w:vertAlign w:val="subscript"/>
              </w:rPr>
              <w:t>oo</w:t>
            </w:r>
            <w:r w:rsidRPr="003E2BE5">
              <w:rPr>
                <w:rFonts w:ascii="Times New Roman" w:hAnsi="Times New Roman" w:cs="Times New Roman"/>
              </w:rPr>
              <w:t>)</w:t>
            </w:r>
          </w:p>
        </w:tc>
        <w:tc>
          <w:tcPr>
            <w:tcW w:w="1701" w:type="dxa"/>
            <w:tcBorders>
              <w:top w:val="single" w:sz="4" w:space="0" w:color="auto"/>
              <w:bottom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DO (mg/l</w:t>
            </w:r>
          </w:p>
        </w:tc>
        <w:tc>
          <w:tcPr>
            <w:tcW w:w="1843" w:type="dxa"/>
            <w:tcBorders>
              <w:top w:val="single" w:sz="4" w:space="0" w:color="auto"/>
              <w:bottom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pH</w:t>
            </w:r>
          </w:p>
        </w:tc>
        <w:tc>
          <w:tcPr>
            <w:tcW w:w="1701" w:type="dxa"/>
            <w:tcBorders>
              <w:top w:val="single" w:sz="4" w:space="0" w:color="auto"/>
              <w:bottom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TSS</w:t>
            </w:r>
          </w:p>
        </w:tc>
      </w:tr>
      <w:tr w:rsidR="00D23B8C" w:rsidRPr="003E2BE5" w:rsidTr="00713874">
        <w:tc>
          <w:tcPr>
            <w:tcW w:w="1418" w:type="dxa"/>
            <w:tcBorders>
              <w:top w:val="single" w:sz="4" w:space="0" w:color="auto"/>
              <w:righ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I</w:t>
            </w:r>
          </w:p>
        </w:tc>
        <w:tc>
          <w:tcPr>
            <w:tcW w:w="1417" w:type="dxa"/>
            <w:tcBorders>
              <w:top w:val="single" w:sz="4" w:space="0" w:color="auto"/>
              <w:lef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27,2</w:t>
            </w:r>
          </w:p>
        </w:tc>
        <w:tc>
          <w:tcPr>
            <w:tcW w:w="1843" w:type="dxa"/>
            <w:tcBorders>
              <w:top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30</w:t>
            </w:r>
          </w:p>
        </w:tc>
        <w:tc>
          <w:tcPr>
            <w:tcW w:w="1701" w:type="dxa"/>
            <w:tcBorders>
              <w:top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5,68</w:t>
            </w:r>
          </w:p>
        </w:tc>
        <w:tc>
          <w:tcPr>
            <w:tcW w:w="1843" w:type="dxa"/>
            <w:tcBorders>
              <w:top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8,07</w:t>
            </w:r>
          </w:p>
        </w:tc>
        <w:tc>
          <w:tcPr>
            <w:tcW w:w="1701" w:type="dxa"/>
            <w:tcBorders>
              <w:top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51</w:t>
            </w:r>
          </w:p>
        </w:tc>
      </w:tr>
      <w:tr w:rsidR="00D23B8C" w:rsidRPr="003E2BE5" w:rsidTr="00713874">
        <w:tc>
          <w:tcPr>
            <w:tcW w:w="1418" w:type="dxa"/>
            <w:tcBorders>
              <w:righ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II</w:t>
            </w:r>
          </w:p>
        </w:tc>
        <w:tc>
          <w:tcPr>
            <w:tcW w:w="1417" w:type="dxa"/>
            <w:tcBorders>
              <w:lef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27,2</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30</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5,49</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8,10</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84,5</w:t>
            </w:r>
          </w:p>
        </w:tc>
      </w:tr>
      <w:tr w:rsidR="00D23B8C" w:rsidRPr="003E2BE5" w:rsidTr="00713874">
        <w:tc>
          <w:tcPr>
            <w:tcW w:w="1418" w:type="dxa"/>
            <w:tcBorders>
              <w:righ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III</w:t>
            </w:r>
          </w:p>
        </w:tc>
        <w:tc>
          <w:tcPr>
            <w:tcW w:w="1417" w:type="dxa"/>
            <w:tcBorders>
              <w:lef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27,2</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32</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5,91</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8,11</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97,5</w:t>
            </w:r>
          </w:p>
        </w:tc>
      </w:tr>
      <w:tr w:rsidR="00D23B8C" w:rsidRPr="003E2BE5" w:rsidTr="00713874">
        <w:tc>
          <w:tcPr>
            <w:tcW w:w="1418" w:type="dxa"/>
            <w:tcBorders>
              <w:righ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IV</w:t>
            </w:r>
          </w:p>
        </w:tc>
        <w:tc>
          <w:tcPr>
            <w:tcW w:w="1417" w:type="dxa"/>
            <w:tcBorders>
              <w:lef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28,2</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20</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8,64</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7,91</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97,5</w:t>
            </w:r>
          </w:p>
        </w:tc>
      </w:tr>
      <w:tr w:rsidR="00D23B8C" w:rsidRPr="003E2BE5" w:rsidTr="00713874">
        <w:tc>
          <w:tcPr>
            <w:tcW w:w="1418" w:type="dxa"/>
            <w:tcBorders>
              <w:righ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Baku mutu</w:t>
            </w:r>
          </w:p>
        </w:tc>
        <w:tc>
          <w:tcPr>
            <w:tcW w:w="1417" w:type="dxa"/>
            <w:tcBorders>
              <w:left w:val="single" w:sz="4" w:space="0" w:color="auto"/>
            </w:tcBorders>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28-30</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0,5-34</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5</w:t>
            </w:r>
          </w:p>
        </w:tc>
        <w:tc>
          <w:tcPr>
            <w:tcW w:w="1843"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6,5-8</w:t>
            </w:r>
          </w:p>
        </w:tc>
        <w:tc>
          <w:tcPr>
            <w:tcW w:w="1701" w:type="dxa"/>
          </w:tcPr>
          <w:p w:rsidR="00D23B8C" w:rsidRPr="003E2BE5" w:rsidRDefault="00D23B8C" w:rsidP="00713874">
            <w:pPr>
              <w:jc w:val="center"/>
              <w:rPr>
                <w:rFonts w:ascii="Times New Roman" w:hAnsi="Times New Roman" w:cs="Times New Roman"/>
              </w:rPr>
            </w:pPr>
            <w:r w:rsidRPr="003E2BE5">
              <w:rPr>
                <w:rFonts w:ascii="Times New Roman" w:hAnsi="Times New Roman" w:cs="Times New Roman"/>
              </w:rPr>
              <w:t>80</w:t>
            </w:r>
          </w:p>
        </w:tc>
      </w:tr>
    </w:tbl>
    <w:p w:rsidR="00D23B8C" w:rsidRPr="003E2BE5" w:rsidRDefault="00D23B8C" w:rsidP="008D27DC">
      <w:pPr>
        <w:pStyle w:val="ListParagraph"/>
        <w:spacing w:after="0" w:line="240" w:lineRule="auto"/>
        <w:ind w:left="0"/>
        <w:jc w:val="both"/>
        <w:rPr>
          <w:rFonts w:ascii="Times New Roman" w:hAnsi="Times New Roman" w:cs="Times New Roman"/>
        </w:rPr>
      </w:pPr>
      <w:r w:rsidRPr="003E2BE5">
        <w:rPr>
          <w:rFonts w:ascii="Times New Roman" w:hAnsi="Times New Roman" w:cs="Times New Roman"/>
        </w:rPr>
        <w:t>Keterangan:*Menurut KepMen LH No.51 Tahun 2004 baku mutu kualitas air</w:t>
      </w:r>
    </w:p>
    <w:p w:rsidR="00D23B8C" w:rsidRPr="003E2BE5" w:rsidRDefault="00D23B8C" w:rsidP="008D27DC">
      <w:pPr>
        <w:pStyle w:val="ListParagraph"/>
        <w:spacing w:before="240" w:after="0" w:line="240" w:lineRule="auto"/>
        <w:ind w:left="0"/>
        <w:jc w:val="both"/>
        <w:rPr>
          <w:rFonts w:ascii="Times New Roman" w:hAnsi="Times New Roman" w:cs="Times New Roman"/>
        </w:rPr>
      </w:pPr>
      <w:r w:rsidRPr="003E2BE5">
        <w:rPr>
          <w:rFonts w:ascii="Times New Roman" w:hAnsi="Times New Roman" w:cs="Times New Roman"/>
        </w:rPr>
        <w:t>Suhu juga sangat berperan penting dalam proses metabolisme dalam tubuh biota perairan. Kenaikan suhu tidak hanya akan meningkatkan metabolisme biota perairan, namun  juga dapat meningkatkan toksisitas logam berat di perairan Sarjono (2009).</w:t>
      </w:r>
      <w:r w:rsidR="000C1661" w:rsidRPr="003E2BE5">
        <w:rPr>
          <w:rFonts w:ascii="Times New Roman" w:hAnsi="Times New Roman" w:cs="Times New Roman"/>
          <w:b/>
        </w:rPr>
        <w:t xml:space="preserve"> </w:t>
      </w:r>
      <w:r w:rsidRPr="003E2BE5">
        <w:rPr>
          <w:rFonts w:ascii="Times New Roman" w:hAnsi="Times New Roman" w:cs="Times New Roman"/>
        </w:rPr>
        <w:t xml:space="preserve">Berdasarkan hasil pengukuran suhu air di keempat stasiun berkisar antara 27,2-28,2 </w:t>
      </w:r>
      <w:r w:rsidRPr="003E2BE5">
        <w:rPr>
          <w:rFonts w:ascii="Times New Roman" w:hAnsi="Times New Roman" w:cs="Times New Roman"/>
          <w:vertAlign w:val="superscript"/>
        </w:rPr>
        <w:t>o</w:t>
      </w:r>
      <w:r w:rsidRPr="003E2BE5">
        <w:rPr>
          <w:rFonts w:ascii="Times New Roman" w:hAnsi="Times New Roman" w:cs="Times New Roman"/>
        </w:rPr>
        <w:t xml:space="preserve">C. Suhu tertinggi terdapat di stasiun IV, sedangkan pada stasiun I, II, dan III menunjukkan nilai suhu yang sama yaitu 27,2 </w:t>
      </w:r>
      <w:r w:rsidRPr="003E2BE5">
        <w:rPr>
          <w:rFonts w:ascii="Times New Roman" w:hAnsi="Times New Roman" w:cs="Times New Roman"/>
          <w:vertAlign w:val="superscript"/>
        </w:rPr>
        <w:t>o</w:t>
      </w:r>
      <w:r w:rsidR="000C1661" w:rsidRPr="003E2BE5">
        <w:rPr>
          <w:rFonts w:ascii="Times New Roman" w:hAnsi="Times New Roman" w:cs="Times New Roman"/>
        </w:rPr>
        <w:t xml:space="preserve">C. </w:t>
      </w:r>
      <w:r w:rsidRPr="003E2BE5">
        <w:rPr>
          <w:rFonts w:ascii="Times New Roman" w:hAnsi="Times New Roman" w:cs="Times New Roman"/>
        </w:rPr>
        <w:t>Kisaran suhu secara umum di Perairan Indonesia berkisar 28-31</w:t>
      </w:r>
      <w:r w:rsidRPr="003E2BE5">
        <w:rPr>
          <w:rFonts w:ascii="Times New Roman" w:hAnsi="Times New Roman" w:cs="Times New Roman"/>
          <w:vertAlign w:val="superscript"/>
        </w:rPr>
        <w:t>o</w:t>
      </w:r>
      <w:r w:rsidRPr="003E2BE5">
        <w:rPr>
          <w:rFonts w:ascii="Times New Roman" w:hAnsi="Times New Roman" w:cs="Times New Roman"/>
        </w:rPr>
        <w:t>C. Menurut baku mutu KepMen LH No 51 suhu untuk kehidupan biota laut berkisar 28-30</w:t>
      </w:r>
      <w:r w:rsidRPr="003E2BE5">
        <w:rPr>
          <w:rFonts w:ascii="Times New Roman" w:hAnsi="Times New Roman" w:cs="Times New Roman"/>
          <w:vertAlign w:val="superscript"/>
        </w:rPr>
        <w:t>o</w:t>
      </w:r>
      <w:r w:rsidRPr="003E2BE5">
        <w:rPr>
          <w:rFonts w:ascii="Times New Roman" w:hAnsi="Times New Roman" w:cs="Times New Roman"/>
        </w:rPr>
        <w:t>C. berdasarkan hal tersebut suhu di keempat stasiun di perairan Muara Badak masih pada kisaran normal untuk kehidupan kerang tahu. Hasil penelitian ini menunjukkan bahwa suhu di perairan masih mendukung kehidupan kerang tahu.</w:t>
      </w:r>
    </w:p>
    <w:p w:rsidR="00D23B8C" w:rsidRPr="003E2BE5" w:rsidRDefault="000C1661"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S</w:t>
      </w:r>
      <w:r w:rsidR="00D23B8C" w:rsidRPr="003E2BE5">
        <w:rPr>
          <w:rFonts w:ascii="Times New Roman" w:hAnsi="Times New Roman" w:cs="Times New Roman"/>
        </w:rPr>
        <w:t>alinitas di keempat stasiun sampling yaitu 20-32</w:t>
      </w:r>
      <w:r w:rsidR="00D23B8C" w:rsidRPr="003E2BE5">
        <w:rPr>
          <w:rFonts w:ascii="Times New Roman" w:hAnsi="Times New Roman" w:cs="Times New Roman"/>
          <w:vertAlign w:val="superscript"/>
        </w:rPr>
        <w:t>o</w:t>
      </w:r>
      <w:r w:rsidR="00D23B8C" w:rsidRPr="003E2BE5">
        <w:rPr>
          <w:rFonts w:ascii="Times New Roman" w:hAnsi="Times New Roman" w:cs="Times New Roman"/>
        </w:rPr>
        <w:t>/</w:t>
      </w:r>
      <w:r w:rsidR="00D23B8C" w:rsidRPr="003E2BE5">
        <w:rPr>
          <w:rFonts w:ascii="Times New Roman" w:hAnsi="Times New Roman" w:cs="Times New Roman"/>
          <w:vertAlign w:val="subscript"/>
        </w:rPr>
        <w:t>oo</w:t>
      </w:r>
      <w:r w:rsidRPr="003E2BE5">
        <w:rPr>
          <w:rFonts w:ascii="Times New Roman" w:hAnsi="Times New Roman" w:cs="Times New Roman"/>
        </w:rPr>
        <w:t xml:space="preserve">. </w:t>
      </w:r>
      <w:r w:rsidR="00D23B8C" w:rsidRPr="003E2BE5">
        <w:rPr>
          <w:rFonts w:ascii="Times New Roman" w:hAnsi="Times New Roman" w:cs="Times New Roman"/>
        </w:rPr>
        <w:t>Salinitas tertinggi terdapat di stasiun III dan terendah pada stasiun IV. Salinitas yang terukur masih berada dalam ambang batas menurut baku mutu KepMen Lingkungan Hidup No. 51 Tahun 2004 yaitu 0,5-34</w:t>
      </w:r>
      <w:r w:rsidR="00D23B8C" w:rsidRPr="003E2BE5">
        <w:rPr>
          <w:rFonts w:ascii="Times New Roman" w:hAnsi="Times New Roman" w:cs="Times New Roman"/>
          <w:vertAlign w:val="superscript"/>
        </w:rPr>
        <w:t>o</w:t>
      </w:r>
      <w:r w:rsidR="00D23B8C" w:rsidRPr="003E2BE5">
        <w:rPr>
          <w:rFonts w:ascii="Times New Roman" w:hAnsi="Times New Roman" w:cs="Times New Roman"/>
        </w:rPr>
        <w:t>/</w:t>
      </w:r>
      <w:r w:rsidR="00D23B8C" w:rsidRPr="003E2BE5">
        <w:rPr>
          <w:rFonts w:ascii="Times New Roman" w:hAnsi="Times New Roman" w:cs="Times New Roman"/>
          <w:vertAlign w:val="subscript"/>
        </w:rPr>
        <w:t xml:space="preserve">oo. </w:t>
      </w:r>
      <w:r w:rsidR="00D23B8C" w:rsidRPr="003E2BE5">
        <w:rPr>
          <w:rFonts w:ascii="Times New Roman" w:hAnsi="Times New Roman" w:cs="Times New Roman"/>
        </w:rPr>
        <w:t xml:space="preserve">Berdasarkan nilai tersebut dapat disimpulkan bahwa kondisi di keempat stasiun sampling masih tergolong baik dan masih bisa ditoleransi oleh kerang tahu. </w:t>
      </w:r>
    </w:p>
    <w:p w:rsidR="00D23B8C" w:rsidRPr="003E2BE5" w:rsidRDefault="00D23B8C" w:rsidP="008D27DC">
      <w:pPr>
        <w:pStyle w:val="ListParagraph"/>
        <w:spacing w:line="240" w:lineRule="auto"/>
        <w:ind w:left="0"/>
        <w:jc w:val="both"/>
        <w:rPr>
          <w:rFonts w:ascii="Times New Roman" w:hAnsi="Times New Roman" w:cs="Times New Roman"/>
          <w:b/>
        </w:rPr>
      </w:pPr>
      <w:r w:rsidRPr="003E2BE5">
        <w:rPr>
          <w:rFonts w:ascii="Times New Roman" w:hAnsi="Times New Roman" w:cs="Times New Roman"/>
        </w:rPr>
        <w:t>pH memiliki kisaran 7,91-8,11. Ph terti</w:t>
      </w:r>
      <w:r w:rsidR="00F56E5D" w:rsidRPr="003E2BE5">
        <w:rPr>
          <w:rFonts w:ascii="Times New Roman" w:hAnsi="Times New Roman" w:cs="Times New Roman"/>
        </w:rPr>
        <w:t>n</w:t>
      </w:r>
      <w:r w:rsidRPr="003E2BE5">
        <w:rPr>
          <w:rFonts w:ascii="Times New Roman" w:hAnsi="Times New Roman" w:cs="Times New Roman"/>
        </w:rPr>
        <w:t>ggi terdapat pada stasiun III yaitu 8,11 dan terendah pada stasiun IV yaitu 7,91. Berdasarkan kisaran nilai tersebut pH 6-9 merupakan pH yang masih dapat ditolerir oleh biota laut. Hasil ini merupakan bahwa pH di lokasi penelitian masih dalam keadaan wajar (Romimoharto, 1991).</w:t>
      </w:r>
    </w:p>
    <w:p w:rsidR="00D23B8C" w:rsidRPr="003E2BE5" w:rsidRDefault="00D23B8C" w:rsidP="008D27DC">
      <w:pPr>
        <w:pStyle w:val="ListParagraph"/>
        <w:spacing w:line="240" w:lineRule="auto"/>
        <w:ind w:left="0"/>
        <w:jc w:val="both"/>
        <w:rPr>
          <w:rFonts w:ascii="Times New Roman" w:hAnsi="Times New Roman" w:cs="Times New Roman"/>
          <w:b/>
        </w:rPr>
      </w:pPr>
      <w:r w:rsidRPr="003E2BE5">
        <w:rPr>
          <w:rFonts w:ascii="Times New Roman" w:hAnsi="Times New Roman" w:cs="Times New Roman"/>
        </w:rPr>
        <w:t xml:space="preserve">DO di lokasi penelitian menunjukkan kisaran 5,49-8,64 mg/l. Parameter kualitas air yang penting dalam analisis kualitas air adalah DO. DO merupakan salah satu faktor lingkungan yang mempengaruhi kadar logam berat pada organisme air (Connel dan Miller, 1995). Semakin besar nilai DO pada air, mengindikasi air tersebut memiliki kualitas yang bagus. Sebaliknya jika nilai DO rendah, dapat diketahui bahwa air tersebut telah tercemar (Eshmat </w:t>
      </w:r>
      <w:r w:rsidRPr="003E2BE5">
        <w:rPr>
          <w:rFonts w:ascii="Times New Roman" w:hAnsi="Times New Roman" w:cs="Times New Roman"/>
          <w:i/>
        </w:rPr>
        <w:t>dkk.,</w:t>
      </w:r>
      <w:r w:rsidRPr="003E2BE5">
        <w:rPr>
          <w:rFonts w:ascii="Times New Roman" w:hAnsi="Times New Roman" w:cs="Times New Roman"/>
        </w:rPr>
        <w:t>2014). Nilai diatas menunjukkan bahwa kisaran nilai DO masih termasuk dalam batas normal baku mutu yang ditetapkan oleh KepMen Lingkungan Hidup No. 51 Tahun 2004.</w:t>
      </w:r>
    </w:p>
    <w:p w:rsidR="00D23B8C" w:rsidRPr="003E2BE5" w:rsidRDefault="00D23B8C" w:rsidP="008D27DC">
      <w:pPr>
        <w:pStyle w:val="ListParagraph"/>
        <w:spacing w:before="240" w:line="240" w:lineRule="auto"/>
        <w:ind w:left="0"/>
        <w:jc w:val="both"/>
        <w:rPr>
          <w:rFonts w:ascii="Times New Roman" w:hAnsi="Times New Roman" w:cs="Times New Roman"/>
        </w:rPr>
      </w:pPr>
      <w:r w:rsidRPr="003E2BE5">
        <w:rPr>
          <w:rFonts w:ascii="Times New Roman" w:hAnsi="Times New Roman" w:cs="Times New Roman"/>
        </w:rPr>
        <w:t xml:space="preserve">TSS yang terdapat di keempat stasiun berkisar 51-97,5 ppm. TSS tertinggi terdapat pada stasiun III dan IV dan terendah pada stasiun I. Menurut KepMen LH No. 51 Tahun 2004 konsentrasi TSS padat stasiun II, III dan IV telah melebihi ambang batas baku mutu perairan. Tingginya TSS diduga oleh adanya aktivitas nelayan yang memberikan pengaruh tingginya kosentrasi TSS di lokasi stasiun. </w:t>
      </w:r>
    </w:p>
    <w:p w:rsidR="00D23B8C" w:rsidRPr="003E2BE5" w:rsidRDefault="00F530FB" w:rsidP="00F530FB">
      <w:pPr>
        <w:pStyle w:val="ListParagraph"/>
        <w:spacing w:before="240" w:line="240" w:lineRule="auto"/>
        <w:ind w:left="0"/>
        <w:jc w:val="center"/>
        <w:rPr>
          <w:rFonts w:ascii="Times New Roman" w:hAnsi="Times New Roman" w:cs="Times New Roman"/>
          <w:b/>
        </w:rPr>
      </w:pPr>
      <w:r>
        <w:rPr>
          <w:rFonts w:ascii="Times New Roman" w:hAnsi="Times New Roman" w:cs="Times New Roman"/>
          <w:b/>
        </w:rPr>
        <w:t>KESIMPULAN</w:t>
      </w:r>
    </w:p>
    <w:p w:rsidR="00D23B8C" w:rsidRPr="003E2BE5" w:rsidRDefault="00D23B8C" w:rsidP="008D27DC">
      <w:pPr>
        <w:pStyle w:val="ListParagraph"/>
        <w:spacing w:line="240" w:lineRule="auto"/>
        <w:ind w:left="0"/>
        <w:jc w:val="both"/>
        <w:rPr>
          <w:rFonts w:ascii="Times New Roman" w:hAnsi="Times New Roman" w:cs="Times New Roman"/>
        </w:rPr>
      </w:pPr>
      <w:r w:rsidRPr="003E2BE5">
        <w:rPr>
          <w:rFonts w:ascii="Times New Roman" w:hAnsi="Times New Roman" w:cs="Times New Roman"/>
        </w:rPr>
        <w:t>Dari hasil penelitian yang telah dilakukan dapat diambil beberapa kesimpulan sebagai berikut:</w:t>
      </w:r>
    </w:p>
    <w:p w:rsidR="004F03A7" w:rsidRPr="003E2BE5" w:rsidRDefault="004F03A7" w:rsidP="00713874">
      <w:pPr>
        <w:pStyle w:val="ListParagraph"/>
        <w:numPr>
          <w:ilvl w:val="0"/>
          <w:numId w:val="7"/>
        </w:numPr>
        <w:spacing w:after="0" w:line="240" w:lineRule="auto"/>
        <w:ind w:left="284" w:hanging="284"/>
        <w:jc w:val="both"/>
        <w:rPr>
          <w:rFonts w:ascii="Times New Roman" w:hAnsi="Times New Roman" w:cs="Times New Roman"/>
        </w:rPr>
      </w:pPr>
      <w:r w:rsidRPr="003E2BE5">
        <w:rPr>
          <w:rFonts w:ascii="Times New Roman" w:hAnsi="Times New Roman" w:cs="Times New Roman"/>
        </w:rPr>
        <w:t>Sampel Kerang Tahu (</w:t>
      </w:r>
      <w:r w:rsidRPr="003E2BE5">
        <w:rPr>
          <w:rFonts w:ascii="Times New Roman" w:hAnsi="Times New Roman" w:cs="Times New Roman"/>
          <w:i/>
        </w:rPr>
        <w:t>Meretrix meretrix)</w:t>
      </w:r>
      <w:r w:rsidRPr="003E2BE5">
        <w:rPr>
          <w:rFonts w:ascii="Times New Roman" w:hAnsi="Times New Roman" w:cs="Times New Roman"/>
        </w:rPr>
        <w:t>, air dan sedimen yang diperoleh dilokasi penelitian untuk sampel Kerang Tahu dan sedimen terdeteksi adanya kandungan Pb, Cd dan Cu. Sedangkan pada sampel air lebih kecil &lt;0,002. Kandungan Pb pada Kerang Tahu  di 4 stasiun telah melebihi ambang batas maksimum yang ditetapkan menurut SNI 7387 THN 2009. Demikian pula dengan kandungan logam Cu pada stasiun IV.</w:t>
      </w:r>
    </w:p>
    <w:p w:rsidR="004F03A7" w:rsidRPr="003E2BE5" w:rsidRDefault="004F03A7" w:rsidP="00713874">
      <w:pPr>
        <w:pStyle w:val="ListParagraph"/>
        <w:numPr>
          <w:ilvl w:val="0"/>
          <w:numId w:val="7"/>
        </w:numPr>
        <w:spacing w:after="0" w:line="240" w:lineRule="auto"/>
        <w:ind w:left="284" w:hanging="284"/>
        <w:jc w:val="both"/>
        <w:rPr>
          <w:rFonts w:ascii="Times New Roman" w:hAnsi="Times New Roman" w:cs="Times New Roman"/>
        </w:rPr>
      </w:pPr>
      <w:r w:rsidRPr="003E2BE5">
        <w:rPr>
          <w:rFonts w:ascii="Times New Roman" w:hAnsi="Times New Roman" w:cs="Times New Roman"/>
        </w:rPr>
        <w:t>Kandungan Pb dan Cu lebih tinggi terakumulasi pada Kerang Tahu berukuran kecil, sedangkan Kerang Tahu berukuran besar lebih tinggi mengakumulasi logam Cd.</w:t>
      </w:r>
    </w:p>
    <w:p w:rsidR="006C785E" w:rsidRPr="003E2BE5" w:rsidRDefault="004F03A7" w:rsidP="00713874">
      <w:pPr>
        <w:pStyle w:val="ListParagraph"/>
        <w:numPr>
          <w:ilvl w:val="0"/>
          <w:numId w:val="7"/>
        </w:numPr>
        <w:spacing w:after="0" w:line="240" w:lineRule="auto"/>
        <w:ind w:left="284" w:hanging="284"/>
        <w:jc w:val="both"/>
        <w:rPr>
          <w:rFonts w:ascii="Times New Roman" w:hAnsi="Times New Roman" w:cs="Times New Roman"/>
        </w:rPr>
      </w:pPr>
      <w:r w:rsidRPr="003E2BE5">
        <w:rPr>
          <w:rFonts w:ascii="Times New Roman" w:hAnsi="Times New Roman" w:cs="Times New Roman"/>
        </w:rPr>
        <w:t>Sebaran logam Pb dan Cd pada Kerang Tahu di 4 stasiun pengamatan tidak berbeda nyata sedangkan logam Cu pada Kerang Tahu di 4 stasiun berbeda nyata. berdasarkan ukuran kandungan Pb pada Kerang Tahu signifikan berbeda antara ukuran kecil, sedang dan besar, kandungan Cd pada Kerang Tahu ukuran kecil berbeda nyata terhadap Kerang Tahu ukuran besar begitu dengan Kerang Tahu berukuran sedang dengan ukuran besar, kandungan Cu pada Kerang Tahu signifikan berbeda antar ukuran kecil dengan ukuran besar.</w:t>
      </w:r>
    </w:p>
    <w:p w:rsidR="008D27DC" w:rsidRPr="003E2BE5" w:rsidRDefault="008D27DC" w:rsidP="008D27DC">
      <w:pPr>
        <w:pStyle w:val="ListParagraph"/>
        <w:spacing w:after="0" w:line="240" w:lineRule="auto"/>
        <w:ind w:left="567"/>
        <w:jc w:val="both"/>
        <w:rPr>
          <w:rFonts w:ascii="Times New Roman" w:hAnsi="Times New Roman" w:cs="Times New Roman"/>
        </w:rPr>
      </w:pPr>
    </w:p>
    <w:p w:rsidR="00C70417" w:rsidRDefault="00C70417">
      <w:pPr>
        <w:rPr>
          <w:rFonts w:ascii="Times New Roman" w:hAnsi="Times New Roman" w:cs="Times New Roman"/>
          <w:b/>
        </w:rPr>
      </w:pPr>
      <w:r>
        <w:rPr>
          <w:rFonts w:ascii="Times New Roman" w:hAnsi="Times New Roman" w:cs="Times New Roman"/>
          <w:b/>
        </w:rPr>
        <w:br w:type="page"/>
      </w:r>
    </w:p>
    <w:p w:rsidR="008D27DC" w:rsidRPr="003E2BE5" w:rsidRDefault="00F530FB" w:rsidP="00F530FB">
      <w:pPr>
        <w:spacing w:after="0" w:line="240" w:lineRule="auto"/>
        <w:jc w:val="center"/>
        <w:rPr>
          <w:rFonts w:ascii="Times New Roman" w:hAnsi="Times New Roman" w:cs="Times New Roman"/>
          <w:b/>
        </w:rPr>
      </w:pPr>
      <w:r>
        <w:rPr>
          <w:rFonts w:ascii="Times New Roman" w:hAnsi="Times New Roman" w:cs="Times New Roman"/>
          <w:b/>
        </w:rPr>
        <w:lastRenderedPageBreak/>
        <w:t>REFERENSI</w:t>
      </w:r>
    </w:p>
    <w:p w:rsidR="00713874" w:rsidRDefault="004A0418" w:rsidP="00F530FB">
      <w:pPr>
        <w:spacing w:after="0" w:line="240" w:lineRule="auto"/>
        <w:ind w:left="567" w:hanging="567"/>
        <w:jc w:val="both"/>
        <w:rPr>
          <w:rFonts w:ascii="Times New Roman" w:hAnsi="Times New Roman" w:cs="Times New Roman"/>
        </w:rPr>
      </w:pPr>
      <w:r w:rsidRPr="003E2BE5">
        <w:rPr>
          <w:rFonts w:ascii="Times New Roman" w:hAnsi="Times New Roman" w:cs="Times New Roman"/>
        </w:rPr>
        <w:t>Abdullah, M., J. Sidi, and A. Z. Aris, 2007. Heavy Metals (Cd, Cu, Cr, Pb and Zn) in Meretrix meretrix Roding, Water and Sediment from Estuaries in Sabah, North Borneo.: International journal of environmental and science education, v. 2, no. 3, p. 69-74.</w:t>
      </w:r>
    </w:p>
    <w:p w:rsidR="00713874" w:rsidRDefault="004A0418" w:rsidP="00713874">
      <w:pPr>
        <w:spacing w:after="0" w:line="240" w:lineRule="auto"/>
        <w:ind w:left="567" w:hanging="567"/>
        <w:jc w:val="both"/>
        <w:rPr>
          <w:rFonts w:ascii="Times New Roman" w:eastAsia="Times New Roman" w:hAnsi="Times New Roman" w:cs="Times New Roman"/>
        </w:rPr>
      </w:pPr>
      <w:r w:rsidRPr="003E2BE5">
        <w:rPr>
          <w:rFonts w:ascii="Times New Roman" w:eastAsia="Times New Roman" w:hAnsi="Times New Roman" w:cs="Times New Roman"/>
        </w:rPr>
        <w:t>Amriani. 2011. Bioakumulasi Logam Berat Timbal (Pb) Dan Seng (Zn) Pada Kerang Darah (Anadara GranosaL.) Dan Kerang Bakau (Polymesoda BengalensisL.) Di Perairan Teluk Kendari. Megister Ilmu Lingkungan Program Pascasarjana Universitas Diponegoro. Semarang (Tesis)</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 xml:space="preserve">Barik, F., Afiati, N dan Widyorini, N. 2014. Kajian Kandungan Natrium (Na) Dan Logam Berat Timbal (Pb) Pada Jaringan Lunak Kerang Darah </w:t>
      </w:r>
      <w:r w:rsidRPr="003E2BE5">
        <w:rPr>
          <w:rFonts w:ascii="Times New Roman" w:hAnsi="Times New Roman" w:cs="Times New Roman"/>
          <w:i/>
        </w:rPr>
        <w:t xml:space="preserve">(Anadara granosa (L)) </w:t>
      </w:r>
      <w:r w:rsidRPr="003E2BE5">
        <w:rPr>
          <w:rFonts w:ascii="Times New Roman" w:hAnsi="Times New Roman" w:cs="Times New Roman"/>
        </w:rPr>
        <w:t>Dari Perairan Tanjung Emas Semarang Dan Prairan Wedung Demak. Jurnal, Vol 3, No 1, Halaman 151-159</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Cheney, D., 2007. Effect of Age and Tissue Weight on the Cadmium Concentration in Pacific Oysters (Crassostrea gigas). Jounals of Shellfish Research vol 1.</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Darmono. 2001. Lingkungan Hidup Dan Pencemaran : Hubungan Dengan Toksikologi Senyawa Logam, Universitas Indonesia. Jakarta</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 xml:space="preserve">Eshmat, E.M., </w:t>
      </w:r>
      <w:r w:rsidRPr="003E2BE5">
        <w:rPr>
          <w:rFonts w:ascii="Times New Roman" w:hAnsi="Times New Roman" w:cs="Times New Roman"/>
          <w:i/>
        </w:rPr>
        <w:t>dkk</w:t>
      </w:r>
      <w:r w:rsidRPr="003E2BE5">
        <w:rPr>
          <w:rFonts w:ascii="Times New Roman" w:hAnsi="Times New Roman" w:cs="Times New Roman"/>
        </w:rPr>
        <w:t>. 2014. Analisis kandungan logam berat timbal (Pb) dan cadmium (cd) pada kerang hijau (perna viridis L.) di perairan ngemboh kabupaten gresik jawa timur. Jurnal ilmiah perikanan dan kelautan vol. 6 No. 1.</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 xml:space="preserve">Hutabarat, S. dan S. M. Evans. 1958. </w:t>
      </w:r>
      <w:r w:rsidRPr="003E2BE5">
        <w:rPr>
          <w:rFonts w:ascii="Times New Roman" w:hAnsi="Times New Roman" w:cs="Times New Roman"/>
          <w:i/>
        </w:rPr>
        <w:t>Pengantar Oceanografi</w:t>
      </w:r>
      <w:r w:rsidRPr="003E2BE5">
        <w:rPr>
          <w:rFonts w:ascii="Times New Roman" w:hAnsi="Times New Roman" w:cs="Times New Roman"/>
        </w:rPr>
        <w:t>. Universitas Indonesia. Jakarta. 159 hlm.</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Hutagalung. HP. 1984. Logam Berat dalam Lingkungan Laut. Pewarta Oceana IX No. 1 Tahun 1984.</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 xml:space="preserve">Hutagalung. HP. 1991. </w:t>
      </w:r>
      <w:r w:rsidRPr="003E2BE5">
        <w:rPr>
          <w:rFonts w:ascii="Times New Roman" w:hAnsi="Times New Roman" w:cs="Times New Roman"/>
          <w:i/>
        </w:rPr>
        <w:t>Pencemaran Laut oleh Logam Berat. Dalam Status Pencemaran Laut di Indonesia dan Teknik Pmantauannya</w:t>
      </w:r>
      <w:r w:rsidRPr="003E2BE5">
        <w:rPr>
          <w:rFonts w:ascii="Times New Roman" w:hAnsi="Times New Roman" w:cs="Times New Roman"/>
        </w:rPr>
        <w:t>. P3O-LIPI. Jakarta</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 xml:space="preserve">Jumariyah, 2001. Kandungan Logam Berat Kadmium (Cd), Timbal (Pb), Tembaga (Cu) Pada Kerang Hijau </w:t>
      </w:r>
      <w:r w:rsidRPr="003E2BE5">
        <w:rPr>
          <w:rFonts w:ascii="Times New Roman" w:hAnsi="Times New Roman" w:cs="Times New Roman"/>
          <w:i/>
        </w:rPr>
        <w:t>(Perna viridis L)</w:t>
      </w:r>
      <w:r w:rsidRPr="003E2BE5">
        <w:rPr>
          <w:rFonts w:ascii="Times New Roman" w:hAnsi="Times New Roman" w:cs="Times New Roman"/>
        </w:rPr>
        <w:t xml:space="preserve"> Di Teluk Banten. Fakultas Perikanan dan Ilmu Kelautan, IPB. Bogor.</w:t>
      </w:r>
    </w:p>
    <w:p w:rsidR="00713874" w:rsidRDefault="004A0418" w:rsidP="00713874">
      <w:pPr>
        <w:spacing w:after="0" w:line="240" w:lineRule="auto"/>
        <w:ind w:left="567" w:hanging="567"/>
        <w:jc w:val="both"/>
        <w:rPr>
          <w:rFonts w:ascii="Times New Roman" w:eastAsia="Times New Roman" w:hAnsi="Times New Roman" w:cs="Times New Roman"/>
        </w:rPr>
      </w:pPr>
      <w:r w:rsidRPr="003E2BE5">
        <w:rPr>
          <w:rFonts w:ascii="Times New Roman" w:eastAsia="Times New Roman" w:hAnsi="Times New Roman" w:cs="Times New Roman"/>
        </w:rPr>
        <w:t>Keputusan Menteri Negara Lingkungan Hidup Nomor : 51 Tahun 2004 Tentang Baku Mutu Air Laut Untuk Biota Laut.  2004</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Mrajita, C.V.P. 2010. Kandungan Logam Berat pada Beberapa Biota Kekerangan Di Kawasan Litoral Pulau Adonara (Kabupaten Flores Timur. Nusa Tenggara Timur) dan Aplikasinya dalam Analisis Keamanan Konsumsi Publik. Thesis. Program Megister Sumberdaya Pantai Universitas Diponegoro Semarang.</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Riana, E. 2012. Perubahan Iklim Dan Kehidupan Biota Akuatik. IPB Press.</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Romimohtarto, K. 1991. Pengantar Pemantauan Pencemaran Laut. Hal 1-44 dalam D. H. Kunarso dan Ruyitno (eds). Status Pencemaran Laut Di Indonesia dan Pemantauannya. Puslitbang-LIPI. Jakarta.</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Rudiyanti, S. 2007. Biokonsentrasi Kerang Darah (</w:t>
      </w:r>
      <w:r w:rsidRPr="003E2BE5">
        <w:rPr>
          <w:rFonts w:ascii="Times New Roman" w:hAnsi="Times New Roman" w:cs="Times New Roman"/>
          <w:i/>
          <w:iCs/>
        </w:rPr>
        <w:t>Anadara granosa</w:t>
      </w:r>
      <w:r w:rsidRPr="003E2BE5">
        <w:rPr>
          <w:rFonts w:ascii="Times New Roman" w:hAnsi="Times New Roman" w:cs="Times New Roman"/>
        </w:rPr>
        <w:t>) terhadap logam berat Cd yang Terkandung Dalam Media Pemeliharaan yang Berasal dari Perairan Kaliwungu, Kendal. Jurnal Penelitian. Universitas Diponegoro Semarang. 12 hal.</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Sarjono, A. 2009. Analisis Kandungan Logam Berat Cd, Pb Dan Hg Pada Air Dan Sedimen Di Perairan Kamal Muara, Jakarta Utara. Skripsi. Departemen Manajemen Sumberdaya Perairan. Fakultas Perikanan Dan Ilmu Kelautan. IPB. Bogor</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Setiawan, H. 2013. Status Ekologi Hutan Mangrove Pada Berbagai Tingkat Ketebalan (Ecological Status Of Mangrove Forest at Various Thickness Levels). Jurnal Penelitian Kehutanan Wallacea, Vol 2 (2) : 104-120</w:t>
      </w:r>
    </w:p>
    <w:p w:rsidR="00713874"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Sumiyani, R., S. Soediman, dan A. Moesriati. 2006. Kadar logam berat biota pantai KENJERAN Surabaya dibandingkan biota dari taman nasional Baluran Pagerungan Madura. Simposium Nasional ke-3,hasil penelitian dan pengembanganbidang kesehatan, Jakarta, 30 November- 1 Desember 2006, Hlm,:21-32.</w:t>
      </w:r>
    </w:p>
    <w:p w:rsidR="00713874" w:rsidRDefault="004A0418" w:rsidP="00713874">
      <w:pPr>
        <w:spacing w:after="0" w:line="240" w:lineRule="auto"/>
        <w:ind w:left="567" w:hanging="567"/>
        <w:jc w:val="both"/>
        <w:rPr>
          <w:rFonts w:ascii="Times New Roman" w:eastAsia="Times New Roman" w:hAnsi="Times New Roman" w:cs="Times New Roman"/>
        </w:rPr>
      </w:pPr>
      <w:r w:rsidRPr="003E2BE5">
        <w:rPr>
          <w:rFonts w:ascii="Times New Roman" w:eastAsia="Times New Roman" w:hAnsi="Times New Roman" w:cs="Times New Roman"/>
        </w:rPr>
        <w:t xml:space="preserve">Tampubolon, D. G, Amin, B., dan Efriyeldi. 2013. Analisis </w:t>
      </w:r>
      <w:r w:rsidRPr="003E2BE5">
        <w:rPr>
          <w:rFonts w:ascii="Times New Roman" w:hAnsi="Times New Roman" w:cs="Times New Roman"/>
        </w:rPr>
        <w:t>Toksi</w:t>
      </w:r>
      <w:r w:rsidR="0063266A" w:rsidRPr="003E2BE5">
        <w:rPr>
          <w:rFonts w:ascii="Times New Roman" w:hAnsi="Times New Roman" w:cs="Times New Roman"/>
        </w:rPr>
        <w:t xml:space="preserve">kologi Senyawa Logam. Penerbit </w:t>
      </w:r>
      <w:r w:rsidRPr="003E2BE5">
        <w:rPr>
          <w:rFonts w:ascii="Times New Roman" w:hAnsi="Times New Roman" w:cs="Times New Roman"/>
        </w:rPr>
        <w:t>Universitas. Indonesia Jakarta.</w:t>
      </w:r>
      <w:r w:rsidRPr="003E2BE5">
        <w:rPr>
          <w:rFonts w:ascii="Times New Roman" w:eastAsia="Times New Roman" w:hAnsi="Times New Roman" w:cs="Times New Roman"/>
        </w:rPr>
        <w:t xml:space="preserve"> </w:t>
      </w:r>
    </w:p>
    <w:p w:rsidR="004A0418" w:rsidRPr="003E2BE5" w:rsidRDefault="004A0418" w:rsidP="00713874">
      <w:pPr>
        <w:spacing w:after="0" w:line="240" w:lineRule="auto"/>
        <w:ind w:left="567" w:hanging="567"/>
        <w:jc w:val="both"/>
        <w:rPr>
          <w:rFonts w:ascii="Times New Roman" w:hAnsi="Times New Roman" w:cs="Times New Roman"/>
        </w:rPr>
      </w:pPr>
      <w:r w:rsidRPr="003E2BE5">
        <w:rPr>
          <w:rFonts w:ascii="Times New Roman" w:hAnsi="Times New Roman" w:cs="Times New Roman"/>
        </w:rPr>
        <w:t>Widowati, W., Astiana S. Dan Raymond J. 2008</w:t>
      </w:r>
      <w:bookmarkStart w:id="0" w:name="_GoBack"/>
      <w:bookmarkEnd w:id="0"/>
      <w:r w:rsidRPr="003E2BE5">
        <w:rPr>
          <w:rFonts w:ascii="Times New Roman" w:hAnsi="Times New Roman" w:cs="Times New Roman"/>
        </w:rPr>
        <w:t xml:space="preserve">. </w:t>
      </w:r>
      <w:r w:rsidRPr="003E2BE5">
        <w:rPr>
          <w:rFonts w:ascii="Times New Roman" w:hAnsi="Times New Roman" w:cs="Times New Roman"/>
          <w:i/>
          <w:iCs/>
        </w:rPr>
        <w:t xml:space="preserve">Efek Toksik Logam. </w:t>
      </w:r>
      <w:r w:rsidRPr="003E2BE5">
        <w:rPr>
          <w:rFonts w:ascii="Times New Roman" w:hAnsi="Times New Roman" w:cs="Times New Roman"/>
        </w:rPr>
        <w:t>Penerbit Andi. Yogyakarta</w:t>
      </w:r>
    </w:p>
    <w:sectPr w:rsidR="004A0418" w:rsidRPr="003E2BE5" w:rsidSect="00495829">
      <w:headerReference w:type="default" r:id="rId14"/>
      <w:footerReference w:type="default" r:id="rId15"/>
      <w:pgSz w:w="12240" w:h="15840"/>
      <w:pgMar w:top="1360"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92" w:rsidRDefault="00274792" w:rsidP="00EE2397">
      <w:pPr>
        <w:spacing w:after="0" w:line="240" w:lineRule="auto"/>
      </w:pPr>
      <w:r>
        <w:separator/>
      </w:r>
    </w:p>
  </w:endnote>
  <w:endnote w:type="continuationSeparator" w:id="0">
    <w:p w:rsidR="00274792" w:rsidRDefault="00274792" w:rsidP="00EE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Termes">
    <w:altName w:val="TeXGyreTerme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589062"/>
      <w:docPartObj>
        <w:docPartGallery w:val="Page Numbers (Bottom of Page)"/>
        <w:docPartUnique/>
      </w:docPartObj>
    </w:sdtPr>
    <w:sdtEndPr>
      <w:rPr>
        <w:noProof/>
      </w:rPr>
    </w:sdtEndPr>
    <w:sdtContent>
      <w:p w:rsidR="00713874" w:rsidRDefault="00713874">
        <w:pPr>
          <w:pStyle w:val="Footer"/>
          <w:jc w:val="right"/>
          <w:rPr>
            <w:noProof/>
          </w:rPr>
        </w:pPr>
        <w:r>
          <w:rPr>
            <w:b/>
            <w:noProof/>
          </w:rPr>
          <mc:AlternateContent>
            <mc:Choice Requires="wps">
              <w:drawing>
                <wp:anchor distT="0" distB="0" distL="114300" distR="114300" simplePos="0" relativeHeight="251660288" behindDoc="0" locked="0" layoutInCell="1" allowOverlap="1" wp14:anchorId="6CCBC5D2" wp14:editId="60710C43">
                  <wp:simplePos x="0" y="0"/>
                  <wp:positionH relativeFrom="column">
                    <wp:posOffset>-43815</wp:posOffset>
                  </wp:positionH>
                  <wp:positionV relativeFrom="paragraph">
                    <wp:posOffset>92710</wp:posOffset>
                  </wp:positionV>
                  <wp:extent cx="621030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45pt;margin-top:7.3pt;width:4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" strokeweight="1.5pt"/>
              </w:pict>
            </mc:Fallback>
          </mc:AlternateContent>
        </w:r>
        <w:r>
          <w:fldChar w:fldCharType="begin"/>
        </w:r>
        <w:r>
          <w:instrText xml:space="preserve"> PAGE   \* MERGEFORMAT </w:instrText>
        </w:r>
        <w:r>
          <w:fldChar w:fldCharType="separate"/>
        </w:r>
        <w:r w:rsidR="009A7B94">
          <w:rPr>
            <w:noProof/>
          </w:rPr>
          <w:t>10</w:t>
        </w:r>
        <w:r>
          <w:rPr>
            <w:noProof/>
          </w:rPr>
          <w:fldChar w:fldCharType="end"/>
        </w:r>
      </w:p>
      <w:p w:rsidR="00713874" w:rsidRDefault="00713874" w:rsidP="00713874">
        <w:pPr>
          <w:pStyle w:val="Footer"/>
        </w:pPr>
        <w:r>
          <w:t>Mia, Ghitarina, Irma</w:t>
        </w:r>
      </w:p>
    </w:sdtContent>
  </w:sdt>
  <w:p w:rsidR="005645CE" w:rsidRPr="005645CE" w:rsidRDefault="005645CE" w:rsidP="005645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92" w:rsidRDefault="00274792" w:rsidP="00EE2397">
      <w:pPr>
        <w:spacing w:after="0" w:line="240" w:lineRule="auto"/>
      </w:pPr>
      <w:r>
        <w:separator/>
      </w:r>
    </w:p>
  </w:footnote>
  <w:footnote w:type="continuationSeparator" w:id="0">
    <w:p w:rsidR="00274792" w:rsidRDefault="00274792" w:rsidP="00EE2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74" w:rsidRPr="00713874" w:rsidRDefault="00713874" w:rsidP="00713874">
    <w:pPr>
      <w:shd w:val="clear" w:color="auto" w:fill="FFFFFF"/>
      <w:spacing w:after="0" w:line="240" w:lineRule="auto"/>
      <w:rPr>
        <w:rFonts w:ascii="Arial" w:eastAsia="Times New Roman" w:hAnsi="Arial" w:cs="Arial"/>
        <w:color w:val="222222"/>
        <w:sz w:val="20"/>
        <w:szCs w:val="19"/>
      </w:rPr>
    </w:pPr>
    <w:r w:rsidRPr="00713874">
      <w:rPr>
        <w:rFonts w:ascii="Arial" w:eastAsia="Times New Roman" w:hAnsi="Arial" w:cs="Arial"/>
        <w:color w:val="222222"/>
        <w:sz w:val="20"/>
        <w:szCs w:val="19"/>
      </w:rPr>
      <w:t>Jurnal Aquarine</w:t>
    </w:r>
  </w:p>
  <w:p w:rsidR="005645CE" w:rsidRPr="00713874" w:rsidRDefault="00713874" w:rsidP="00713874">
    <w:pPr>
      <w:shd w:val="clear" w:color="auto" w:fill="FFFFFF"/>
      <w:spacing w:after="0" w:line="240" w:lineRule="auto"/>
      <w:rPr>
        <w:rFonts w:ascii="Arial" w:eastAsia="Times New Roman" w:hAnsi="Arial" w:cs="Arial"/>
        <w:color w:val="222222"/>
        <w:sz w:val="19"/>
        <w:szCs w:val="19"/>
      </w:rPr>
    </w:pPr>
    <w:r>
      <w:rPr>
        <w:b/>
        <w:noProof/>
      </w:rPr>
      <mc:AlternateContent>
        <mc:Choice Requires="wps">
          <w:drawing>
            <wp:anchor distT="0" distB="0" distL="114300" distR="114300" simplePos="0" relativeHeight="251662336" behindDoc="0" locked="0" layoutInCell="1" allowOverlap="1" wp14:anchorId="055CCEAC" wp14:editId="54715D85">
              <wp:simplePos x="0" y="0"/>
              <wp:positionH relativeFrom="column">
                <wp:posOffset>-43815</wp:posOffset>
              </wp:positionH>
              <wp:positionV relativeFrom="paragraph">
                <wp:posOffset>177800</wp:posOffset>
              </wp:positionV>
              <wp:extent cx="6210300" cy="0"/>
              <wp:effectExtent l="0" t="0" r="19050" b="1905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45pt;margin-top:14pt;width:48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" strokeweight="1.5pt"/>
          </w:pict>
        </mc:Fallback>
      </mc:AlternateContent>
    </w:r>
    <w:r w:rsidRPr="00713874">
      <w:rPr>
        <w:rFonts w:ascii="Arial" w:eastAsia="Times New Roman" w:hAnsi="Arial" w:cs="Arial"/>
        <w:color w:val="222222"/>
        <w:sz w:val="20"/>
        <w:szCs w:val="19"/>
      </w:rPr>
      <w:t>Vol. 5, no.</w:t>
    </w:r>
    <w:r w:rsidR="00495829">
      <w:rPr>
        <w:rFonts w:ascii="Arial" w:eastAsia="Times New Roman" w:hAnsi="Arial" w:cs="Arial"/>
        <w:color w:val="222222"/>
        <w:sz w:val="20"/>
        <w:szCs w:val="19"/>
      </w:rPr>
      <w:t>2</w:t>
    </w:r>
    <w:r w:rsidRPr="00713874">
      <w:rPr>
        <w:rFonts w:ascii="Arial" w:eastAsia="Times New Roman" w:hAnsi="Arial" w:cs="Arial"/>
        <w:color w:val="222222"/>
        <w:sz w:val="20"/>
        <w:szCs w:val="19"/>
      </w:rPr>
      <w:t xml:space="preserve">, </w:t>
    </w:r>
    <w:r w:rsidR="00495829">
      <w:rPr>
        <w:rFonts w:ascii="Arial" w:eastAsia="Times New Roman" w:hAnsi="Arial" w:cs="Arial"/>
        <w:color w:val="222222"/>
        <w:sz w:val="20"/>
        <w:szCs w:val="19"/>
      </w:rPr>
      <w:t>Oktober</w:t>
    </w:r>
    <w:r w:rsidRPr="00713874">
      <w:rPr>
        <w:rFonts w:ascii="Arial" w:eastAsia="Times New Roman" w:hAnsi="Arial" w:cs="Arial"/>
        <w:color w:val="222222"/>
        <w:sz w:val="20"/>
        <w:szCs w:val="19"/>
      </w:rPr>
      <w:t xml:space="preserve"> Tahun 2018</w:t>
    </w:r>
    <w:r w:rsidR="009A7B94">
      <w:rPr>
        <w:rFonts w:ascii="Arial" w:eastAsia="Times New Roman" w:hAnsi="Arial" w:cs="Arial"/>
        <w:color w:val="222222"/>
        <w:sz w:val="20"/>
        <w:szCs w:val="19"/>
      </w:rPr>
      <w:tab/>
    </w:r>
    <w:r w:rsidR="009A7B94">
      <w:rPr>
        <w:rFonts w:ascii="Arial" w:eastAsia="Times New Roman" w:hAnsi="Arial" w:cs="Arial"/>
        <w:color w:val="222222"/>
        <w:sz w:val="20"/>
        <w:szCs w:val="19"/>
      </w:rPr>
      <w:tab/>
    </w:r>
    <w:r w:rsidR="009A7B94">
      <w:rPr>
        <w:rFonts w:ascii="Arial" w:eastAsia="Times New Roman" w:hAnsi="Arial" w:cs="Arial"/>
        <w:color w:val="222222"/>
        <w:sz w:val="20"/>
        <w:szCs w:val="19"/>
      </w:rPr>
      <w:tab/>
    </w:r>
    <w:r w:rsidR="009A7B94">
      <w:rPr>
        <w:rFonts w:ascii="Arial" w:eastAsia="Times New Roman" w:hAnsi="Arial" w:cs="Arial"/>
        <w:color w:val="222222"/>
        <w:sz w:val="20"/>
        <w:szCs w:val="19"/>
      </w:rPr>
      <w:tab/>
    </w:r>
    <w:r w:rsidR="009A7B94">
      <w:rPr>
        <w:rFonts w:ascii="Arial" w:eastAsia="Times New Roman" w:hAnsi="Arial" w:cs="Arial"/>
        <w:color w:val="222222"/>
        <w:sz w:val="20"/>
        <w:szCs w:val="19"/>
      </w:rPr>
      <w:tab/>
    </w:r>
    <w:r w:rsidR="009A7B94">
      <w:rPr>
        <w:rFonts w:ascii="Arial" w:eastAsia="Times New Roman" w:hAnsi="Arial" w:cs="Arial"/>
        <w:color w:val="222222"/>
        <w:sz w:val="20"/>
        <w:szCs w:val="19"/>
      </w:rPr>
      <w:tab/>
    </w:r>
    <w:r w:rsidR="009A7B94">
      <w:rPr>
        <w:rFonts w:ascii="Arial" w:eastAsia="Times New Roman" w:hAnsi="Arial" w:cs="Arial"/>
        <w:color w:val="222222"/>
        <w:sz w:val="20"/>
        <w:szCs w:val="19"/>
      </w:rPr>
      <w:tab/>
    </w:r>
    <w:r w:rsidRPr="00713874">
      <w:rPr>
        <w:rFonts w:ascii="Arial" w:eastAsia="Times New Roman" w:hAnsi="Arial" w:cs="Arial"/>
        <w:color w:val="222222"/>
        <w:sz w:val="20"/>
        <w:szCs w:val="19"/>
      </w:rPr>
      <w:t xml:space="preserve"> ISSN: 2085-9449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E6EAA"/>
    <w:multiLevelType w:val="hybridMultilevel"/>
    <w:tmpl w:val="835E1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4159F9"/>
    <w:multiLevelType w:val="hybridMultilevel"/>
    <w:tmpl w:val="008E9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446D0"/>
    <w:multiLevelType w:val="hybridMultilevel"/>
    <w:tmpl w:val="CB46D4F4"/>
    <w:lvl w:ilvl="0" w:tplc="04090015">
      <w:start w:val="1"/>
      <w:numFmt w:val="upperLetter"/>
      <w:lvlText w:val="%1."/>
      <w:lvlJc w:val="left"/>
      <w:pPr>
        <w:ind w:left="3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73FCE"/>
    <w:multiLevelType w:val="hybridMultilevel"/>
    <w:tmpl w:val="07AED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D0B1C"/>
    <w:multiLevelType w:val="hybridMultilevel"/>
    <w:tmpl w:val="7184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572ADF"/>
    <w:multiLevelType w:val="hybridMultilevel"/>
    <w:tmpl w:val="AF783CBC"/>
    <w:lvl w:ilvl="0" w:tplc="8902BD5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C30430"/>
    <w:multiLevelType w:val="hybridMultilevel"/>
    <w:tmpl w:val="6444D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BA"/>
    <w:rsid w:val="000046E5"/>
    <w:rsid w:val="000349A6"/>
    <w:rsid w:val="00080E84"/>
    <w:rsid w:val="00095450"/>
    <w:rsid w:val="000C1661"/>
    <w:rsid w:val="0014220B"/>
    <w:rsid w:val="001422C6"/>
    <w:rsid w:val="001A2508"/>
    <w:rsid w:val="001B295C"/>
    <w:rsid w:val="0025330C"/>
    <w:rsid w:val="00274792"/>
    <w:rsid w:val="00285D27"/>
    <w:rsid w:val="002A4856"/>
    <w:rsid w:val="003112CB"/>
    <w:rsid w:val="00345BC3"/>
    <w:rsid w:val="00373230"/>
    <w:rsid w:val="00373FF1"/>
    <w:rsid w:val="003E2BE5"/>
    <w:rsid w:val="0040416A"/>
    <w:rsid w:val="00440ED7"/>
    <w:rsid w:val="00445293"/>
    <w:rsid w:val="004849A9"/>
    <w:rsid w:val="00495829"/>
    <w:rsid w:val="004A0418"/>
    <w:rsid w:val="004B14D4"/>
    <w:rsid w:val="004E476D"/>
    <w:rsid w:val="004F03A7"/>
    <w:rsid w:val="00536B2F"/>
    <w:rsid w:val="005645CE"/>
    <w:rsid w:val="005A06A7"/>
    <w:rsid w:val="005F43BB"/>
    <w:rsid w:val="00624549"/>
    <w:rsid w:val="0063266A"/>
    <w:rsid w:val="00677473"/>
    <w:rsid w:val="006C1CB5"/>
    <w:rsid w:val="006C785E"/>
    <w:rsid w:val="006E6CB6"/>
    <w:rsid w:val="00713874"/>
    <w:rsid w:val="00714EE3"/>
    <w:rsid w:val="00753663"/>
    <w:rsid w:val="00765DBD"/>
    <w:rsid w:val="00784AA6"/>
    <w:rsid w:val="00873564"/>
    <w:rsid w:val="008A3FBA"/>
    <w:rsid w:val="008D27DC"/>
    <w:rsid w:val="008D2D38"/>
    <w:rsid w:val="008F36E8"/>
    <w:rsid w:val="008F7D04"/>
    <w:rsid w:val="00902308"/>
    <w:rsid w:val="00917BCD"/>
    <w:rsid w:val="00994083"/>
    <w:rsid w:val="009A7B94"/>
    <w:rsid w:val="009F0578"/>
    <w:rsid w:val="00A11076"/>
    <w:rsid w:val="00A72999"/>
    <w:rsid w:val="00AE0518"/>
    <w:rsid w:val="00B23A45"/>
    <w:rsid w:val="00B23C04"/>
    <w:rsid w:val="00B60CB6"/>
    <w:rsid w:val="00B62382"/>
    <w:rsid w:val="00B65A4F"/>
    <w:rsid w:val="00B97630"/>
    <w:rsid w:val="00BF236C"/>
    <w:rsid w:val="00BF2A99"/>
    <w:rsid w:val="00C40581"/>
    <w:rsid w:val="00C508F2"/>
    <w:rsid w:val="00C53DE0"/>
    <w:rsid w:val="00C65871"/>
    <w:rsid w:val="00C70417"/>
    <w:rsid w:val="00C82016"/>
    <w:rsid w:val="00CB6BA8"/>
    <w:rsid w:val="00CE6D29"/>
    <w:rsid w:val="00CF72A7"/>
    <w:rsid w:val="00D1712C"/>
    <w:rsid w:val="00D23B8C"/>
    <w:rsid w:val="00D64794"/>
    <w:rsid w:val="00DA0D7D"/>
    <w:rsid w:val="00DE0166"/>
    <w:rsid w:val="00DE264A"/>
    <w:rsid w:val="00E02706"/>
    <w:rsid w:val="00E0753B"/>
    <w:rsid w:val="00E10A6C"/>
    <w:rsid w:val="00E23C11"/>
    <w:rsid w:val="00E513F9"/>
    <w:rsid w:val="00E6230E"/>
    <w:rsid w:val="00E71DE1"/>
    <w:rsid w:val="00EC4032"/>
    <w:rsid w:val="00ED2BE3"/>
    <w:rsid w:val="00ED7BC9"/>
    <w:rsid w:val="00EE2397"/>
    <w:rsid w:val="00F20F5F"/>
    <w:rsid w:val="00F3703A"/>
    <w:rsid w:val="00F44D64"/>
    <w:rsid w:val="00F530FB"/>
    <w:rsid w:val="00F56E5D"/>
    <w:rsid w:val="00FF5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3FBA"/>
    <w:rPr>
      <w:rFonts w:ascii="Courier New" w:eastAsia="Times New Roman" w:hAnsi="Courier New" w:cs="Courier New"/>
      <w:sz w:val="20"/>
      <w:szCs w:val="20"/>
    </w:rPr>
  </w:style>
  <w:style w:type="paragraph" w:styleId="ListParagraph">
    <w:name w:val="List Paragraph"/>
    <w:basedOn w:val="Normal"/>
    <w:uiPriority w:val="34"/>
    <w:qFormat/>
    <w:rsid w:val="00753663"/>
    <w:pPr>
      <w:ind w:left="720"/>
      <w:contextualSpacing/>
    </w:pPr>
  </w:style>
  <w:style w:type="paragraph" w:styleId="BalloonText">
    <w:name w:val="Balloon Text"/>
    <w:basedOn w:val="Normal"/>
    <w:link w:val="BalloonTextChar"/>
    <w:uiPriority w:val="99"/>
    <w:semiHidden/>
    <w:unhideWhenUsed/>
    <w:rsid w:val="00E07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3B"/>
    <w:rPr>
      <w:rFonts w:ascii="Tahoma" w:hAnsi="Tahoma" w:cs="Tahoma"/>
      <w:sz w:val="16"/>
      <w:szCs w:val="16"/>
    </w:rPr>
  </w:style>
  <w:style w:type="character" w:styleId="CommentReference">
    <w:name w:val="annotation reference"/>
    <w:basedOn w:val="DefaultParagraphFont"/>
    <w:uiPriority w:val="99"/>
    <w:semiHidden/>
    <w:unhideWhenUsed/>
    <w:rsid w:val="00D23B8C"/>
    <w:rPr>
      <w:sz w:val="16"/>
      <w:szCs w:val="16"/>
    </w:rPr>
  </w:style>
  <w:style w:type="paragraph" w:styleId="CommentText">
    <w:name w:val="annotation text"/>
    <w:basedOn w:val="Normal"/>
    <w:link w:val="CommentTextChar"/>
    <w:uiPriority w:val="99"/>
    <w:semiHidden/>
    <w:unhideWhenUsed/>
    <w:rsid w:val="00D23B8C"/>
    <w:pPr>
      <w:spacing w:line="240" w:lineRule="auto"/>
      <w:ind w:left="922" w:hanging="360"/>
      <w:jc w:val="both"/>
    </w:pPr>
    <w:rPr>
      <w:sz w:val="20"/>
      <w:szCs w:val="20"/>
    </w:rPr>
  </w:style>
  <w:style w:type="character" w:customStyle="1" w:styleId="CommentTextChar">
    <w:name w:val="Comment Text Char"/>
    <w:basedOn w:val="DefaultParagraphFont"/>
    <w:link w:val="CommentText"/>
    <w:uiPriority w:val="99"/>
    <w:semiHidden/>
    <w:rsid w:val="00D23B8C"/>
    <w:rPr>
      <w:sz w:val="20"/>
      <w:szCs w:val="20"/>
    </w:rPr>
  </w:style>
  <w:style w:type="paragraph" w:styleId="Header">
    <w:name w:val="header"/>
    <w:basedOn w:val="Normal"/>
    <w:link w:val="HeaderChar"/>
    <w:uiPriority w:val="99"/>
    <w:unhideWhenUsed/>
    <w:rsid w:val="00D23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B8C"/>
  </w:style>
  <w:style w:type="table" w:styleId="TableGrid">
    <w:name w:val="Table Grid"/>
    <w:basedOn w:val="TableNormal"/>
    <w:uiPriority w:val="59"/>
    <w:rsid w:val="00D23B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D7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ED7BC9"/>
    <w:rPr>
      <w:rFonts w:cs="TeXGyreTermes"/>
      <w:color w:val="000000"/>
      <w:sz w:val="22"/>
      <w:szCs w:val="22"/>
    </w:rPr>
  </w:style>
  <w:style w:type="character" w:customStyle="1" w:styleId="tlid-translation">
    <w:name w:val="tlid-translation"/>
    <w:basedOn w:val="DefaultParagraphFont"/>
    <w:rsid w:val="006E6CB6"/>
  </w:style>
  <w:style w:type="paragraph" w:styleId="Footer">
    <w:name w:val="footer"/>
    <w:basedOn w:val="Normal"/>
    <w:link w:val="FooterChar"/>
    <w:uiPriority w:val="99"/>
    <w:unhideWhenUsed/>
    <w:rsid w:val="00EE2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97"/>
  </w:style>
  <w:style w:type="character" w:customStyle="1" w:styleId="go">
    <w:name w:val="go"/>
    <w:basedOn w:val="DefaultParagraphFont"/>
    <w:rsid w:val="003E2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3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3FBA"/>
    <w:rPr>
      <w:rFonts w:ascii="Courier New" w:eastAsia="Times New Roman" w:hAnsi="Courier New" w:cs="Courier New"/>
      <w:sz w:val="20"/>
      <w:szCs w:val="20"/>
    </w:rPr>
  </w:style>
  <w:style w:type="paragraph" w:styleId="ListParagraph">
    <w:name w:val="List Paragraph"/>
    <w:basedOn w:val="Normal"/>
    <w:uiPriority w:val="34"/>
    <w:qFormat/>
    <w:rsid w:val="00753663"/>
    <w:pPr>
      <w:ind w:left="720"/>
      <w:contextualSpacing/>
    </w:pPr>
  </w:style>
  <w:style w:type="paragraph" w:styleId="BalloonText">
    <w:name w:val="Balloon Text"/>
    <w:basedOn w:val="Normal"/>
    <w:link w:val="BalloonTextChar"/>
    <w:uiPriority w:val="99"/>
    <w:semiHidden/>
    <w:unhideWhenUsed/>
    <w:rsid w:val="00E07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3B"/>
    <w:rPr>
      <w:rFonts w:ascii="Tahoma" w:hAnsi="Tahoma" w:cs="Tahoma"/>
      <w:sz w:val="16"/>
      <w:szCs w:val="16"/>
    </w:rPr>
  </w:style>
  <w:style w:type="character" w:styleId="CommentReference">
    <w:name w:val="annotation reference"/>
    <w:basedOn w:val="DefaultParagraphFont"/>
    <w:uiPriority w:val="99"/>
    <w:semiHidden/>
    <w:unhideWhenUsed/>
    <w:rsid w:val="00D23B8C"/>
    <w:rPr>
      <w:sz w:val="16"/>
      <w:szCs w:val="16"/>
    </w:rPr>
  </w:style>
  <w:style w:type="paragraph" w:styleId="CommentText">
    <w:name w:val="annotation text"/>
    <w:basedOn w:val="Normal"/>
    <w:link w:val="CommentTextChar"/>
    <w:uiPriority w:val="99"/>
    <w:semiHidden/>
    <w:unhideWhenUsed/>
    <w:rsid w:val="00D23B8C"/>
    <w:pPr>
      <w:spacing w:line="240" w:lineRule="auto"/>
      <w:ind w:left="922" w:hanging="360"/>
      <w:jc w:val="both"/>
    </w:pPr>
    <w:rPr>
      <w:sz w:val="20"/>
      <w:szCs w:val="20"/>
    </w:rPr>
  </w:style>
  <w:style w:type="character" w:customStyle="1" w:styleId="CommentTextChar">
    <w:name w:val="Comment Text Char"/>
    <w:basedOn w:val="DefaultParagraphFont"/>
    <w:link w:val="CommentText"/>
    <w:uiPriority w:val="99"/>
    <w:semiHidden/>
    <w:rsid w:val="00D23B8C"/>
    <w:rPr>
      <w:sz w:val="20"/>
      <w:szCs w:val="20"/>
    </w:rPr>
  </w:style>
  <w:style w:type="paragraph" w:styleId="Header">
    <w:name w:val="header"/>
    <w:basedOn w:val="Normal"/>
    <w:link w:val="HeaderChar"/>
    <w:uiPriority w:val="99"/>
    <w:unhideWhenUsed/>
    <w:rsid w:val="00D23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B8C"/>
  </w:style>
  <w:style w:type="table" w:styleId="TableGrid">
    <w:name w:val="Table Grid"/>
    <w:basedOn w:val="TableNormal"/>
    <w:uiPriority w:val="59"/>
    <w:rsid w:val="00D23B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D7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A7"/>
    <w:uiPriority w:val="99"/>
    <w:rsid w:val="00ED7BC9"/>
    <w:rPr>
      <w:rFonts w:cs="TeXGyreTermes"/>
      <w:color w:val="000000"/>
      <w:sz w:val="22"/>
      <w:szCs w:val="22"/>
    </w:rPr>
  </w:style>
  <w:style w:type="character" w:customStyle="1" w:styleId="tlid-translation">
    <w:name w:val="tlid-translation"/>
    <w:basedOn w:val="DefaultParagraphFont"/>
    <w:rsid w:val="006E6CB6"/>
  </w:style>
  <w:style w:type="paragraph" w:styleId="Footer">
    <w:name w:val="footer"/>
    <w:basedOn w:val="Normal"/>
    <w:link w:val="FooterChar"/>
    <w:uiPriority w:val="99"/>
    <w:unhideWhenUsed/>
    <w:rsid w:val="00EE2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97"/>
  </w:style>
  <w:style w:type="character" w:customStyle="1" w:styleId="go">
    <w:name w:val="go"/>
    <w:basedOn w:val="DefaultParagraphFont"/>
    <w:rsid w:val="003E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8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ia%20aja\Documents\skripsi%20bln%205\26%20april%20GRAFIK%20I%20-%20Copy.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ia%20aja\Documents\skripsi%20bln%205\26%20april%20GRAFIK%20I.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ia%20aja\Documents\skripsi%20bln%205\26%20april%20GRAFIK%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0.13916515426497278"/>
          <c:y val="5.1412977351341184E-2"/>
          <c:w val="0.55601678646793373"/>
          <c:h val="0.61796437945256832"/>
        </c:manualLayout>
      </c:layout>
      <c:barChart>
        <c:barDir val="col"/>
        <c:grouping val="clustered"/>
        <c:varyColors val="0"/>
        <c:ser>
          <c:idx val="0"/>
          <c:order val="0"/>
          <c:tx>
            <c:strRef>
              <c:f>PB!$AR$2</c:f>
              <c:strCache>
                <c:ptCount val="1"/>
                <c:pt idx="0">
                  <c:v>Pb</c:v>
                </c:pt>
              </c:strCache>
            </c:strRef>
          </c:tx>
          <c:invertIfNegative val="0"/>
          <c:dLbls>
            <c:txPr>
              <a:bodyPr/>
              <a:lstStyle/>
              <a:p>
                <a:pPr>
                  <a:defRPr sz="11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dLbls>
          <c:cat>
            <c:strLit>
              <c:ptCount val="4"/>
              <c:pt idx="0">
                <c:v>Stasiun I</c:v>
              </c:pt>
              <c:pt idx="1">
                <c:v> Stasiun II</c:v>
              </c:pt>
              <c:pt idx="2">
                <c:v>Stasiun III</c:v>
              </c:pt>
              <c:pt idx="3">
                <c:v>Stasiun IV</c:v>
              </c:pt>
            </c:strLit>
          </c:cat>
          <c:val>
            <c:numRef>
              <c:f>PB!$AR$3:$AR$6</c:f>
              <c:numCache>
                <c:formatCode>General</c:formatCode>
                <c:ptCount val="4"/>
                <c:pt idx="0">
                  <c:v>1.62</c:v>
                </c:pt>
                <c:pt idx="1">
                  <c:v>1.6400000000000001</c:v>
                </c:pt>
                <c:pt idx="2">
                  <c:v>1.62</c:v>
                </c:pt>
                <c:pt idx="3">
                  <c:v>1.83</c:v>
                </c:pt>
              </c:numCache>
            </c:numRef>
          </c:val>
        </c:ser>
        <c:dLbls>
          <c:showLegendKey val="0"/>
          <c:showVal val="1"/>
          <c:showCatName val="0"/>
          <c:showSerName val="0"/>
          <c:showPercent val="0"/>
          <c:showBubbleSize val="0"/>
        </c:dLbls>
        <c:gapWidth val="150"/>
        <c:axId val="239180416"/>
        <c:axId val="239323392"/>
      </c:barChart>
      <c:catAx>
        <c:axId val="239180416"/>
        <c:scaling>
          <c:orientation val="minMax"/>
        </c:scaling>
        <c:delete val="0"/>
        <c:axPos val="b"/>
        <c:majorTickMark val="out"/>
        <c:minorTickMark val="none"/>
        <c:tickLblPos val="nextTo"/>
        <c:txPr>
          <a:bodyPr rot="-2700000" vert="horz"/>
          <a:lstStyle/>
          <a:p>
            <a:pPr>
              <a:defRPr sz="1100">
                <a:latin typeface="Times New Roman" pitchFamily="18" charset="0"/>
                <a:cs typeface="Times New Roman" pitchFamily="18" charset="0"/>
              </a:defRPr>
            </a:pPr>
            <a:endParaRPr lang="id-ID"/>
          </a:p>
        </c:txPr>
        <c:crossAx val="239323392"/>
        <c:crosses val="autoZero"/>
        <c:auto val="1"/>
        <c:lblAlgn val="ctr"/>
        <c:lblOffset val="100"/>
        <c:noMultiLvlLbl val="0"/>
      </c:catAx>
      <c:valAx>
        <c:axId val="239323392"/>
        <c:scaling>
          <c:orientation val="minMax"/>
          <c:max val="2"/>
          <c:min val="1"/>
        </c:scaling>
        <c:delete val="0"/>
        <c:axPos val="l"/>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Konsentrasi Pb (mg/kg)</a:t>
                </a:r>
              </a:p>
            </c:rich>
          </c:tx>
          <c:overlay val="0"/>
        </c:title>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id-ID"/>
          </a:p>
        </c:txPr>
        <c:crossAx val="239180416"/>
        <c:crosses val="autoZero"/>
        <c:crossBetween val="between"/>
      </c:valAx>
    </c:plotArea>
    <c:legend>
      <c:legendPos val="r"/>
      <c:layout>
        <c:manualLayout>
          <c:xMode val="edge"/>
          <c:yMode val="edge"/>
          <c:x val="0.7890556869363593"/>
          <c:y val="0.41288661425888867"/>
          <c:w val="7.7352844506051982E-2"/>
          <c:h val="9.1224221972253605E-2"/>
        </c:manualLayout>
      </c:layout>
      <c:overlay val="0"/>
      <c:txPr>
        <a:bodyPr/>
        <a:lstStyle/>
        <a:p>
          <a:pPr>
            <a:defRPr sz="11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0.13311355311355288"/>
          <c:y val="5.4387266107865623E-2"/>
          <c:w val="0.48158550389299254"/>
          <c:h val="0.63098132273834961"/>
        </c:manualLayout>
      </c:layout>
      <c:barChart>
        <c:barDir val="col"/>
        <c:grouping val="clustered"/>
        <c:varyColors val="0"/>
        <c:ser>
          <c:idx val="0"/>
          <c:order val="0"/>
          <c:tx>
            <c:strRef>
              <c:f>CD!$AR$5</c:f>
              <c:strCache>
                <c:ptCount val="1"/>
                <c:pt idx="0">
                  <c:v>Cd</c:v>
                </c:pt>
              </c:strCache>
            </c:strRef>
          </c:tx>
          <c:invertIfNegative val="0"/>
          <c:cat>
            <c:strLit>
              <c:ptCount val="4"/>
              <c:pt idx="0">
                <c:v>Stasiun I</c:v>
              </c:pt>
              <c:pt idx="1">
                <c:v>Stasiun II</c:v>
              </c:pt>
              <c:pt idx="2">
                <c:v>Stsaiun III</c:v>
              </c:pt>
              <c:pt idx="3">
                <c:v>Stasiun IV</c:v>
              </c:pt>
            </c:strLit>
          </c:cat>
          <c:val>
            <c:numRef>
              <c:f>CD!$AR$6:$AR$9</c:f>
              <c:numCache>
                <c:formatCode>General</c:formatCode>
                <c:ptCount val="4"/>
                <c:pt idx="0">
                  <c:v>0.05</c:v>
                </c:pt>
                <c:pt idx="1">
                  <c:v>0.11</c:v>
                </c:pt>
                <c:pt idx="2">
                  <c:v>0.1</c:v>
                </c:pt>
                <c:pt idx="3">
                  <c:v>0.15000000000000024</c:v>
                </c:pt>
              </c:numCache>
            </c:numRef>
          </c:val>
        </c:ser>
        <c:dLbls>
          <c:showLegendKey val="0"/>
          <c:showVal val="1"/>
          <c:showCatName val="0"/>
          <c:showSerName val="0"/>
          <c:showPercent val="0"/>
          <c:showBubbleSize val="0"/>
        </c:dLbls>
        <c:gapWidth val="150"/>
        <c:axId val="225340032"/>
        <c:axId val="225354112"/>
      </c:barChart>
      <c:catAx>
        <c:axId val="225340032"/>
        <c:scaling>
          <c:orientation val="minMax"/>
        </c:scaling>
        <c:delete val="0"/>
        <c:axPos val="b"/>
        <c:majorTickMark val="out"/>
        <c:minorTickMark val="none"/>
        <c:tickLblPos val="nextTo"/>
        <c:txPr>
          <a:bodyPr rot="-2700000" vert="horz"/>
          <a:lstStyle/>
          <a:p>
            <a:pPr>
              <a:defRPr/>
            </a:pPr>
            <a:endParaRPr lang="id-ID"/>
          </a:p>
        </c:txPr>
        <c:crossAx val="225354112"/>
        <c:crosses val="autoZero"/>
        <c:auto val="1"/>
        <c:lblAlgn val="ctr"/>
        <c:lblOffset val="100"/>
        <c:noMultiLvlLbl val="0"/>
      </c:catAx>
      <c:valAx>
        <c:axId val="225354112"/>
        <c:scaling>
          <c:orientation val="minMax"/>
          <c:max val="2"/>
          <c:min val="0"/>
        </c:scaling>
        <c:delete val="0"/>
        <c:axPos val="l"/>
        <c:title>
          <c:tx>
            <c:rich>
              <a:bodyPr/>
              <a:lstStyle/>
              <a:p>
                <a:pPr>
                  <a:defRPr/>
                </a:pPr>
                <a:r>
                  <a:rPr lang="en-US"/>
                  <a:t>Konsentasi Cd (mg/kg)</a:t>
                </a:r>
              </a:p>
            </c:rich>
          </c:tx>
          <c:overlay val="0"/>
        </c:title>
        <c:numFmt formatCode="General" sourceLinked="1"/>
        <c:majorTickMark val="out"/>
        <c:minorTickMark val="none"/>
        <c:tickLblPos val="nextTo"/>
        <c:crossAx val="225340032"/>
        <c:crosses val="autoZero"/>
        <c:crossBetween val="between"/>
        <c:minorUnit val="4.0000000000000022E-2"/>
      </c:valAx>
    </c:plotArea>
    <c:legend>
      <c:legendPos val="r"/>
      <c:layout>
        <c:manualLayout>
          <c:xMode val="edge"/>
          <c:yMode val="edge"/>
          <c:x val="0.74106981855317544"/>
          <c:y val="0.44071477144800081"/>
          <c:w val="0.17485235016755671"/>
          <c:h val="8.2396071458809644E-2"/>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manualLayout>
          <c:layoutTarget val="inner"/>
          <c:xMode val="edge"/>
          <c:yMode val="edge"/>
          <c:x val="0.12601834862385322"/>
          <c:y val="0.10132008666701897"/>
          <c:w val="0.56743461195790856"/>
          <c:h val="0.5812608994345505"/>
        </c:manualLayout>
      </c:layout>
      <c:barChart>
        <c:barDir val="col"/>
        <c:grouping val="clustered"/>
        <c:varyColors val="0"/>
        <c:ser>
          <c:idx val="0"/>
          <c:order val="0"/>
          <c:tx>
            <c:strRef>
              <c:f>CU!$AR$1</c:f>
              <c:strCache>
                <c:ptCount val="1"/>
                <c:pt idx="0">
                  <c:v>Cu</c:v>
                </c:pt>
              </c:strCache>
            </c:strRef>
          </c:tx>
          <c:invertIfNegative val="0"/>
          <c:cat>
            <c:strLit>
              <c:ptCount val="4"/>
              <c:pt idx="0">
                <c:v>Stasiun I</c:v>
              </c:pt>
              <c:pt idx="1">
                <c:v>Stasiun II</c:v>
              </c:pt>
              <c:pt idx="2">
                <c:v>Stasiun III</c:v>
              </c:pt>
              <c:pt idx="3">
                <c:v>Stasiun IV</c:v>
              </c:pt>
            </c:strLit>
          </c:cat>
          <c:val>
            <c:numRef>
              <c:f>CU!$AR$2:$AR$5</c:f>
              <c:numCache>
                <c:formatCode>General</c:formatCode>
                <c:ptCount val="4"/>
                <c:pt idx="0">
                  <c:v>4.08</c:v>
                </c:pt>
                <c:pt idx="1">
                  <c:v>6.13</c:v>
                </c:pt>
                <c:pt idx="2">
                  <c:v>20.25</c:v>
                </c:pt>
                <c:pt idx="3">
                  <c:v>32.980000000000004</c:v>
                </c:pt>
              </c:numCache>
            </c:numRef>
          </c:val>
        </c:ser>
        <c:dLbls>
          <c:showLegendKey val="0"/>
          <c:showVal val="1"/>
          <c:showCatName val="0"/>
          <c:showSerName val="0"/>
          <c:showPercent val="0"/>
          <c:showBubbleSize val="0"/>
        </c:dLbls>
        <c:gapWidth val="150"/>
        <c:axId val="225367552"/>
        <c:axId val="225369088"/>
      </c:barChart>
      <c:catAx>
        <c:axId val="225367552"/>
        <c:scaling>
          <c:orientation val="minMax"/>
        </c:scaling>
        <c:delete val="0"/>
        <c:axPos val="b"/>
        <c:majorTickMark val="out"/>
        <c:minorTickMark val="none"/>
        <c:tickLblPos val="nextTo"/>
        <c:txPr>
          <a:bodyPr rot="-2700000" vert="horz"/>
          <a:lstStyle/>
          <a:p>
            <a:pPr>
              <a:defRPr/>
            </a:pPr>
            <a:endParaRPr lang="id-ID"/>
          </a:p>
        </c:txPr>
        <c:crossAx val="225369088"/>
        <c:crosses val="autoZero"/>
        <c:auto val="1"/>
        <c:lblAlgn val="ctr"/>
        <c:lblOffset val="100"/>
        <c:noMultiLvlLbl val="0"/>
      </c:catAx>
      <c:valAx>
        <c:axId val="225369088"/>
        <c:scaling>
          <c:orientation val="minMax"/>
          <c:min val="0"/>
        </c:scaling>
        <c:delete val="0"/>
        <c:axPos val="l"/>
        <c:title>
          <c:tx>
            <c:rich>
              <a:bodyPr/>
              <a:lstStyle/>
              <a:p>
                <a:pPr>
                  <a:defRPr/>
                </a:pPr>
                <a:r>
                  <a:rPr lang="en-US"/>
                  <a:t>Konsentrasi Cu (mg/kg)</a:t>
                </a:r>
              </a:p>
            </c:rich>
          </c:tx>
          <c:overlay val="0"/>
        </c:title>
        <c:numFmt formatCode="General" sourceLinked="1"/>
        <c:majorTickMark val="out"/>
        <c:minorTickMark val="none"/>
        <c:tickLblPos val="nextTo"/>
        <c:crossAx val="225367552"/>
        <c:crosses val="autoZero"/>
        <c:crossBetween val="between"/>
      </c:valAx>
    </c:plotArea>
    <c:legend>
      <c:legendPos val="r"/>
      <c:layout>
        <c:manualLayout>
          <c:xMode val="edge"/>
          <c:yMode val="edge"/>
          <c:x val="0.76440097281417918"/>
          <c:y val="0.42134862336838813"/>
          <c:w val="8.1470586818849472E-2"/>
          <c:h val="8.717673089498619E-2"/>
        </c:manualLayout>
      </c:layout>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drawings/_rels/drawing2.xml.rels><?xml version="1.0" encoding="UTF-8" standalone="yes"?>
<Relationships xmlns="http://schemas.openxmlformats.org/package/2006/relationships"><Relationship Id="rId3" Type="http://schemas.openxmlformats.org/officeDocument/2006/relationships/image" Target="../media/image7.png"/><Relationship Id="rId2" Type="http://schemas.microsoft.com/office/2007/relationships/hdphoto" Target="../media/hdphoto2.wdp"/><Relationship Id="rId1" Type="http://schemas.openxmlformats.org/officeDocument/2006/relationships/image" Target="../media/image6.png"/><Relationship Id="rId5" Type="http://schemas.microsoft.com/office/2007/relationships/hdphoto" Target="../media/hdphoto3.wdp"/><Relationship Id="rId4" Type="http://schemas.openxmlformats.org/officeDocument/2006/relationships/image" Target="../media/image8.png"/></Relationships>
</file>

<file path=word/drawings/_rels/drawing3.xml.rels><?xml version="1.0" encoding="UTF-8" standalone="yes"?>
<Relationships xmlns="http://schemas.openxmlformats.org/package/2006/relationships"><Relationship Id="rId3" Type="http://schemas.openxmlformats.org/officeDocument/2006/relationships/image" Target="../media/image7.png"/><Relationship Id="rId2" Type="http://schemas.microsoft.com/office/2007/relationships/hdphoto" Target="../media/hdphoto2.wdp"/><Relationship Id="rId1" Type="http://schemas.openxmlformats.org/officeDocument/2006/relationships/image" Target="../media/image6.png"/><Relationship Id="rId5" Type="http://schemas.microsoft.com/office/2007/relationships/hdphoto" Target="../media/hdphoto3.wdp"/><Relationship Id="rId4"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0.13938</cdr:x>
      <cdr:y>0.35449</cdr:y>
    </cdr:from>
    <cdr:to>
      <cdr:x>0.69104</cdr:x>
      <cdr:y>0.38003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duotone>
            <a:schemeClr val="bg2">
              <a:shade val="45000"/>
              <a:satMod val="135000"/>
            </a:schemeClr>
            <a:prstClr val="white"/>
          </a:duotone>
        </a:blip>
        <a:stretch xmlns:a="http://schemas.openxmlformats.org/drawingml/2006/main">
          <a:fillRect/>
        </a:stretch>
      </cdr:blipFill>
      <cdr:spPr>
        <a:xfrm xmlns:a="http://schemas.openxmlformats.org/drawingml/2006/main">
          <a:off x="731520" y="925157"/>
          <a:ext cx="2895238" cy="66667"/>
        </a:xfrm>
        <a:prstGeom xmlns:a="http://schemas.openxmlformats.org/drawingml/2006/main" prst="rect">
          <a:avLst/>
        </a:prstGeom>
      </cdr:spPr>
    </cdr:pic>
  </cdr:relSizeAnchor>
  <cdr:relSizeAnchor xmlns:cdr="http://schemas.openxmlformats.org/drawingml/2006/chartDrawing">
    <cdr:from>
      <cdr:x>0.70662</cdr:x>
      <cdr:y>0.31951</cdr:y>
    </cdr:from>
    <cdr:to>
      <cdr:x>0.76628</cdr:x>
      <cdr:y>0.41442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4031603" y="982998"/>
          <a:ext cx="340372" cy="291996"/>
        </a:xfrm>
        <a:prstGeom xmlns:a="http://schemas.openxmlformats.org/drawingml/2006/main" prst="rect">
          <a:avLst/>
        </a:prstGeom>
      </cdr:spPr>
    </cdr:pic>
  </cdr:relSizeAnchor>
  <cdr:relSizeAnchor xmlns:cdr="http://schemas.openxmlformats.org/drawingml/2006/chartDrawing">
    <cdr:from>
      <cdr:x>0.82554</cdr:x>
      <cdr:y>0.50218</cdr:y>
    </cdr:from>
    <cdr:to>
      <cdr:x>0.95828</cdr:x>
      <cdr:y>0.59497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5149706" y="1237130"/>
          <a:ext cx="828055" cy="228571"/>
        </a:xfrm>
        <a:prstGeom xmlns:a="http://schemas.openxmlformats.org/drawingml/2006/main" prst="rect">
          <a:avLst/>
        </a:prstGeom>
      </cdr:spPr>
    </cdr:pic>
  </cdr:relSizeAnchor>
  <cdr:relSizeAnchor xmlns:cdr="http://schemas.openxmlformats.org/drawingml/2006/chartDrawing">
    <cdr:from>
      <cdr:x>0.81092</cdr:x>
      <cdr:y>0.53275</cdr:y>
    </cdr:from>
    <cdr:to>
      <cdr:x>0.82816</cdr:x>
      <cdr:y>0.57205</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duotone>
            <a:schemeClr val="bg2">
              <a:shade val="45000"/>
              <a:satMod val="135000"/>
            </a:schemeClr>
            <a:prstClr val="white"/>
          </a:duotone>
        </a:blip>
        <a:stretch xmlns:a="http://schemas.openxmlformats.org/drawingml/2006/main">
          <a:fillRect/>
        </a:stretch>
      </cdr:blipFill>
      <cdr:spPr>
        <a:xfrm xmlns:a="http://schemas.openxmlformats.org/drawingml/2006/main">
          <a:off x="5058537" y="1312433"/>
          <a:ext cx="107511" cy="96819"/>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0.13553</cdr:x>
      <cdr:y>0.36774</cdr:y>
    </cdr:from>
    <cdr:to>
      <cdr:x>0.69407</cdr:x>
      <cdr:y>0.39355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extLst>
            <a:ext uri="{BEBA8EAE-BF5A-486C-A8C5-ECC9F3942E4B}">
              <a14:imgProps xmlns:a14="http://schemas.microsoft.com/office/drawing/2010/main">
                <a14:imgLayer r:embed="rId2">
                  <a14:imgEffect>
                    <a14:artisticPencilSketch/>
                  </a14:imgEffect>
                </a14:imgLayer>
              </a14:imgProps>
            </a:ext>
          </a:extLst>
        </a:blip>
        <a:stretch xmlns:a="http://schemas.openxmlformats.org/drawingml/2006/main">
          <a:fillRect/>
        </a:stretch>
      </cdr:blipFill>
      <cdr:spPr>
        <a:xfrm xmlns:a="http://schemas.openxmlformats.org/drawingml/2006/main">
          <a:off x="705102" y="990850"/>
          <a:ext cx="2905835" cy="69544"/>
        </a:xfrm>
        <a:prstGeom xmlns:a="http://schemas.openxmlformats.org/drawingml/2006/main" prst="rect">
          <a:avLst/>
        </a:prstGeom>
        <a:ln xmlns:a="http://schemas.openxmlformats.org/drawingml/2006/main">
          <a:solidFill>
            <a:schemeClr val="tx1"/>
          </a:solidFill>
        </a:ln>
      </cdr:spPr>
    </cdr:pic>
  </cdr:relSizeAnchor>
  <cdr:relSizeAnchor xmlns:cdr="http://schemas.openxmlformats.org/drawingml/2006/chartDrawing">
    <cdr:from>
      <cdr:x>0.81321</cdr:x>
      <cdr:y>0.53226</cdr:y>
    </cdr:from>
    <cdr:to>
      <cdr:x>0.97253</cdr:x>
      <cdr:y>0.60967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4229204" y="1571625"/>
          <a:ext cx="828571" cy="228571"/>
        </a:xfrm>
        <a:prstGeom xmlns:a="http://schemas.openxmlformats.org/drawingml/2006/main" prst="rect">
          <a:avLst/>
        </a:prstGeom>
      </cdr:spPr>
    </cdr:pic>
  </cdr:relSizeAnchor>
  <cdr:relSizeAnchor xmlns:cdr="http://schemas.openxmlformats.org/drawingml/2006/chartDrawing">
    <cdr:from>
      <cdr:x>0.80403</cdr:x>
      <cdr:y>0.55806</cdr:y>
    </cdr:from>
    <cdr:to>
      <cdr:x>0.82417</cdr:x>
      <cdr:y>0.59032</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extLst>
            <a:ext uri="{BEBA8EAE-BF5A-486C-A8C5-ECC9F3942E4B}">
              <a14:imgProps xmlns:a14="http://schemas.microsoft.com/office/drawing/2010/main">
                <a14:imgLayer r:embed="rId5">
                  <a14:imgEffect>
                    <a14:artisticPencilSketch/>
                  </a14:imgEffect>
                </a14:imgLayer>
              </a14:imgProps>
            </a:ext>
          </a:extLst>
        </a:blip>
        <a:stretch xmlns:a="http://schemas.openxmlformats.org/drawingml/2006/main">
          <a:fillRect/>
        </a:stretch>
      </cdr:blipFill>
      <cdr:spPr>
        <a:xfrm xmlns:a="http://schemas.openxmlformats.org/drawingml/2006/main">
          <a:off x="4181475" y="1647825"/>
          <a:ext cx="104762" cy="95238"/>
        </a:xfrm>
        <a:prstGeom xmlns:a="http://schemas.openxmlformats.org/drawingml/2006/main" prst="rect">
          <a:avLst/>
        </a:prstGeom>
      </cdr:spPr>
    </cdr:pic>
  </cdr:relSizeAnchor>
  <cdr:relSizeAnchor xmlns:cdr="http://schemas.openxmlformats.org/drawingml/2006/chartDrawing">
    <cdr:from>
      <cdr:x>0.70172</cdr:x>
      <cdr:y>0.31674</cdr:y>
    </cdr:from>
    <cdr:to>
      <cdr:x>0.79077</cdr:x>
      <cdr:y>0.46606</cdr:y>
    </cdr:to>
    <cdr:sp macro="" textlink="">
      <cdr:nvSpPr>
        <cdr:cNvPr id="8" name="Rectangle 7"/>
        <cdr:cNvSpPr/>
      </cdr:nvSpPr>
      <cdr:spPr>
        <a:xfrm xmlns:a="http://schemas.openxmlformats.org/drawingml/2006/main">
          <a:off x="3650742" y="853440"/>
          <a:ext cx="463296" cy="40233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200" b="1">
              <a:solidFill>
                <a:sysClr val="windowText" lastClr="000000"/>
              </a:solidFill>
              <a:latin typeface="Times New Roman" pitchFamily="18" charset="0"/>
              <a:cs typeface="Times New Roman" pitchFamily="18" charset="0"/>
            </a:rPr>
            <a:t>1</a:t>
          </a:r>
        </a:p>
      </cdr:txBody>
    </cdr:sp>
  </cdr:relSizeAnchor>
</c:userShapes>
</file>

<file path=word/drawings/drawing3.xml><?xml version="1.0" encoding="utf-8"?>
<c:userShapes xmlns:c="http://schemas.openxmlformats.org/drawingml/2006/chart">
  <cdr:relSizeAnchor xmlns:cdr="http://schemas.openxmlformats.org/drawingml/2006/chartDrawing">
    <cdr:from>
      <cdr:x>0.13089</cdr:x>
      <cdr:y>0.34676</cdr:y>
    </cdr:from>
    <cdr:to>
      <cdr:x>0.69045</cdr:x>
      <cdr:y>0.3736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extLst>
            <a:ext uri="{BEBA8EAE-BF5A-486C-A8C5-ECC9F3942E4B}">
              <a14:imgProps xmlns:a14="http://schemas.microsoft.com/office/drawing/2010/main">
                <a14:imgLayer r:embed="rId2">
                  <a14:imgEffect>
                    <a14:artisticPencilSketch/>
                  </a14:imgEffect>
                </a14:imgLayer>
              </a14:imgProps>
            </a:ext>
          </a:extLst>
        </a:blip>
        <a:stretch xmlns:a="http://schemas.openxmlformats.org/drawingml/2006/main">
          <a:fillRect/>
        </a:stretch>
      </cdr:blipFill>
      <cdr:spPr>
        <a:xfrm xmlns:a="http://schemas.openxmlformats.org/drawingml/2006/main">
          <a:off x="679450" y="984250"/>
          <a:ext cx="2904762" cy="76190"/>
        </a:xfrm>
        <a:prstGeom xmlns:a="http://schemas.openxmlformats.org/drawingml/2006/main" prst="rect">
          <a:avLst/>
        </a:prstGeom>
      </cdr:spPr>
    </cdr:pic>
  </cdr:relSizeAnchor>
  <cdr:relSizeAnchor xmlns:cdr="http://schemas.openxmlformats.org/drawingml/2006/chartDrawing">
    <cdr:from>
      <cdr:x>0.78962</cdr:x>
      <cdr:y>0.51119</cdr:y>
    </cdr:from>
    <cdr:to>
      <cdr:x>0.94924</cdr:x>
      <cdr:y>0.59171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4099029" y="1450975"/>
          <a:ext cx="828571" cy="228571"/>
        </a:xfrm>
        <a:prstGeom xmlns:a="http://schemas.openxmlformats.org/drawingml/2006/main" prst="rect">
          <a:avLst/>
        </a:prstGeom>
      </cdr:spPr>
    </cdr:pic>
  </cdr:relSizeAnchor>
  <cdr:relSizeAnchor xmlns:cdr="http://schemas.openxmlformats.org/drawingml/2006/chartDrawing">
    <cdr:from>
      <cdr:x>0.78043</cdr:x>
      <cdr:y>0.54139</cdr:y>
    </cdr:from>
    <cdr:to>
      <cdr:x>0.80061</cdr:x>
      <cdr:y>0.57494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4">
          <a:extLst>
            <a:ext uri="{BEBA8EAE-BF5A-486C-A8C5-ECC9F3942E4B}">
              <a14:imgProps xmlns:a14="http://schemas.microsoft.com/office/drawing/2010/main">
                <a14:imgLayer r:embed="rId5">
                  <a14:imgEffect>
                    <a14:artisticPencilSketch/>
                  </a14:imgEffect>
                </a14:imgLayer>
              </a14:imgProps>
            </a:ext>
          </a:extLst>
        </a:blip>
        <a:stretch xmlns:a="http://schemas.openxmlformats.org/drawingml/2006/main">
          <a:fillRect/>
        </a:stretch>
      </cdr:blipFill>
      <cdr:spPr>
        <a:xfrm xmlns:a="http://schemas.openxmlformats.org/drawingml/2006/main">
          <a:off x="4051300" y="1536700"/>
          <a:ext cx="104762" cy="95238"/>
        </a:xfrm>
        <a:prstGeom xmlns:a="http://schemas.openxmlformats.org/drawingml/2006/main" prst="rect">
          <a:avLst/>
        </a:prstGeom>
      </cdr:spPr>
    </cdr:pic>
  </cdr:relSizeAnchor>
  <cdr:relSizeAnchor xmlns:cdr="http://schemas.openxmlformats.org/drawingml/2006/chartDrawing">
    <cdr:from>
      <cdr:x>0.69515</cdr:x>
      <cdr:y>0.29</cdr:y>
    </cdr:from>
    <cdr:to>
      <cdr:x>0.7775</cdr:x>
      <cdr:y>0.425</cdr:y>
    </cdr:to>
    <cdr:sp macro="" textlink="">
      <cdr:nvSpPr>
        <cdr:cNvPr id="6" name="Rectangle 5"/>
        <cdr:cNvSpPr/>
      </cdr:nvSpPr>
      <cdr:spPr>
        <a:xfrm xmlns:a="http://schemas.openxmlformats.org/drawingml/2006/main">
          <a:off x="3601974" y="707136"/>
          <a:ext cx="426720" cy="329184"/>
        </a:xfrm>
        <a:prstGeom xmlns:a="http://schemas.openxmlformats.org/drawingml/2006/main" prst="rect">
          <a:avLst/>
        </a:prstGeom>
        <a:noFill xmlns:a="http://schemas.openxmlformats.org/drawingml/2006/main"/>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sz="1200" b="1">
              <a:solidFill>
                <a:sysClr val="windowText" lastClr="000000"/>
              </a:solidFill>
              <a:latin typeface="Times New Roman" pitchFamily="18" charset="0"/>
              <a:cs typeface="Times New Roman" pitchFamily="18" charset="0"/>
            </a:rPr>
            <a:t>20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AC939-EFEA-44C8-A2C5-AEEBF2DD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5113</Words>
  <Characters>29147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6</cp:revision>
  <cp:lastPrinted>2021-07-27T04:19:00Z</cp:lastPrinted>
  <dcterms:created xsi:type="dcterms:W3CDTF">2019-08-26T07:56:00Z</dcterms:created>
  <dcterms:modified xsi:type="dcterms:W3CDTF">2021-07-27T04:19:00Z</dcterms:modified>
</cp:coreProperties>
</file>