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9CD89" w14:textId="77777777" w:rsidR="00A73666" w:rsidRDefault="00C72CCD" w:rsidP="00D719E4">
      <w:pPr>
        <w:pStyle w:val="Normal1"/>
        <w:widowControl w:val="0"/>
        <w:pBdr>
          <w:top w:val="nil"/>
          <w:left w:val="nil"/>
          <w:bottom w:val="nil"/>
          <w:right w:val="nil"/>
          <w:between w:val="nil"/>
        </w:pBdr>
        <w:spacing w:before="480"/>
        <w:ind w:firstLine="0"/>
        <w:jc w:val="center"/>
        <w:rPr>
          <w:b/>
          <w:color w:val="000000"/>
          <w:sz w:val="32"/>
          <w:szCs w:val="32"/>
        </w:rPr>
      </w:pPr>
      <w:r>
        <w:rPr>
          <w:noProof/>
          <w:lang w:eastAsia="en-US"/>
        </w:rPr>
        <mc:AlternateContent>
          <mc:Choice Requires="wps">
            <w:drawing>
              <wp:anchor distT="0" distB="0" distL="114300" distR="114300" simplePos="0" relativeHeight="251659264" behindDoc="0" locked="0" layoutInCell="1" allowOverlap="1" wp14:anchorId="28429153" wp14:editId="1CCDD43A">
                <wp:simplePos x="0" y="0"/>
                <wp:positionH relativeFrom="column">
                  <wp:posOffset>0</wp:posOffset>
                </wp:positionH>
                <wp:positionV relativeFrom="paragraph">
                  <wp:posOffset>0</wp:posOffset>
                </wp:positionV>
                <wp:extent cx="635000" cy="635000"/>
                <wp:effectExtent l="0" t="0" r="3175" b="3175"/>
                <wp:wrapNone/>
                <wp:docPr id="8"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D6E34" id="AutoShape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E56750">
        <w:rPr>
          <w:b/>
          <w:color w:val="000000"/>
          <w:sz w:val="24"/>
          <w:szCs w:val="24"/>
        </w:rPr>
        <w:t>MODAL SOSIAL DALAM MENDUKUNG PROGRAM PERHUTANAN SOSIAL (KASUS DI HTR KECAMATAN BATU AMPAR, KUTAI TIMUR)</w:t>
      </w:r>
    </w:p>
    <w:p w14:paraId="13AEDCEF" w14:textId="77777777" w:rsidR="00A73666" w:rsidRDefault="00A73666">
      <w:pPr>
        <w:pStyle w:val="Normal1"/>
        <w:pBdr>
          <w:top w:val="nil"/>
          <w:left w:val="nil"/>
          <w:bottom w:val="nil"/>
          <w:right w:val="nil"/>
          <w:between w:val="nil"/>
        </w:pBdr>
        <w:ind w:firstLine="0"/>
        <w:jc w:val="center"/>
        <w:rPr>
          <w:rFonts w:ascii="Cambria" w:eastAsia="Cambria" w:hAnsi="Cambria" w:cs="Cambria"/>
          <w:color w:val="000000"/>
        </w:rPr>
      </w:pPr>
    </w:p>
    <w:p w14:paraId="365E8056" w14:textId="77777777" w:rsidR="00A0273D" w:rsidRDefault="00A0273D" w:rsidP="00A0273D">
      <w:pPr>
        <w:pStyle w:val="Normal1"/>
        <w:pBdr>
          <w:top w:val="nil"/>
          <w:left w:val="nil"/>
          <w:bottom w:val="nil"/>
          <w:right w:val="nil"/>
          <w:between w:val="nil"/>
        </w:pBdr>
        <w:ind w:firstLine="0"/>
        <w:jc w:val="center"/>
        <w:rPr>
          <w:color w:val="FFFFFF"/>
          <w:sz w:val="22"/>
          <w:szCs w:val="22"/>
        </w:rPr>
      </w:pPr>
      <w:r>
        <w:rPr>
          <w:color w:val="000000"/>
          <w:sz w:val="22"/>
          <w:szCs w:val="22"/>
        </w:rPr>
        <w:t>Ana Zuraidah</w:t>
      </w:r>
      <w:r>
        <w:rPr>
          <w:color w:val="000000"/>
          <w:sz w:val="22"/>
          <w:szCs w:val="22"/>
          <w:vertAlign w:val="superscript"/>
        </w:rPr>
        <w:t>1</w:t>
      </w:r>
      <w:r>
        <w:rPr>
          <w:color w:val="000000"/>
          <w:sz w:val="22"/>
          <w:szCs w:val="22"/>
        </w:rPr>
        <w:t>, Mustofa Agung Sardjono</w:t>
      </w:r>
      <w:r>
        <w:rPr>
          <w:color w:val="000000"/>
          <w:sz w:val="22"/>
          <w:szCs w:val="22"/>
          <w:vertAlign w:val="superscript"/>
        </w:rPr>
        <w:t>2</w:t>
      </w:r>
      <w:r>
        <w:rPr>
          <w:color w:val="000000"/>
          <w:sz w:val="22"/>
          <w:szCs w:val="22"/>
        </w:rPr>
        <w:t>, Rujehan</w:t>
      </w:r>
      <w:r>
        <w:rPr>
          <w:color w:val="000000"/>
          <w:sz w:val="22"/>
          <w:szCs w:val="22"/>
          <w:vertAlign w:val="superscript"/>
        </w:rPr>
        <w:t>3</w:t>
      </w:r>
    </w:p>
    <w:p w14:paraId="626E2FF8" w14:textId="77777777" w:rsidR="00A0273D" w:rsidRDefault="00A0273D" w:rsidP="00A0273D">
      <w:pPr>
        <w:pStyle w:val="Normal1"/>
        <w:pBdr>
          <w:top w:val="nil"/>
          <w:left w:val="nil"/>
          <w:bottom w:val="nil"/>
          <w:right w:val="nil"/>
          <w:between w:val="nil"/>
        </w:pBdr>
        <w:ind w:firstLine="0"/>
        <w:jc w:val="center"/>
        <w:rPr>
          <w:color w:val="000000"/>
        </w:rPr>
      </w:pPr>
      <w:r>
        <w:rPr>
          <w:color w:val="000000"/>
          <w:vertAlign w:val="superscript"/>
        </w:rPr>
        <w:t>1</w:t>
      </w:r>
      <w:r w:rsidRPr="006E385C">
        <w:t xml:space="preserve"> </w:t>
      </w:r>
      <w:r w:rsidRPr="006E385C">
        <w:rPr>
          <w:color w:val="000000"/>
        </w:rPr>
        <w:t>Program Magister Ilmu Kehutanan, Fakultas Kehutanan, Universitas Mulawarman Samarinda, Jalan Gunung Kelua, Kampus Unmul, Samarinda, Indonesia</w:t>
      </w:r>
    </w:p>
    <w:p w14:paraId="383316EF" w14:textId="77777777" w:rsidR="00A0273D" w:rsidRDefault="00A0273D" w:rsidP="00A0273D">
      <w:pPr>
        <w:pStyle w:val="Normal1"/>
        <w:pBdr>
          <w:top w:val="nil"/>
          <w:left w:val="nil"/>
          <w:bottom w:val="nil"/>
          <w:right w:val="nil"/>
          <w:between w:val="nil"/>
        </w:pBdr>
        <w:ind w:firstLine="0"/>
        <w:jc w:val="center"/>
        <w:rPr>
          <w:color w:val="000000"/>
        </w:rPr>
      </w:pPr>
      <w:r>
        <w:rPr>
          <w:color w:val="000000"/>
          <w:vertAlign w:val="superscript"/>
        </w:rPr>
        <w:t>2,3</w:t>
      </w:r>
      <w:r w:rsidRPr="006E385C">
        <w:t xml:space="preserve"> </w:t>
      </w:r>
      <w:r w:rsidRPr="006E385C">
        <w:rPr>
          <w:color w:val="000000"/>
        </w:rPr>
        <w:t>Fakultas Kehutanan Universitas Mulawarman Samarinda, Jalan Gunung Kelua, Kampus Unmul, Samarinda, Indonesia</w:t>
      </w:r>
    </w:p>
    <w:p w14:paraId="1B03A080" w14:textId="77777777" w:rsidR="00A0273D" w:rsidRDefault="00A0273D" w:rsidP="00A0273D">
      <w:pPr>
        <w:pStyle w:val="Normal1"/>
        <w:pBdr>
          <w:top w:val="nil"/>
          <w:left w:val="nil"/>
          <w:bottom w:val="nil"/>
          <w:right w:val="nil"/>
          <w:between w:val="nil"/>
        </w:pBdr>
        <w:ind w:firstLine="0"/>
        <w:jc w:val="center"/>
        <w:rPr>
          <w:color w:val="000000"/>
        </w:rPr>
      </w:pPr>
      <w:r>
        <w:rPr>
          <w:color w:val="000000"/>
        </w:rPr>
        <w:t xml:space="preserve">E-Mail: </w:t>
      </w:r>
      <w:r w:rsidR="003D63BF">
        <w:t>anazuraidah78</w:t>
      </w:r>
      <w:r w:rsidRPr="006E385C">
        <w:t>@gmail.com</w:t>
      </w:r>
    </w:p>
    <w:p w14:paraId="75310186" w14:textId="77777777" w:rsidR="00A0273D" w:rsidRDefault="00A0273D" w:rsidP="00A0273D">
      <w:pPr>
        <w:pStyle w:val="Normal1"/>
        <w:widowControl w:val="0"/>
        <w:pBdr>
          <w:top w:val="nil"/>
          <w:left w:val="nil"/>
          <w:bottom w:val="nil"/>
          <w:right w:val="nil"/>
          <w:between w:val="nil"/>
        </w:pBdr>
        <w:spacing w:before="240" w:after="480"/>
        <w:ind w:firstLine="0"/>
        <w:jc w:val="center"/>
        <w:rPr>
          <w:color w:val="000000"/>
          <w:sz w:val="18"/>
          <w:szCs w:val="18"/>
        </w:rPr>
      </w:pPr>
      <w:r>
        <w:rPr>
          <w:color w:val="000000"/>
          <w:sz w:val="18"/>
          <w:szCs w:val="18"/>
        </w:rPr>
        <w:t>Artikel diterima : ………….. (Tanggal tulisan diajukan). Revisi diterima : ....................  20xx.</w:t>
      </w:r>
    </w:p>
    <w:p w14:paraId="74146644" w14:textId="77777777" w:rsidR="00A0273D" w:rsidRDefault="00A0273D" w:rsidP="00A0273D">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ABSTRACT</w:t>
      </w:r>
    </w:p>
    <w:p w14:paraId="2EF1B458" w14:textId="5F5151C8" w:rsidR="00A0273D" w:rsidRDefault="008F493F" w:rsidP="00A0273D">
      <w:pPr>
        <w:pStyle w:val="Normal1"/>
        <w:pBdr>
          <w:top w:val="nil"/>
          <w:left w:val="nil"/>
          <w:bottom w:val="nil"/>
          <w:right w:val="nil"/>
          <w:between w:val="nil"/>
        </w:pBdr>
        <w:ind w:firstLine="0"/>
        <w:rPr>
          <w:rFonts w:eastAsia="Batang"/>
          <w:position w:val="-1"/>
          <w:lang w:val="id-ID" w:eastAsia="en-US"/>
        </w:rPr>
      </w:pPr>
      <w:r w:rsidRPr="008F493F">
        <w:rPr>
          <w:rFonts w:eastAsia="Batang"/>
          <w:position w:val="-1"/>
          <w:lang w:val="id-ID" w:eastAsia="en-US"/>
        </w:rPr>
        <w:t xml:space="preserve">The </w:t>
      </w:r>
      <w:proofErr w:type="spellStart"/>
      <w:r w:rsidRPr="008F493F">
        <w:rPr>
          <w:rFonts w:eastAsia="Batang"/>
          <w:position w:val="-1"/>
          <w:lang w:val="id-ID" w:eastAsia="en-US"/>
        </w:rPr>
        <w:t>purpose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this</w:t>
      </w:r>
      <w:proofErr w:type="spellEnd"/>
      <w:r w:rsidRPr="008F493F">
        <w:rPr>
          <w:rFonts w:eastAsia="Batang"/>
          <w:position w:val="-1"/>
          <w:lang w:val="id-ID" w:eastAsia="en-US"/>
        </w:rPr>
        <w:t xml:space="preserve"> study </w:t>
      </w:r>
      <w:proofErr w:type="spellStart"/>
      <w:r w:rsidRPr="008F493F">
        <w:rPr>
          <w:rFonts w:eastAsia="Batang"/>
          <w:position w:val="-1"/>
          <w:lang w:val="id-ID" w:eastAsia="en-US"/>
        </w:rPr>
        <w:t>was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understand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local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knowledge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capital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around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forest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related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w:t>
      </w:r>
      <w:proofErr w:type="spellEnd"/>
      <w:r w:rsidRPr="008F493F">
        <w:rPr>
          <w:rFonts w:eastAsia="Batang"/>
          <w:position w:val="-1"/>
          <w:lang w:val="id-ID" w:eastAsia="en-US"/>
        </w:rPr>
        <w:t xml:space="preserve"> Plantation </w:t>
      </w:r>
      <w:proofErr w:type="spellStart"/>
      <w:r w:rsidRPr="008F493F">
        <w:rPr>
          <w:rFonts w:eastAsia="Batang"/>
          <w:position w:val="-1"/>
          <w:lang w:val="id-ID" w:eastAsia="en-US"/>
        </w:rPr>
        <w:t>Forests</w:t>
      </w:r>
      <w:proofErr w:type="spellEnd"/>
      <w:r w:rsidRPr="008F493F">
        <w:rPr>
          <w:rFonts w:eastAsia="Batang"/>
          <w:position w:val="-1"/>
          <w:lang w:val="id-ID" w:eastAsia="en-US"/>
        </w:rPr>
        <w:t xml:space="preserve"> (HTR) program. The </w:t>
      </w:r>
      <w:proofErr w:type="spellStart"/>
      <w:r w:rsidRPr="008F493F">
        <w:rPr>
          <w:rFonts w:eastAsia="Batang"/>
          <w:position w:val="-1"/>
          <w:lang w:val="id-ID" w:eastAsia="en-US"/>
        </w:rPr>
        <w:t>method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used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is</w:t>
      </w:r>
      <w:proofErr w:type="spellEnd"/>
      <w:r w:rsidRPr="008F493F">
        <w:rPr>
          <w:rFonts w:eastAsia="Batang"/>
          <w:position w:val="-1"/>
          <w:lang w:val="id-ID" w:eastAsia="en-US"/>
        </w:rPr>
        <w:t xml:space="preserve"> a </w:t>
      </w:r>
      <w:proofErr w:type="spellStart"/>
      <w:r w:rsidRPr="008F493F">
        <w:rPr>
          <w:rFonts w:eastAsia="Batang"/>
          <w:position w:val="-1"/>
          <w:lang w:val="id-ID" w:eastAsia="en-US"/>
        </w:rPr>
        <w:t>survey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with</w:t>
      </w:r>
      <w:proofErr w:type="spellEnd"/>
      <w:r w:rsidRPr="008F493F">
        <w:rPr>
          <w:rFonts w:eastAsia="Batang"/>
          <w:position w:val="-1"/>
          <w:lang w:val="id-ID" w:eastAsia="en-US"/>
        </w:rPr>
        <w:t xml:space="preserve"> a semi-</w:t>
      </w:r>
      <w:proofErr w:type="spellStart"/>
      <w:r w:rsidRPr="008F493F">
        <w:rPr>
          <w:rFonts w:eastAsia="Batang"/>
          <w:position w:val="-1"/>
          <w:lang w:val="id-ID" w:eastAsia="en-US"/>
        </w:rPr>
        <w:t>structured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questionnaire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a </w:t>
      </w:r>
      <w:proofErr w:type="spellStart"/>
      <w:r w:rsidRPr="008F493F">
        <w:rPr>
          <w:rFonts w:eastAsia="Batang"/>
          <w:position w:val="-1"/>
          <w:lang w:val="id-ID" w:eastAsia="en-US"/>
        </w:rPr>
        <w:t>modification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questionnaire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adopted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from</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Capital </w:t>
      </w:r>
      <w:proofErr w:type="spellStart"/>
      <w:r w:rsidRPr="008F493F">
        <w:rPr>
          <w:rFonts w:eastAsia="Batang"/>
          <w:position w:val="-1"/>
          <w:lang w:val="id-ID" w:eastAsia="en-US"/>
        </w:rPr>
        <w:t>Assessment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Tool</w:t>
      </w:r>
      <w:proofErr w:type="spellEnd"/>
      <w:r w:rsidRPr="008F493F">
        <w:rPr>
          <w:rFonts w:eastAsia="Batang"/>
          <w:position w:val="-1"/>
          <w:lang w:val="id-ID" w:eastAsia="en-US"/>
        </w:rPr>
        <w:t xml:space="preserve"> (SCAT). The </w:t>
      </w:r>
      <w:proofErr w:type="spellStart"/>
      <w:r w:rsidRPr="008F493F">
        <w:rPr>
          <w:rFonts w:eastAsia="Batang"/>
          <w:position w:val="-1"/>
          <w:lang w:val="id-ID" w:eastAsia="en-US"/>
        </w:rPr>
        <w:t>community</w:t>
      </w:r>
      <w:proofErr w:type="spellEnd"/>
      <w:r w:rsidRPr="008F493F">
        <w:rPr>
          <w:rFonts w:eastAsia="Batang"/>
          <w:position w:val="-1"/>
          <w:lang w:val="id-ID" w:eastAsia="en-US"/>
        </w:rPr>
        <w:t xml:space="preserve"> in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study </w:t>
      </w:r>
      <w:proofErr w:type="spellStart"/>
      <w:r w:rsidRPr="008F493F">
        <w:rPr>
          <w:rFonts w:eastAsia="Batang"/>
          <w:position w:val="-1"/>
          <w:lang w:val="id-ID" w:eastAsia="en-US"/>
        </w:rPr>
        <w:t>village</w:t>
      </w:r>
      <w:proofErr w:type="spellEnd"/>
      <w:r w:rsidRPr="008F493F">
        <w:rPr>
          <w:rFonts w:eastAsia="Batang"/>
          <w:position w:val="-1"/>
          <w:lang w:val="id-ID" w:eastAsia="en-US"/>
        </w:rPr>
        <w:t xml:space="preserve"> has </w:t>
      </w:r>
      <w:proofErr w:type="spellStart"/>
      <w:r w:rsidRPr="008F493F">
        <w:rPr>
          <w:rFonts w:eastAsia="Batang"/>
          <w:position w:val="-1"/>
          <w:lang w:val="id-ID" w:eastAsia="en-US"/>
        </w:rPr>
        <w:t>potential</w:t>
      </w:r>
      <w:proofErr w:type="spellEnd"/>
      <w:r w:rsidRPr="008F493F">
        <w:rPr>
          <w:rFonts w:eastAsia="Batang"/>
          <w:position w:val="-1"/>
          <w:lang w:val="id-ID" w:eastAsia="en-US"/>
        </w:rPr>
        <w:t xml:space="preserve"> in </w:t>
      </w:r>
      <w:proofErr w:type="spellStart"/>
      <w:r w:rsidRPr="008F493F">
        <w:rPr>
          <w:rFonts w:eastAsia="Batang"/>
          <w:position w:val="-1"/>
          <w:lang w:val="id-ID" w:eastAsia="en-US"/>
        </w:rPr>
        <w:t>terms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age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most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which</w:t>
      </w:r>
      <w:proofErr w:type="spellEnd"/>
      <w:r w:rsidRPr="008F493F">
        <w:rPr>
          <w:rFonts w:eastAsia="Batang"/>
          <w:position w:val="-1"/>
          <w:lang w:val="id-ID" w:eastAsia="en-US"/>
        </w:rPr>
        <w:t xml:space="preserve"> are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productive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age</w:t>
      </w:r>
      <w:proofErr w:type="spellEnd"/>
      <w:r w:rsidRPr="008F493F">
        <w:rPr>
          <w:rFonts w:eastAsia="Batang"/>
          <w:position w:val="-1"/>
          <w:lang w:val="id-ID" w:eastAsia="en-US"/>
        </w:rPr>
        <w:t xml:space="preserve">. The level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education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relatively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high</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most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them</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have</w:t>
      </w:r>
      <w:proofErr w:type="spellEnd"/>
      <w:r w:rsidRPr="008F493F">
        <w:rPr>
          <w:rFonts w:eastAsia="Batang"/>
          <w:position w:val="-1"/>
          <w:lang w:val="id-ID" w:eastAsia="en-US"/>
        </w:rPr>
        <w:t xml:space="preserve"> a </w:t>
      </w:r>
      <w:proofErr w:type="spellStart"/>
      <w:r w:rsidRPr="008F493F">
        <w:rPr>
          <w:rFonts w:eastAsia="Batang"/>
          <w:position w:val="-1"/>
          <w:lang w:val="id-ID" w:eastAsia="en-US"/>
        </w:rPr>
        <w:t>high</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school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education</w:t>
      </w:r>
      <w:proofErr w:type="spellEnd"/>
      <w:r w:rsidRPr="008F493F">
        <w:rPr>
          <w:rFonts w:eastAsia="Batang"/>
          <w:position w:val="-1"/>
          <w:lang w:val="id-ID" w:eastAsia="en-US"/>
        </w:rPr>
        <w:t xml:space="preserve">. The level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income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still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relatively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moderate</w:t>
      </w:r>
      <w:proofErr w:type="spellEnd"/>
      <w:r w:rsidRPr="008F493F">
        <w:rPr>
          <w:rFonts w:eastAsia="Batang"/>
          <w:position w:val="-1"/>
          <w:lang w:val="id-ID" w:eastAsia="en-US"/>
        </w:rPr>
        <w:t xml:space="preserve">. The </w:t>
      </w:r>
      <w:proofErr w:type="spellStart"/>
      <w:r w:rsidRPr="008F493F">
        <w:rPr>
          <w:rFonts w:eastAsia="Batang"/>
          <w:position w:val="-1"/>
          <w:lang w:val="id-ID" w:eastAsia="en-US"/>
        </w:rPr>
        <w:t>residents</w:t>
      </w:r>
      <w:proofErr w:type="spellEnd"/>
      <w:r w:rsidRPr="008F493F">
        <w:rPr>
          <w:rFonts w:eastAsia="Batang"/>
          <w:position w:val="-1"/>
          <w:lang w:val="id-ID" w:eastAsia="en-US"/>
        </w:rPr>
        <w:t xml:space="preserve"> are </w:t>
      </w:r>
      <w:proofErr w:type="spellStart"/>
      <w:r w:rsidRPr="008F493F">
        <w:rPr>
          <w:rFonts w:eastAsia="Batang"/>
          <w:position w:val="-1"/>
          <w:lang w:val="id-ID" w:eastAsia="en-US"/>
        </w:rPr>
        <w:t>old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settlers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dominated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by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local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people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population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quite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heterogeneous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because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diversity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ethnicity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religion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regional </w:t>
      </w:r>
      <w:proofErr w:type="spellStart"/>
      <w:r w:rsidRPr="008F493F">
        <w:rPr>
          <w:rFonts w:eastAsia="Batang"/>
          <w:position w:val="-1"/>
          <w:lang w:val="id-ID" w:eastAsia="en-US"/>
        </w:rPr>
        <w:t>origin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characteristics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capital</w:t>
      </w:r>
      <w:proofErr w:type="spellEnd"/>
      <w:r w:rsidRPr="008F493F">
        <w:rPr>
          <w:rFonts w:eastAsia="Batang"/>
          <w:position w:val="-1"/>
          <w:lang w:val="id-ID" w:eastAsia="en-US"/>
        </w:rPr>
        <w:t xml:space="preserve"> in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study </w:t>
      </w:r>
      <w:proofErr w:type="spellStart"/>
      <w:r w:rsidRPr="008F493F">
        <w:rPr>
          <w:rFonts w:eastAsia="Batang"/>
          <w:position w:val="-1"/>
          <w:lang w:val="id-ID" w:eastAsia="en-US"/>
        </w:rPr>
        <w:t>villages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should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be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able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sustainably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contribute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support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capacity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community-based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forest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management</w:t>
      </w:r>
      <w:proofErr w:type="spellEnd"/>
      <w:r w:rsidRPr="008F493F">
        <w:rPr>
          <w:rFonts w:eastAsia="Batang"/>
          <w:position w:val="-1"/>
          <w:lang w:val="id-ID" w:eastAsia="en-US"/>
        </w:rPr>
        <w:t xml:space="preserve">. The </w:t>
      </w:r>
      <w:proofErr w:type="spellStart"/>
      <w:r w:rsidRPr="008F493F">
        <w:rPr>
          <w:rFonts w:eastAsia="Batang"/>
          <w:position w:val="-1"/>
          <w:lang w:val="id-ID" w:eastAsia="en-US"/>
        </w:rPr>
        <w:t>results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showed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that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capital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study </w:t>
      </w:r>
      <w:proofErr w:type="spellStart"/>
      <w:r w:rsidRPr="008F493F">
        <w:rPr>
          <w:rFonts w:eastAsia="Batang"/>
          <w:position w:val="-1"/>
          <w:lang w:val="id-ID" w:eastAsia="en-US"/>
        </w:rPr>
        <w:t>village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community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was</w:t>
      </w:r>
      <w:proofErr w:type="spellEnd"/>
      <w:r w:rsidRPr="008F493F">
        <w:rPr>
          <w:rFonts w:eastAsia="Batang"/>
          <w:position w:val="-1"/>
          <w:lang w:val="id-ID" w:eastAsia="en-US"/>
        </w:rPr>
        <w:t xml:space="preserve"> in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high</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category</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This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capital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must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be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maintained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improved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must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be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attention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stakeholders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to</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encourage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the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creation</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of</w:t>
      </w:r>
      <w:proofErr w:type="spellEnd"/>
      <w:r w:rsidRPr="008F493F">
        <w:rPr>
          <w:rFonts w:eastAsia="Batang"/>
          <w:position w:val="-1"/>
          <w:lang w:val="id-ID" w:eastAsia="en-US"/>
        </w:rPr>
        <w:t xml:space="preserve"> individual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group</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independence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and</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minimize</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gaps</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especially</w:t>
      </w:r>
      <w:proofErr w:type="spellEnd"/>
      <w:r w:rsidRPr="008F493F">
        <w:rPr>
          <w:rFonts w:eastAsia="Batang"/>
          <w:position w:val="-1"/>
          <w:lang w:val="id-ID" w:eastAsia="en-US"/>
        </w:rPr>
        <w:t xml:space="preserve"> in </w:t>
      </w:r>
      <w:proofErr w:type="spellStart"/>
      <w:r w:rsidRPr="008F493F">
        <w:rPr>
          <w:rFonts w:eastAsia="Batang"/>
          <w:position w:val="-1"/>
          <w:lang w:val="id-ID" w:eastAsia="en-US"/>
        </w:rPr>
        <w:t>Social</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Forestry</w:t>
      </w:r>
      <w:proofErr w:type="spellEnd"/>
      <w:r w:rsidRPr="008F493F">
        <w:rPr>
          <w:rFonts w:eastAsia="Batang"/>
          <w:position w:val="-1"/>
          <w:lang w:val="id-ID" w:eastAsia="en-US"/>
        </w:rPr>
        <w:t xml:space="preserve"> (SF) </w:t>
      </w:r>
      <w:proofErr w:type="spellStart"/>
      <w:r w:rsidRPr="008F493F">
        <w:rPr>
          <w:rFonts w:eastAsia="Batang"/>
          <w:position w:val="-1"/>
          <w:lang w:val="id-ID" w:eastAsia="en-US"/>
        </w:rPr>
        <w:t>development</w:t>
      </w:r>
      <w:proofErr w:type="spellEnd"/>
      <w:r w:rsidRPr="008F493F">
        <w:rPr>
          <w:rFonts w:eastAsia="Batang"/>
          <w:position w:val="-1"/>
          <w:lang w:val="id-ID" w:eastAsia="en-US"/>
        </w:rPr>
        <w:t xml:space="preserve"> </w:t>
      </w:r>
      <w:proofErr w:type="spellStart"/>
      <w:r w:rsidRPr="008F493F">
        <w:rPr>
          <w:rFonts w:eastAsia="Batang"/>
          <w:position w:val="-1"/>
          <w:lang w:val="id-ID" w:eastAsia="en-US"/>
        </w:rPr>
        <w:t>programs</w:t>
      </w:r>
      <w:proofErr w:type="spellEnd"/>
      <w:r w:rsidRPr="008F493F">
        <w:rPr>
          <w:rFonts w:eastAsia="Batang"/>
          <w:position w:val="-1"/>
          <w:lang w:val="id-ID" w:eastAsia="en-US"/>
        </w:rPr>
        <w:t>.</w:t>
      </w:r>
    </w:p>
    <w:p w14:paraId="5D75C26D" w14:textId="77777777" w:rsidR="008F493F" w:rsidRDefault="008F493F" w:rsidP="00A0273D">
      <w:pPr>
        <w:pStyle w:val="Normal1"/>
        <w:pBdr>
          <w:top w:val="nil"/>
          <w:left w:val="nil"/>
          <w:bottom w:val="nil"/>
          <w:right w:val="nil"/>
          <w:between w:val="nil"/>
        </w:pBdr>
        <w:ind w:firstLine="0"/>
        <w:rPr>
          <w:color w:val="000000"/>
        </w:rPr>
      </w:pPr>
    </w:p>
    <w:p w14:paraId="09A05576" w14:textId="77777777" w:rsidR="00A73666" w:rsidRDefault="00A0273D" w:rsidP="00A0273D">
      <w:pPr>
        <w:pStyle w:val="Normal1"/>
        <w:pBdr>
          <w:top w:val="nil"/>
          <w:left w:val="nil"/>
          <w:bottom w:val="nil"/>
          <w:right w:val="nil"/>
          <w:between w:val="nil"/>
        </w:pBdr>
        <w:ind w:firstLine="0"/>
        <w:rPr>
          <w:color w:val="000000"/>
        </w:rPr>
      </w:pPr>
      <w:r>
        <w:rPr>
          <w:b/>
          <w:color w:val="000000"/>
        </w:rPr>
        <w:t xml:space="preserve">Key words: </w:t>
      </w:r>
      <w:r w:rsidRPr="0035500A">
        <w:rPr>
          <w:color w:val="000000"/>
        </w:rPr>
        <w:t>forest, sustainable, social, community, local</w:t>
      </w:r>
    </w:p>
    <w:p w14:paraId="66FB39E6" w14:textId="77777777" w:rsidR="00A73666" w:rsidRDefault="00D06EC2">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ABSTRAK</w:t>
      </w:r>
    </w:p>
    <w:p w14:paraId="4EE928EF" w14:textId="547D2069" w:rsidR="00A73666" w:rsidRDefault="00261CD4">
      <w:pPr>
        <w:pStyle w:val="Normal1"/>
        <w:pBdr>
          <w:top w:val="nil"/>
          <w:left w:val="nil"/>
          <w:bottom w:val="nil"/>
          <w:right w:val="nil"/>
          <w:between w:val="nil"/>
        </w:pBdr>
        <w:ind w:firstLine="0"/>
        <w:rPr>
          <w:color w:val="FF0000"/>
        </w:rPr>
      </w:pPr>
      <w:proofErr w:type="spellStart"/>
      <w:r w:rsidRPr="00261CD4">
        <w:t>Tujuan</w:t>
      </w:r>
      <w:proofErr w:type="spellEnd"/>
      <w:r w:rsidRPr="00261CD4">
        <w:t xml:space="preserve"> </w:t>
      </w:r>
      <w:proofErr w:type="spellStart"/>
      <w:r w:rsidRPr="00261CD4">
        <w:t>dalam</w:t>
      </w:r>
      <w:proofErr w:type="spellEnd"/>
      <w:r w:rsidRPr="00261CD4">
        <w:t xml:space="preserve"> </w:t>
      </w:r>
      <w:proofErr w:type="spellStart"/>
      <w:r w:rsidRPr="00261CD4">
        <w:t>penelitian</w:t>
      </w:r>
      <w:proofErr w:type="spellEnd"/>
      <w:r w:rsidRPr="00261CD4">
        <w:t xml:space="preserve"> </w:t>
      </w:r>
      <w:proofErr w:type="spellStart"/>
      <w:r w:rsidRPr="00261CD4">
        <w:t>dilakukan</w:t>
      </w:r>
      <w:proofErr w:type="spellEnd"/>
      <w:r w:rsidRPr="00261CD4">
        <w:t xml:space="preserve"> untuk memahami pengetahuan lokal khususnya modal sosial masyarakat di sekitar hutan yang berhubungan dengan program perhutanan sosial khususnya</w:t>
      </w:r>
      <w:r w:rsidR="00D96F20">
        <w:t xml:space="preserve"> Hutan Tanaman Rakyat</w:t>
      </w:r>
      <w:r w:rsidRPr="00261CD4">
        <w:t xml:space="preserve"> </w:t>
      </w:r>
      <w:r w:rsidR="00D96F20">
        <w:t>(</w:t>
      </w:r>
      <w:r w:rsidRPr="00261CD4">
        <w:t>HTR</w:t>
      </w:r>
      <w:r w:rsidR="00D96F20">
        <w:t>)</w:t>
      </w:r>
      <w:r w:rsidRPr="00261CD4">
        <w:t xml:space="preserve">. </w:t>
      </w:r>
      <w:r w:rsidR="00D96F20">
        <w:t>M</w:t>
      </w:r>
      <w:r w:rsidRPr="00261CD4">
        <w:t xml:space="preserve">etode </w:t>
      </w:r>
      <w:r w:rsidR="00D96F20">
        <w:t xml:space="preserve">yang digunakan adalah </w:t>
      </w:r>
      <w:r w:rsidRPr="00261CD4">
        <w:t xml:space="preserve">survei dengan quisioner semi-terstruktur. Modifikasi quisioner mengadopsi dari </w:t>
      </w:r>
      <w:r w:rsidRPr="00261CD4">
        <w:rPr>
          <w:i/>
          <w:iCs/>
        </w:rPr>
        <w:t xml:space="preserve">Social Capital Assesment Tool </w:t>
      </w:r>
      <w:r w:rsidR="00D96F20">
        <w:t>(</w:t>
      </w:r>
      <w:r w:rsidRPr="00261CD4">
        <w:t>SCAT</w:t>
      </w:r>
      <w:r w:rsidR="00D96F20">
        <w:t>)</w:t>
      </w:r>
      <w:r w:rsidRPr="00261CD4">
        <w:t>.</w:t>
      </w:r>
      <w:r>
        <w:t xml:space="preserve"> </w:t>
      </w:r>
      <w:r w:rsidR="00177ADB" w:rsidRPr="00177ADB">
        <w:t>Masyarakat di desa studi memiliki potensi dari sisi usia</w:t>
      </w:r>
      <w:r w:rsidR="00D96F20">
        <w:t xml:space="preserve"> yang</w:t>
      </w:r>
      <w:r w:rsidR="00177ADB" w:rsidRPr="00177ADB">
        <w:t xml:space="preserve"> sebagian besar merupakan usia produktif. Tingkat pendidikan tergolong relatif tinggi sebagian besar sudah berpendidikan SMA. Tingkat pendapatan masyarakat masih tergolong sedang. </w:t>
      </w:r>
      <w:r w:rsidR="00D96F20">
        <w:t>Penduduk</w:t>
      </w:r>
      <w:r w:rsidR="00177ADB" w:rsidRPr="00177ADB">
        <w:t xml:space="preserve"> disana</w:t>
      </w:r>
      <w:r w:rsidR="00D96F20">
        <w:t xml:space="preserve"> merupakan pemukim lama</w:t>
      </w:r>
      <w:r w:rsidR="00177ADB" w:rsidRPr="00177ADB">
        <w:t xml:space="preserve"> </w:t>
      </w:r>
      <w:r w:rsidR="00D96F20">
        <w:t xml:space="preserve">didominasi oleh masyarakat lokal dan berdasarkan perkembangan kependudukan </w:t>
      </w:r>
      <w:r w:rsidR="00177ADB" w:rsidRPr="00177ADB">
        <w:t xml:space="preserve">cukup heterogen </w:t>
      </w:r>
      <w:r w:rsidR="00D96F20">
        <w:t>dari keragaman</w:t>
      </w:r>
      <w:r w:rsidR="00177ADB" w:rsidRPr="00177ADB">
        <w:t xml:space="preserve"> suku, agama dan asal daerah. Karakteristik masyarakat dan </w:t>
      </w:r>
      <w:r w:rsidR="00150F5D">
        <w:t>m</w:t>
      </w:r>
      <w:r w:rsidR="00177ADB" w:rsidRPr="00177ADB">
        <w:t xml:space="preserve">odal sosial di desa studi sudah seharusnya dapat berkontribusi dan mendukung terhadap kapasitas pengelolaan hutan berbasis masyarakat secara berkelanjutan. </w:t>
      </w:r>
      <w:r w:rsidR="00150F5D">
        <w:t>H</w:t>
      </w:r>
      <w:r w:rsidR="00177ADB" w:rsidRPr="00177ADB">
        <w:t xml:space="preserve">asil penelitian menunjukkan modal sosial masyarakat desa studi masuk kategori tinggi. Modal </w:t>
      </w:r>
      <w:r>
        <w:t>sos</w:t>
      </w:r>
      <w:r w:rsidR="00177ADB" w:rsidRPr="00177ADB">
        <w:t>ial tersebut harus dipelihara, dijaga</w:t>
      </w:r>
      <w:r w:rsidR="00150F5D">
        <w:t>,</w:t>
      </w:r>
      <w:r w:rsidR="00177ADB" w:rsidRPr="00177ADB">
        <w:t xml:space="preserve"> dan ditingkatkan serta harus menjadi perhatian para pemangku kepentingan sehingga dapat mendorong </w:t>
      </w:r>
      <w:r w:rsidR="00177ADB" w:rsidRPr="00177ADB">
        <w:rPr>
          <w:iCs/>
          <w:color w:val="000000"/>
        </w:rPr>
        <w:t xml:space="preserve">terciptanya kemandirian individu maupun kelompok dan meminimalisasi kesenjangan khususnya dalam program pembangunan </w:t>
      </w:r>
      <w:r w:rsidR="00D96F20">
        <w:rPr>
          <w:iCs/>
          <w:color w:val="000000"/>
        </w:rPr>
        <w:t>perhutanan sosial</w:t>
      </w:r>
      <w:r w:rsidR="00177ADB" w:rsidRPr="00177ADB">
        <w:rPr>
          <w:iCs/>
          <w:color w:val="000000"/>
          <w:sz w:val="22"/>
          <w:szCs w:val="22"/>
        </w:rPr>
        <w:t>.</w:t>
      </w:r>
    </w:p>
    <w:p w14:paraId="61D446BE" w14:textId="77777777" w:rsidR="00A73666" w:rsidRPr="00CA7047" w:rsidRDefault="00E126FE">
      <w:pPr>
        <w:pStyle w:val="Normal1"/>
        <w:widowControl w:val="0"/>
        <w:pBdr>
          <w:top w:val="nil"/>
          <w:left w:val="nil"/>
          <w:bottom w:val="nil"/>
          <w:right w:val="nil"/>
          <w:between w:val="nil"/>
        </w:pBdr>
        <w:spacing w:before="240" w:after="360"/>
        <w:ind w:firstLine="0"/>
        <w:rPr>
          <w:color w:val="FF0000"/>
        </w:rPr>
      </w:pPr>
      <w:r>
        <w:rPr>
          <w:b/>
          <w:color w:val="000000"/>
        </w:rPr>
        <w:t xml:space="preserve">Kata kunci: </w:t>
      </w:r>
      <w:r w:rsidR="00D96F20" w:rsidRPr="00CA7047">
        <w:rPr>
          <w:color w:val="000000"/>
        </w:rPr>
        <w:t xml:space="preserve">hutan, berkelanjutan, </w:t>
      </w:r>
      <w:r w:rsidR="0035500A" w:rsidRPr="00CA7047">
        <w:rPr>
          <w:color w:val="000000"/>
        </w:rPr>
        <w:t>sos</w:t>
      </w:r>
      <w:r w:rsidR="00D96F20" w:rsidRPr="00CA7047">
        <w:rPr>
          <w:color w:val="000000"/>
        </w:rPr>
        <w:t xml:space="preserve">ial, </w:t>
      </w:r>
      <w:r w:rsidR="0035500A" w:rsidRPr="00CA7047">
        <w:rPr>
          <w:color w:val="000000"/>
        </w:rPr>
        <w:t xml:space="preserve">masyarakat, </w:t>
      </w:r>
      <w:r w:rsidR="00D96F20" w:rsidRPr="00CA7047">
        <w:rPr>
          <w:color w:val="000000"/>
        </w:rPr>
        <w:t>lokal</w:t>
      </w:r>
    </w:p>
    <w:p w14:paraId="27AAD2C6" w14:textId="77777777" w:rsidR="00A73666" w:rsidRDefault="00A73666">
      <w:pPr>
        <w:pStyle w:val="Normal1"/>
        <w:widowControl w:val="0"/>
        <w:pBdr>
          <w:top w:val="nil"/>
          <w:left w:val="nil"/>
          <w:bottom w:val="nil"/>
          <w:right w:val="nil"/>
          <w:between w:val="nil"/>
        </w:pBdr>
        <w:spacing w:before="240" w:after="360"/>
        <w:ind w:firstLine="0"/>
        <w:rPr>
          <w:color w:val="000000"/>
        </w:rPr>
      </w:pPr>
    </w:p>
    <w:p w14:paraId="5F64B10C" w14:textId="77777777" w:rsidR="00A73666" w:rsidRDefault="00E126FE">
      <w:pPr>
        <w:pStyle w:val="Normal1"/>
        <w:keepNext/>
        <w:widowControl w:val="0"/>
        <w:pBdr>
          <w:top w:val="nil"/>
          <w:left w:val="nil"/>
          <w:bottom w:val="nil"/>
          <w:right w:val="nil"/>
          <w:between w:val="nil"/>
        </w:pBdr>
        <w:spacing w:before="240" w:after="120"/>
        <w:ind w:firstLine="0"/>
        <w:jc w:val="center"/>
        <w:rPr>
          <w:b/>
          <w:smallCaps/>
          <w:color w:val="000000"/>
          <w:sz w:val="22"/>
          <w:szCs w:val="22"/>
        </w:rPr>
      </w:pPr>
      <w:r>
        <w:br w:type="page"/>
      </w:r>
      <w:r w:rsidR="00A355EF">
        <w:rPr>
          <w:b/>
          <w:smallCaps/>
          <w:color w:val="000000"/>
          <w:sz w:val="22"/>
          <w:szCs w:val="22"/>
        </w:rPr>
        <w:lastRenderedPageBreak/>
        <w:t>PENDAHULUAN</w:t>
      </w:r>
    </w:p>
    <w:p w14:paraId="34E8FF43" w14:textId="77777777" w:rsidR="00771B04" w:rsidRPr="00A355EF" w:rsidRDefault="005D5CF0" w:rsidP="00771B04">
      <w:pPr>
        <w:pStyle w:val="Normal1"/>
        <w:rPr>
          <w:sz w:val="22"/>
          <w:szCs w:val="22"/>
        </w:rPr>
      </w:pPr>
      <w:r w:rsidRPr="005D5CF0">
        <w:rPr>
          <w:sz w:val="22"/>
          <w:szCs w:val="22"/>
        </w:rPr>
        <w:t>Berasal dari fakta minimnya dampak positif dari perusahaan kayu sebelumnya terkait program pengembangan masyarakat lokal dan juga karena dorongan kuat dari lembaga swadaya masyarakat dan akademisi, pemerintah Indonesia mulai memperkenalkan beberapa skema hutan kemasyarakatan, mulai tahun 1995, dengan tiga skema utama: Hutan Kemasyarakatan (atau dalam bahasa Indonesia disebut Hutan Kemasyarakatan/HKm), Hutan Tanaman Rakyat (HTR) dan Hutan Desa (atau Hutan Desa/HD). Setelah lebih dari lima belas tahun implementasi dalam aspek hukum tiga skema tersebut dianggap sangat dinamis, di lapangan implementasinya masih menunjukkan kemajuan yang sangat lambat</w:t>
      </w:r>
      <w:r>
        <w:t xml:space="preserve"> </w:t>
      </w:r>
      <w:r w:rsidR="00CA7047">
        <w:rPr>
          <w:rStyle w:val="jlqj4b"/>
          <w:sz w:val="22"/>
          <w:szCs w:val="22"/>
        </w:rPr>
        <w:fldChar w:fldCharType="begin"/>
      </w:r>
      <w:r w:rsidR="00CA7047">
        <w:rPr>
          <w:rStyle w:val="jlqj4b"/>
          <w:sz w:val="22"/>
          <w:szCs w:val="22"/>
        </w:rPr>
        <w:instrText xml:space="preserve"> ADDIN EN.CITE &lt;EndNote&gt;&lt;Cite&gt;&lt;Author&gt;Sardjono&lt;/Author&gt;&lt;Year&gt;2013&lt;/Year&gt;&lt;RecNum&gt;1&lt;/RecNum&gt;&lt;DisplayText&gt;(Sardjono et al., 2013)&lt;/DisplayText&gt;&lt;record&gt;&lt;rec-number&gt;1&lt;/rec-number&gt;&lt;foreign-keys&gt;&lt;key app="EN" db-id="tpdaxrfs2xavrketa08xfwxjetp0svft0rs2" timestamp="1650360919"&gt;1&lt;/key&gt;&lt;/foreign-keys&gt;&lt;ref-type name="Conference Paper"&gt;47&lt;/ref-type&gt;&lt;contributors&gt;&lt;authors&gt;&lt;author&gt;Sardjono, Mustofa Agung&lt;/author&gt;&lt;author&gt;Devung, Simon&lt;/author&gt;&lt;author&gt;Imang, Ndan&lt;/author&gt;&lt;/authors&gt;&lt;/contributors&gt;&lt;titles&gt;&lt;title&gt;Local Community Dimension of Indonesian Forest Policy and Customary Land Tenure in East Kalimantan&lt;/title&gt;&lt;secondary-title&gt;Paper presented at the IASC conferences, Mount  Fuji, Japan.&lt;/secondary-title&gt;&lt;/titles&gt;&lt;dates&gt;&lt;year&gt;2013&lt;/year&gt;&lt;/dates&gt;&lt;urls&gt;&lt;/urls&gt;&lt;/record&gt;&lt;/Cite&gt;&lt;/EndNote&gt;</w:instrText>
      </w:r>
      <w:r w:rsidR="00CA7047">
        <w:rPr>
          <w:rStyle w:val="jlqj4b"/>
          <w:sz w:val="22"/>
          <w:szCs w:val="22"/>
        </w:rPr>
        <w:fldChar w:fldCharType="separate"/>
      </w:r>
      <w:r w:rsidR="00CA7047">
        <w:rPr>
          <w:rStyle w:val="jlqj4b"/>
          <w:noProof/>
          <w:sz w:val="22"/>
          <w:szCs w:val="22"/>
        </w:rPr>
        <w:t>(Sardjono et al., 2013)</w:t>
      </w:r>
      <w:r w:rsidR="00CA7047">
        <w:rPr>
          <w:rStyle w:val="jlqj4b"/>
          <w:sz w:val="22"/>
          <w:szCs w:val="22"/>
        </w:rPr>
        <w:fldChar w:fldCharType="end"/>
      </w:r>
      <w:r w:rsidR="006E385C" w:rsidRPr="006E385C">
        <w:rPr>
          <w:rStyle w:val="jlqj4b"/>
          <w:sz w:val="22"/>
          <w:szCs w:val="22"/>
        </w:rPr>
        <w:t>.</w:t>
      </w:r>
      <w:r w:rsidR="00771B04">
        <w:rPr>
          <w:rStyle w:val="jlqj4b"/>
          <w:sz w:val="22"/>
          <w:szCs w:val="22"/>
        </w:rPr>
        <w:t xml:space="preserve"> </w:t>
      </w:r>
      <w:r w:rsidR="00C01600">
        <w:rPr>
          <w:rStyle w:val="jlqj4b"/>
          <w:sz w:val="22"/>
          <w:szCs w:val="22"/>
        </w:rPr>
        <w:t xml:space="preserve">Reformasi regulasi dianggap </w:t>
      </w:r>
      <w:r w:rsidR="00C01600" w:rsidRPr="00C01600">
        <w:rPr>
          <w:rStyle w:val="jlqj4b"/>
          <w:sz w:val="22"/>
          <w:szCs w:val="22"/>
        </w:rPr>
        <w:t xml:space="preserve">menjadi perkembangan positif di bidang kehutanan dalam hal pemberian hak kepada masyarakat lokal sumber daya hutan, </w:t>
      </w:r>
      <w:r w:rsidR="00C01600">
        <w:rPr>
          <w:rStyle w:val="jlqj4b"/>
          <w:sz w:val="22"/>
          <w:szCs w:val="22"/>
        </w:rPr>
        <w:t xml:space="preserve">akan tetapi </w:t>
      </w:r>
      <w:r w:rsidR="00C01600" w:rsidRPr="00C01600">
        <w:rPr>
          <w:rStyle w:val="jlqj4b"/>
          <w:sz w:val="22"/>
          <w:szCs w:val="22"/>
        </w:rPr>
        <w:t>penguasaan hutan masih menjadi masalah dalam hal siapa yang memegang kendali</w:t>
      </w:r>
      <w:r w:rsidR="00C01600">
        <w:rPr>
          <w:rStyle w:val="jlqj4b"/>
          <w:sz w:val="22"/>
          <w:szCs w:val="22"/>
        </w:rPr>
        <w:t xml:space="preserve"> </w:t>
      </w:r>
      <w:r w:rsidR="00C01600" w:rsidRPr="00C01600">
        <w:rPr>
          <w:rStyle w:val="jlqj4b"/>
          <w:sz w:val="22"/>
          <w:szCs w:val="22"/>
        </w:rPr>
        <w:t>atas sumberdaya lahan dan hutan</w:t>
      </w:r>
      <w:r w:rsidR="00CA7047">
        <w:rPr>
          <w:rStyle w:val="jlqj4b"/>
          <w:sz w:val="22"/>
          <w:szCs w:val="22"/>
        </w:rPr>
        <w:t xml:space="preserve"> </w:t>
      </w:r>
      <w:r w:rsidR="00CA7047">
        <w:rPr>
          <w:rStyle w:val="jlqj4b"/>
          <w:sz w:val="22"/>
          <w:szCs w:val="22"/>
        </w:rPr>
        <w:fldChar w:fldCharType="begin"/>
      </w:r>
      <w:r w:rsidR="00CA7047">
        <w:rPr>
          <w:rStyle w:val="jlqj4b"/>
          <w:sz w:val="22"/>
          <w:szCs w:val="22"/>
        </w:rPr>
        <w:instrText xml:space="preserve"> ADDIN EN.CITE &lt;EndNote&gt;&lt;Cite&gt;&lt;Author&gt;Siscawati&lt;/Author&gt;&lt;Year&gt;2017&lt;/Year&gt;&lt;RecNum&gt;26&lt;/RecNum&gt;&lt;DisplayText&gt;(Siscawati et al., 2017)&lt;/DisplayText&gt;&lt;record&gt;&lt;rec-number&gt;26&lt;/rec-number&gt;&lt;foreign-keys&gt;&lt;key app="EN" db-id="tpdaxrfs2xavrketa08xfwxjetp0svft0rs2" timestamp="1650365073"&gt;26&lt;/key&gt;&lt;/foreign-keys&gt;&lt;ref-type name="Book"&gt;6&lt;/ref-type&gt;&lt;contributors&gt;&lt;authors&gt;&lt;author&gt;Siscawati, Mia&lt;/author&gt;&lt;author&gt;Banjade, Mani Ram&lt;/author&gt;&lt;author&gt;Liswanti, Nining&lt;/author&gt;&lt;author&gt;Herawati, Tuti&lt;/author&gt;&lt;author&gt;Mwangi, Esther&lt;/author&gt;&lt;author&gt;Wulandari, Christine&lt;/author&gt;&lt;author&gt;Tjoa, Martina&lt;/author&gt;&lt;author&gt;Silaya, Thomas&lt;/author&gt;&lt;/authors&gt;&lt;/contributors&gt;&lt;titles&gt;&lt;title&gt;Overview of forest tenure reforms in Indonesia&lt;/title&gt;&lt;/titles&gt;&lt;volume&gt;223&lt;/volume&gt;&lt;dates&gt;&lt;year&gt;2017&lt;/year&gt;&lt;/dates&gt;&lt;publisher&gt;CIFOR&lt;/publisher&gt;&lt;urls&gt;&lt;/urls&gt;&lt;/record&gt;&lt;/Cite&gt;&lt;/EndNote&gt;</w:instrText>
      </w:r>
      <w:r w:rsidR="00CA7047">
        <w:rPr>
          <w:rStyle w:val="jlqj4b"/>
          <w:sz w:val="22"/>
          <w:szCs w:val="22"/>
        </w:rPr>
        <w:fldChar w:fldCharType="separate"/>
      </w:r>
      <w:r w:rsidR="00CA7047">
        <w:rPr>
          <w:rStyle w:val="jlqj4b"/>
          <w:noProof/>
          <w:sz w:val="22"/>
          <w:szCs w:val="22"/>
        </w:rPr>
        <w:t>(Siscawati et al., 2017)</w:t>
      </w:r>
      <w:r w:rsidR="00CA7047">
        <w:rPr>
          <w:rStyle w:val="jlqj4b"/>
          <w:sz w:val="22"/>
          <w:szCs w:val="22"/>
        </w:rPr>
        <w:fldChar w:fldCharType="end"/>
      </w:r>
      <w:r w:rsidR="00771B04">
        <w:rPr>
          <w:rStyle w:val="jlqj4b"/>
          <w:sz w:val="22"/>
          <w:szCs w:val="22"/>
        </w:rPr>
        <w:t>.</w:t>
      </w:r>
      <w:r w:rsidR="006E385C">
        <w:rPr>
          <w:rStyle w:val="jlqj4b"/>
          <w:sz w:val="22"/>
          <w:szCs w:val="22"/>
        </w:rPr>
        <w:t xml:space="preserve"> </w:t>
      </w:r>
      <w:r w:rsidR="00C01600">
        <w:rPr>
          <w:rStyle w:val="jlqj4b"/>
          <w:sz w:val="22"/>
          <w:szCs w:val="22"/>
        </w:rPr>
        <w:t>Perhutanan S</w:t>
      </w:r>
      <w:r w:rsidR="00C01600" w:rsidRPr="00C01600">
        <w:rPr>
          <w:rStyle w:val="jlqj4b"/>
          <w:sz w:val="22"/>
          <w:szCs w:val="22"/>
        </w:rPr>
        <w:t>osial</w:t>
      </w:r>
      <w:r w:rsidR="00C01600">
        <w:rPr>
          <w:rStyle w:val="jlqj4b"/>
          <w:sz w:val="22"/>
          <w:szCs w:val="22"/>
        </w:rPr>
        <w:t xml:space="preserve"> (PS)</w:t>
      </w:r>
      <w:r w:rsidR="00C01600" w:rsidRPr="00C01600">
        <w:rPr>
          <w:rStyle w:val="jlqj4b"/>
          <w:sz w:val="22"/>
          <w:szCs w:val="22"/>
        </w:rPr>
        <w:t xml:space="preserve"> kontemporer di Indonesia bertanggung jawab kepada kelompok pengguna untuk pengelolaan kawasan hutan yang berkelanjutan. Perhutanan sosial Indonesia berjanji untuk meningkatkan masyarakat</w:t>
      </w:r>
      <w:r w:rsidR="00C01600">
        <w:rPr>
          <w:rStyle w:val="jlqj4b"/>
          <w:sz w:val="22"/>
          <w:szCs w:val="22"/>
        </w:rPr>
        <w:t xml:space="preserve"> </w:t>
      </w:r>
      <w:r w:rsidR="00C01600" w:rsidRPr="00C01600">
        <w:rPr>
          <w:rStyle w:val="jlqj4b"/>
          <w:sz w:val="22"/>
          <w:szCs w:val="22"/>
        </w:rPr>
        <w:t>kesejahteraan, mempromosikan pengelolaan hutan lestari, dan mengurangi lingkungan</w:t>
      </w:r>
      <w:r w:rsidR="00C01600">
        <w:rPr>
          <w:rStyle w:val="jlqj4b"/>
          <w:sz w:val="22"/>
          <w:szCs w:val="22"/>
        </w:rPr>
        <w:t xml:space="preserve"> </w:t>
      </w:r>
      <w:r w:rsidR="00C01600" w:rsidRPr="00C01600">
        <w:rPr>
          <w:rStyle w:val="jlqj4b"/>
          <w:sz w:val="22"/>
          <w:szCs w:val="22"/>
        </w:rPr>
        <w:t>konflik</w:t>
      </w:r>
      <w:r w:rsidR="00CA7047">
        <w:rPr>
          <w:rStyle w:val="jlqj4b"/>
          <w:sz w:val="22"/>
          <w:szCs w:val="22"/>
        </w:rPr>
        <w:t xml:space="preserve"> </w:t>
      </w:r>
      <w:r w:rsidR="00CA7047">
        <w:rPr>
          <w:rStyle w:val="jlqj4b"/>
          <w:sz w:val="22"/>
          <w:szCs w:val="22"/>
        </w:rPr>
        <w:fldChar w:fldCharType="begin"/>
      </w:r>
      <w:r w:rsidR="00CA7047">
        <w:rPr>
          <w:rStyle w:val="jlqj4b"/>
          <w:sz w:val="22"/>
          <w:szCs w:val="22"/>
        </w:rPr>
        <w:instrText xml:space="preserve"> ADDIN EN.CITE &lt;EndNote&gt;&lt;Cite&gt;&lt;Author&gt;Erbaugh&lt;/Author&gt;&lt;Year&gt;2019&lt;/Year&gt;&lt;RecNum&gt;2&lt;/RecNum&gt;&lt;DisplayText&gt;(Erbaugh, 2019)&lt;/DisplayText&gt;&lt;record&gt;&lt;rec-number&gt;2&lt;/rec-number&gt;&lt;foreign-keys&gt;&lt;key app="EN" db-id="tpdaxrfs2xavrketa08xfwxjetp0svft0rs2" timestamp="1650361032"&gt;2&lt;/key&gt;&lt;/foreign-keys&gt;&lt;ref-type name="Journal Article"&gt;17&lt;/ref-type&gt;&lt;contributors&gt;&lt;authors&gt;&lt;author&gt;Erbaugh, James T&lt;/author&gt;&lt;/authors&gt;&lt;/contributors&gt;&lt;titles&gt;&lt;title&gt;Responsibilization and social forestry in Indonesia&lt;/title&gt;&lt;secondary-title&gt;Forest Policy Economics&lt;/secondary-title&gt;&lt;/titles&gt;&lt;periodical&gt;&lt;full-title&gt;Forest Policy Economics&lt;/full-title&gt;&lt;/periodical&gt;&lt;pages&gt;102019&lt;/pages&gt;&lt;volume&gt;109&lt;/volume&gt;&lt;dates&gt;&lt;year&gt;2019&lt;/year&gt;&lt;/dates&gt;&lt;isbn&gt;1389-9341&lt;/isbn&gt;&lt;urls&gt;&lt;/urls&gt;&lt;/record&gt;&lt;/Cite&gt;&lt;/EndNote&gt;</w:instrText>
      </w:r>
      <w:r w:rsidR="00CA7047">
        <w:rPr>
          <w:rStyle w:val="jlqj4b"/>
          <w:sz w:val="22"/>
          <w:szCs w:val="22"/>
        </w:rPr>
        <w:fldChar w:fldCharType="separate"/>
      </w:r>
      <w:r w:rsidR="00CA7047">
        <w:rPr>
          <w:rStyle w:val="jlqj4b"/>
          <w:noProof/>
          <w:sz w:val="22"/>
          <w:szCs w:val="22"/>
        </w:rPr>
        <w:t>(Erbaugh, 2019)</w:t>
      </w:r>
      <w:r w:rsidR="00CA7047">
        <w:rPr>
          <w:rStyle w:val="jlqj4b"/>
          <w:sz w:val="22"/>
          <w:szCs w:val="22"/>
        </w:rPr>
        <w:fldChar w:fldCharType="end"/>
      </w:r>
      <w:r w:rsidR="00C01600" w:rsidRPr="00C01600">
        <w:rPr>
          <w:rStyle w:val="jlqj4b"/>
          <w:sz w:val="22"/>
          <w:szCs w:val="22"/>
        </w:rPr>
        <w:t>.</w:t>
      </w:r>
      <w:r w:rsidR="00771B04">
        <w:rPr>
          <w:rStyle w:val="jlqj4b"/>
          <w:sz w:val="22"/>
          <w:szCs w:val="22"/>
        </w:rPr>
        <w:t xml:space="preserve"> </w:t>
      </w:r>
      <w:r w:rsidR="00C01600" w:rsidRPr="00C01600">
        <w:rPr>
          <w:rStyle w:val="jlqj4b"/>
          <w:sz w:val="22"/>
          <w:szCs w:val="22"/>
        </w:rPr>
        <w:t>Fenomena kegagalan pengelolaan hutan lestari di Indonesia menghadapi</w:t>
      </w:r>
      <w:r w:rsidR="00771B04">
        <w:rPr>
          <w:rStyle w:val="jlqj4b"/>
          <w:sz w:val="22"/>
          <w:szCs w:val="22"/>
        </w:rPr>
        <w:t xml:space="preserve"> </w:t>
      </w:r>
      <w:r w:rsidR="00C01600" w:rsidRPr="00C01600">
        <w:rPr>
          <w:rStyle w:val="jlqj4b"/>
          <w:sz w:val="22"/>
          <w:szCs w:val="22"/>
        </w:rPr>
        <w:t>realitas pendekatan ekonomi, sosial, dan lingkungan yang tidak sesuai.</w:t>
      </w:r>
      <w:r w:rsidR="00771B04">
        <w:rPr>
          <w:rStyle w:val="jlqj4b"/>
          <w:sz w:val="22"/>
          <w:szCs w:val="22"/>
        </w:rPr>
        <w:t xml:space="preserve"> </w:t>
      </w:r>
      <w:r w:rsidR="00771B04" w:rsidRPr="00771B04">
        <w:rPr>
          <w:rStyle w:val="jlqj4b"/>
          <w:sz w:val="22"/>
          <w:szCs w:val="22"/>
        </w:rPr>
        <w:t>keberhasilan atau kegagalan terbesar dari pengelolaan hutan</w:t>
      </w:r>
      <w:r w:rsidR="00771B04">
        <w:rPr>
          <w:rStyle w:val="jlqj4b"/>
          <w:sz w:val="22"/>
          <w:szCs w:val="22"/>
        </w:rPr>
        <w:t xml:space="preserve"> </w:t>
      </w:r>
      <w:r w:rsidR="00771B04" w:rsidRPr="00771B04">
        <w:rPr>
          <w:rStyle w:val="jlqj4b"/>
          <w:sz w:val="22"/>
          <w:szCs w:val="22"/>
        </w:rPr>
        <w:t>adalah masyarakat sekitar h</w:t>
      </w:r>
      <w:r w:rsidR="00771B04" w:rsidRPr="00A355EF">
        <w:rPr>
          <w:rStyle w:val="jlqj4b"/>
          <w:sz w:val="22"/>
          <w:szCs w:val="22"/>
        </w:rPr>
        <w:t>utan itu sendiri</w:t>
      </w:r>
      <w:r w:rsidR="00CA7047">
        <w:rPr>
          <w:rStyle w:val="jlqj4b"/>
          <w:sz w:val="22"/>
          <w:szCs w:val="22"/>
        </w:rPr>
        <w:t xml:space="preserve"> </w:t>
      </w:r>
      <w:r w:rsidR="00CA7047">
        <w:rPr>
          <w:rStyle w:val="jlqj4b"/>
          <w:sz w:val="22"/>
          <w:szCs w:val="22"/>
        </w:rPr>
        <w:fldChar w:fldCharType="begin"/>
      </w:r>
      <w:r w:rsidR="00CA7047">
        <w:rPr>
          <w:rStyle w:val="jlqj4b"/>
          <w:sz w:val="22"/>
          <w:szCs w:val="22"/>
        </w:rPr>
        <w:instrText xml:space="preserve"> ADDIN EN.CITE &lt;EndNote&gt;&lt;Cite&gt;&lt;Author&gt;Pambudi&lt;/Author&gt;&lt;Year&gt;2020&lt;/Year&gt;&lt;RecNum&gt;3&lt;/RecNum&gt;&lt;DisplayText&gt;(Pambudi, 2020)&lt;/DisplayText&gt;&lt;record&gt;&lt;rec-number&gt;3&lt;/rec-number&gt;&lt;foreign-keys&gt;&lt;key app="EN" db-id="tpdaxrfs2xavrketa08xfwxjetp0svft0rs2" timestamp="1650361114"&gt;3&lt;/key&gt;&lt;/foreign-keys&gt;&lt;ref-type name="Journal Article"&gt;17&lt;/ref-type&gt;&lt;contributors&gt;&lt;authors&gt;&lt;author&gt;Pambudi, Andi Setyo&lt;/author&gt;&lt;/authors&gt;&lt;/contributors&gt;&lt;titles&gt;&lt;title&gt;The Development of Social Forestry in Indonesia&lt;/title&gt;&lt;secondary-title&gt;The Journal of Indonesia Sustainable Development Planning&lt;/secondary-title&gt;&lt;/titles&gt;&lt;periodical&gt;&lt;full-title&gt;The Journal of Indonesia Sustainable Development Planning&lt;/full-title&gt;&lt;/periodical&gt;&lt;pages&gt;57-66&lt;/pages&gt;&lt;volume&gt;1&lt;/volume&gt;&lt;number&gt;1&lt;/number&gt;&lt;dates&gt;&lt;year&gt;2020&lt;/year&gt;&lt;/dates&gt;&lt;isbn&gt;2722-0842&lt;/isbn&gt;&lt;urls&gt;&lt;/urls&gt;&lt;/record&gt;&lt;/Cite&gt;&lt;/EndNote&gt;</w:instrText>
      </w:r>
      <w:r w:rsidR="00CA7047">
        <w:rPr>
          <w:rStyle w:val="jlqj4b"/>
          <w:sz w:val="22"/>
          <w:szCs w:val="22"/>
        </w:rPr>
        <w:fldChar w:fldCharType="separate"/>
      </w:r>
      <w:r w:rsidR="00CA7047">
        <w:rPr>
          <w:rStyle w:val="jlqj4b"/>
          <w:noProof/>
          <w:sz w:val="22"/>
          <w:szCs w:val="22"/>
        </w:rPr>
        <w:t>(Pambudi, 2020)</w:t>
      </w:r>
      <w:r w:rsidR="00CA7047">
        <w:rPr>
          <w:rStyle w:val="jlqj4b"/>
          <w:sz w:val="22"/>
          <w:szCs w:val="22"/>
        </w:rPr>
        <w:fldChar w:fldCharType="end"/>
      </w:r>
      <w:r w:rsidR="00771B04" w:rsidRPr="00A355EF">
        <w:rPr>
          <w:rStyle w:val="jlqj4b"/>
          <w:sz w:val="22"/>
          <w:szCs w:val="22"/>
        </w:rPr>
        <w:t xml:space="preserve">. </w:t>
      </w:r>
      <w:r w:rsidR="006E385C" w:rsidRPr="00A355EF">
        <w:rPr>
          <w:rStyle w:val="jlqj4b"/>
          <w:sz w:val="22"/>
          <w:szCs w:val="22"/>
        </w:rPr>
        <w:t>Program Perhutanan Sosial (SFP</w:t>
      </w:r>
      <w:r w:rsidR="009710CC" w:rsidRPr="00A355EF">
        <w:rPr>
          <w:rStyle w:val="jlqj4b"/>
          <w:sz w:val="22"/>
          <w:szCs w:val="22"/>
        </w:rPr>
        <w:t>=social forestry program</w:t>
      </w:r>
      <w:r w:rsidR="006E385C" w:rsidRPr="00A355EF">
        <w:rPr>
          <w:rStyle w:val="jlqj4b"/>
          <w:sz w:val="22"/>
          <w:szCs w:val="22"/>
        </w:rPr>
        <w:t>) dianggap sebagai pende</w:t>
      </w:r>
      <w:r w:rsidR="009710CC" w:rsidRPr="00A355EF">
        <w:rPr>
          <w:rStyle w:val="jlqj4b"/>
          <w:sz w:val="22"/>
          <w:szCs w:val="22"/>
        </w:rPr>
        <w:t xml:space="preserve">katan strategis untuk mengatasi </w:t>
      </w:r>
      <w:r w:rsidR="006E385C" w:rsidRPr="00A355EF">
        <w:rPr>
          <w:rStyle w:val="jlqj4b"/>
          <w:sz w:val="22"/>
          <w:szCs w:val="22"/>
        </w:rPr>
        <w:t>degradasi, deforestasi, dan kemiskinan, dan berkontribusi pada program pengentasan kemiskinan nas</w:t>
      </w:r>
      <w:r w:rsidR="009710CC" w:rsidRPr="00A355EF">
        <w:rPr>
          <w:rStyle w:val="jlqj4b"/>
          <w:sz w:val="22"/>
          <w:szCs w:val="22"/>
        </w:rPr>
        <w:t xml:space="preserve">ional. SFP juga dengan mendukung program </w:t>
      </w:r>
      <w:r w:rsidR="006E385C" w:rsidRPr="00A355EF">
        <w:rPr>
          <w:rStyle w:val="jlqj4b"/>
          <w:sz w:val="22"/>
          <w:szCs w:val="22"/>
        </w:rPr>
        <w:t xml:space="preserve">reforma agraria (TORA), </w:t>
      </w:r>
      <w:r w:rsidR="009710CC" w:rsidRPr="00A355EF">
        <w:rPr>
          <w:rStyle w:val="jlqj4b"/>
          <w:sz w:val="22"/>
          <w:szCs w:val="22"/>
        </w:rPr>
        <w:t xml:space="preserve">dan </w:t>
      </w:r>
      <w:r w:rsidR="006E385C" w:rsidRPr="00A355EF">
        <w:rPr>
          <w:rStyle w:val="jlqj4b"/>
          <w:sz w:val="22"/>
          <w:szCs w:val="22"/>
        </w:rPr>
        <w:t xml:space="preserve">merupakan komponen integral dari kebijakan </w:t>
      </w:r>
      <w:r w:rsidR="009710CC" w:rsidRPr="00A355EF">
        <w:rPr>
          <w:rStyle w:val="jlqj4b"/>
          <w:sz w:val="22"/>
          <w:szCs w:val="22"/>
        </w:rPr>
        <w:t xml:space="preserve">pemerataan </w:t>
      </w:r>
      <w:r w:rsidR="006E385C" w:rsidRPr="00A355EF">
        <w:rPr>
          <w:rStyle w:val="jlqj4b"/>
          <w:sz w:val="22"/>
          <w:szCs w:val="22"/>
        </w:rPr>
        <w:t xml:space="preserve">ekonomi </w:t>
      </w:r>
      <w:r w:rsidR="009710CC" w:rsidRPr="00A355EF">
        <w:rPr>
          <w:rStyle w:val="jlqj4b"/>
          <w:sz w:val="22"/>
          <w:szCs w:val="22"/>
        </w:rPr>
        <w:t xml:space="preserve">oleh </w:t>
      </w:r>
      <w:r w:rsidR="006E385C" w:rsidRPr="00A355EF">
        <w:rPr>
          <w:rStyle w:val="jlqj4b"/>
          <w:sz w:val="22"/>
          <w:szCs w:val="22"/>
        </w:rPr>
        <w:t>Pemerintah Indonesia</w:t>
      </w:r>
      <w:r w:rsidR="009710CC" w:rsidRPr="00A355EF">
        <w:rPr>
          <w:rStyle w:val="jlqj4b"/>
          <w:sz w:val="22"/>
          <w:szCs w:val="22"/>
        </w:rPr>
        <w:t xml:space="preserve"> yang diluncurkan pada tahun 2015</w:t>
      </w:r>
      <w:r w:rsidR="00CA7047">
        <w:rPr>
          <w:rStyle w:val="jlqj4b"/>
          <w:sz w:val="22"/>
          <w:szCs w:val="22"/>
        </w:rPr>
        <w:t xml:space="preserve"> </w:t>
      </w:r>
      <w:r w:rsidR="00CA7047">
        <w:rPr>
          <w:rStyle w:val="jlqj4b"/>
          <w:sz w:val="22"/>
          <w:szCs w:val="22"/>
        </w:rPr>
        <w:fldChar w:fldCharType="begin"/>
      </w:r>
      <w:r w:rsidR="00CA7047">
        <w:rPr>
          <w:rStyle w:val="jlqj4b"/>
          <w:sz w:val="22"/>
          <w:szCs w:val="22"/>
        </w:rPr>
        <w:instrText xml:space="preserve"> ADDIN EN.CITE &lt;EndNote&gt;&lt;Cite&gt;&lt;Author&gt;Leonard&lt;/Author&gt;&lt;Year&gt;2020&lt;/Year&gt;&lt;RecNum&gt;4&lt;/RecNum&gt;&lt;DisplayText&gt;(Leonard, 2020)&lt;/DisplayText&gt;&lt;record&gt;&lt;rec-number&gt;4&lt;/rec-number&gt;&lt;foreign-keys&gt;&lt;key app="EN" db-id="tpdaxrfs2xavrketa08xfwxjetp0svft0rs2" timestamp="1650361187"&gt;4&lt;/key&gt;&lt;/foreign-keys&gt;&lt;ref-type name="Grant"&gt;54&lt;/ref-type&gt;&lt;contributors&gt;&lt;authors&gt;&lt;author&gt;Leonard, Peter&lt;/author&gt;&lt;/authors&gt;&lt;/contributors&gt;&lt;titles&gt;&lt;title&gt;Environmental and Social Management Framework (ESMF) ID: Strengthening of Social Forestry in Indonesia (P165742)&lt;/title&gt;&lt;/titles&gt;&lt;dates&gt;&lt;year&gt;2020&lt;/year&gt;&lt;/dates&gt;&lt;publisher&gt;The World Bank&lt;/publisher&gt;&lt;urls&gt;&lt;/urls&gt;&lt;/record&gt;&lt;/Cite&gt;&lt;/EndNote&gt;</w:instrText>
      </w:r>
      <w:r w:rsidR="00CA7047">
        <w:rPr>
          <w:rStyle w:val="jlqj4b"/>
          <w:sz w:val="22"/>
          <w:szCs w:val="22"/>
        </w:rPr>
        <w:fldChar w:fldCharType="separate"/>
      </w:r>
      <w:r w:rsidR="00CA7047">
        <w:rPr>
          <w:rStyle w:val="jlqj4b"/>
          <w:noProof/>
          <w:sz w:val="22"/>
          <w:szCs w:val="22"/>
        </w:rPr>
        <w:t>(Leonard, 2020)</w:t>
      </w:r>
      <w:r w:rsidR="00CA7047">
        <w:rPr>
          <w:rStyle w:val="jlqj4b"/>
          <w:sz w:val="22"/>
          <w:szCs w:val="22"/>
        </w:rPr>
        <w:fldChar w:fldCharType="end"/>
      </w:r>
      <w:r w:rsidR="006E385C" w:rsidRPr="00A355EF">
        <w:rPr>
          <w:rStyle w:val="jlqj4b"/>
          <w:sz w:val="22"/>
          <w:szCs w:val="22"/>
        </w:rPr>
        <w:t>.</w:t>
      </w:r>
      <w:r w:rsidR="009710CC" w:rsidRPr="00A355EF">
        <w:rPr>
          <w:rStyle w:val="jlqj4b"/>
          <w:sz w:val="22"/>
          <w:szCs w:val="22"/>
        </w:rPr>
        <w:t xml:space="preserve"> </w:t>
      </w:r>
      <w:r w:rsidR="006E385C" w:rsidRPr="00A355EF">
        <w:rPr>
          <w:rStyle w:val="jlqj4b"/>
          <w:sz w:val="22"/>
          <w:szCs w:val="22"/>
        </w:rPr>
        <w:t>Berdasarkan pada Peraturan Menteri Lingkungan Hidup dan Kehutanan Nomor 83 Tahun 2016 tentang Perhutanan Sosial, menyebutkan skema PS meliputi Hutan Desa (HD), Hutan Kemasyarakatan (HKm), Hutan Tanaman Rakyat (HTR), Kemitraan Kehutanan (KK) dan Hutan Adat (HA)</w:t>
      </w:r>
      <w:r w:rsidR="00E126FE" w:rsidRPr="00A355EF">
        <w:rPr>
          <w:color w:val="000000"/>
          <w:sz w:val="22"/>
          <w:szCs w:val="22"/>
        </w:rPr>
        <w:t xml:space="preserve">. </w:t>
      </w:r>
    </w:p>
    <w:p w14:paraId="69958860" w14:textId="77777777" w:rsidR="00771B04" w:rsidRPr="00071EB0" w:rsidRDefault="00882D33" w:rsidP="00771B04">
      <w:pPr>
        <w:pStyle w:val="Normal1"/>
        <w:rPr>
          <w:rStyle w:val="jlqj4b"/>
          <w:sz w:val="22"/>
          <w:szCs w:val="22"/>
        </w:rPr>
      </w:pPr>
      <w:r w:rsidRPr="00A355EF">
        <w:rPr>
          <w:sz w:val="22"/>
          <w:szCs w:val="22"/>
        </w:rPr>
        <w:t>Pemerintah sendiri belum serius dalam penerapan PS. Pengaturan PS dengan kebijakan dan peraturan yang ada kadang-kadang masih terdapat efek kontradiktif terhadap tujuan yang ingin dicapai. Berdasarkan tinjauan literatur dan data dari lapangan, masih menemukan bahwa terdapat konflik atas sumber daya, alokasi hak yang tidak lengkap, ketidaksejajaran antara aturan formal PS dan sistem pemerintahan lokal/daerah, dan aktor yang terlibat PS secara umum tidak efektif</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&lt;EndNote&gt;&lt;Cite&gt;&lt;Author&gt;Moeliono&lt;/Author&gt;&lt;Year&gt;2017&lt;/Year&gt;&lt;RecNum&gt;7&lt;/RecNum&gt;&lt;DisplayText&gt;(Moeliono et al., 2017)&lt;/DisplayText&gt;&lt;record&gt;&lt;rec-number&gt;7&lt;/rec-number&gt;&lt;foreign-keys&gt;&lt;key app="EN" db-id="tpdaxrfs2xavrketa08xfwxjetp0svft0rs2" timestamp="1650361638"&gt;7&lt;/key&gt;&lt;/foreign-keys&gt;&lt;ref-type name="Journal Article"&gt;17&lt;/ref-type&gt;&lt;contributors&gt;&lt;authors&gt;&lt;author&gt;Moeliono, Moira&lt;/author&gt;&lt;author&gt;Thuy, Pham Thu&lt;/author&gt;&lt;author&gt;Bong, Indah Waty&lt;/author&gt;&lt;author&gt;Wong, Grace Yee&lt;/author&gt;&lt;author&gt;Brockhaus, Maria&lt;/author&gt;&lt;/authors&gt;&lt;/contributors&gt;&lt;titles&gt;&lt;title&gt;Social Forestry-why and for whom? A comparison of policies in Vietnam and Indonesia&lt;/title&gt;&lt;secondary-title&gt;Forest and Society&lt;/secondary-title&gt;&lt;/titles&gt;&lt;periodical&gt;&lt;full-title&gt;Forest and Society&lt;/full-title&gt;&lt;/periodical&gt;&lt;pages&gt;78-97&lt;/pages&gt;&lt;volume&gt;1&lt;/volume&gt;&lt;number&gt;2&lt;/number&gt;&lt;dates&gt;&lt;year&gt;2017&lt;/year&gt;&lt;/dates&gt;&lt;isbn&gt;2549-4333&lt;/isbn&gt;&lt;urls&gt;&lt;/urls&gt;&lt;electronic-resource-num&gt;http://dx.doi.org/10.24259/fs.v1i2.2484&lt;/electronic-resource-num&gt;&lt;/record&gt;&lt;/Cite&gt;&lt;/EndNote&gt;</w:instrText>
      </w:r>
      <w:r w:rsidR="00CA7047">
        <w:rPr>
          <w:sz w:val="22"/>
          <w:szCs w:val="22"/>
        </w:rPr>
        <w:fldChar w:fldCharType="separate"/>
      </w:r>
      <w:r w:rsidR="00CA7047">
        <w:rPr>
          <w:noProof/>
          <w:sz w:val="22"/>
          <w:szCs w:val="22"/>
        </w:rPr>
        <w:t>(Moeliono et al., 2017)</w:t>
      </w:r>
      <w:r w:rsidR="00CA7047">
        <w:rPr>
          <w:sz w:val="22"/>
          <w:szCs w:val="22"/>
        </w:rPr>
        <w:fldChar w:fldCharType="end"/>
      </w:r>
      <w:r w:rsidRPr="00A355EF">
        <w:rPr>
          <w:sz w:val="22"/>
          <w:szCs w:val="22"/>
        </w:rPr>
        <w:t xml:space="preserve">. </w:t>
      </w:r>
      <w:r w:rsidR="00ED4B1F" w:rsidRPr="00A355EF">
        <w:rPr>
          <w:color w:val="211D1E"/>
          <w:sz w:val="22"/>
          <w:szCs w:val="22"/>
        </w:rPr>
        <w:t xml:space="preserve">Melibatkan masyarakat dalam pengelolaan hutan adalah keniscayaan yang harus dijalankan pemerintah karena beberapa alasan. Pertama, di dalam dan sekitar kawasan hutan ada ±32.447.851 jiwa, jumlah desa di dalam hutan ±2.037 desa </w:t>
      </w:r>
      <w:r w:rsidR="00ED4B1F" w:rsidRPr="00071EB0">
        <w:rPr>
          <w:color w:val="211D1E"/>
          <w:sz w:val="22"/>
          <w:szCs w:val="22"/>
        </w:rPr>
        <w:t>dan di sekita</w:t>
      </w:r>
      <w:r w:rsidR="00771B04" w:rsidRPr="00071EB0">
        <w:rPr>
          <w:color w:val="211D1E"/>
          <w:sz w:val="22"/>
          <w:szCs w:val="22"/>
        </w:rPr>
        <w:t>r hutan ±19.247 desa</w:t>
      </w:r>
      <w:r w:rsidR="00ED4B1F" w:rsidRPr="00071EB0">
        <w:rPr>
          <w:color w:val="211D1E"/>
          <w:sz w:val="22"/>
          <w:szCs w:val="22"/>
        </w:rPr>
        <w:t>. Kedua, sebagian besar masyarakat sekitar hutan menggantungkan hidupnya dari hasil hutan. Ketiga, sebagian besar luas wilayah Indonesia (63,04%) berupa hutan dengan jumlah penduduk yang terus bertambah</w:t>
      </w:r>
      <w:r w:rsidR="00CA7047">
        <w:rPr>
          <w:color w:val="211D1E"/>
          <w:sz w:val="22"/>
          <w:szCs w:val="22"/>
        </w:rPr>
        <w:t xml:space="preserve"> </w:t>
      </w:r>
      <w:r w:rsidR="00CA7047">
        <w:rPr>
          <w:color w:val="211D1E"/>
          <w:sz w:val="22"/>
          <w:szCs w:val="22"/>
        </w:rPr>
        <w:fldChar w:fldCharType="begin"/>
      </w:r>
      <w:r w:rsidR="00CA7047">
        <w:rPr>
          <w:color w:val="211D1E"/>
          <w:sz w:val="22"/>
          <w:szCs w:val="22"/>
        </w:rPr>
        <w:instrText xml:space="preserve"> ADDIN EN.CITE &lt;EndNote&gt;&lt;Cite&gt;&lt;Author&gt;Ekawati&lt;/Author&gt;&lt;Year&gt;2020&lt;/Year&gt;&lt;RecNum&gt;6&lt;/RecNum&gt;&lt;DisplayText&gt;(Ekawati et al., 2020)&lt;/DisplayText&gt;&lt;record&gt;&lt;rec-number&gt;6&lt;/rec-number&gt;&lt;foreign-keys&gt;&lt;key app="EN" db-id="tpdaxrfs2xavrketa08xfwxjetp0svft0rs2" timestamp="1650361504"&gt;6&lt;/key&gt;&lt;key app="ENWeb" db-id=""&gt;0&lt;/key&gt;&lt;/foreign-keys&gt;&lt;ref-type name="Book"&gt;6&lt;/ref-type&gt;&lt;contributors&gt;&lt;authors&gt;&lt;author&gt;Ekawati, S&lt;/author&gt;&lt;author&gt;Suharti, S&lt;/author&gt;&lt;author&gt;Anwar, S&lt;/author&gt;&lt;/authors&gt;&lt;/contributors&gt;&lt;titles&gt;&lt;title&gt;Membangun Bersama Perhutanan Sosial&lt;/title&gt;&lt;/titles&gt;&lt;dates&gt;&lt;year&gt;2020&lt;/year&gt;&lt;/dates&gt;&lt;pub-location&gt;Bogor&lt;/pub-location&gt;&lt;publisher&gt;IPB Press&lt;/publisher&gt;&lt;urls&gt;&lt;/urls&gt;&lt;/record&gt;&lt;/Cite&gt;&lt;/EndNote&gt;</w:instrText>
      </w:r>
      <w:r w:rsidR="00CA7047">
        <w:rPr>
          <w:color w:val="211D1E"/>
          <w:sz w:val="22"/>
          <w:szCs w:val="22"/>
        </w:rPr>
        <w:fldChar w:fldCharType="separate"/>
      </w:r>
      <w:r w:rsidR="00CA7047">
        <w:rPr>
          <w:noProof/>
          <w:color w:val="211D1E"/>
          <w:sz w:val="22"/>
          <w:szCs w:val="22"/>
        </w:rPr>
        <w:t>(Ekawati et al., 2020)</w:t>
      </w:r>
      <w:r w:rsidR="00CA7047">
        <w:rPr>
          <w:color w:val="211D1E"/>
          <w:sz w:val="22"/>
          <w:szCs w:val="22"/>
        </w:rPr>
        <w:fldChar w:fldCharType="end"/>
      </w:r>
      <w:r w:rsidR="00771B04" w:rsidRPr="00071EB0">
        <w:rPr>
          <w:color w:val="211D1E"/>
          <w:sz w:val="22"/>
          <w:szCs w:val="22"/>
        </w:rPr>
        <w:t xml:space="preserve">. </w:t>
      </w:r>
      <w:r w:rsidR="00771B04" w:rsidRPr="00071EB0">
        <w:rPr>
          <w:rStyle w:val="jlqj4b"/>
          <w:sz w:val="22"/>
          <w:szCs w:val="22"/>
        </w:rPr>
        <w:t xml:space="preserve">Masyarakat harus memperoleh akses yang sebesar-besarnya dan insentif untuk mengelola usaha kehutanan sebagai sumber kehidupan sekaligus mencegah kerusakan </w:t>
      </w:r>
      <w:r w:rsidR="00CA7047">
        <w:rPr>
          <w:rStyle w:val="jlqj4b"/>
          <w:sz w:val="22"/>
          <w:szCs w:val="22"/>
        </w:rPr>
        <w:fldChar w:fldCharType="begin"/>
      </w:r>
      <w:r w:rsidR="00CA7047">
        <w:rPr>
          <w:rStyle w:val="jlqj4b"/>
          <w:sz w:val="22"/>
          <w:szCs w:val="22"/>
        </w:rPr>
        <w:instrText xml:space="preserve"> ADDIN EN.CITE &lt;EndNote&gt;&lt;Cite&gt;&lt;Author&gt;Pambudi&lt;/Author&gt;&lt;Year&gt;2020&lt;/Year&gt;&lt;RecNum&gt;3&lt;/RecNum&gt;&lt;DisplayText&gt;(Pambudi, 2020)&lt;/DisplayText&gt;&lt;record&gt;&lt;rec-number&gt;3&lt;/rec-number&gt;&lt;foreign-keys&gt;&lt;key app="EN" db-id="tpdaxrfs2xavrketa08xfwxjetp0svft0rs2" timestamp="1650361114"&gt;3&lt;/key&gt;&lt;/foreign-keys&gt;&lt;ref-type name="Journal Article"&gt;17&lt;/ref-type&gt;&lt;contributors&gt;&lt;authors&gt;&lt;author&gt;Pambudi, Andi Setyo&lt;/author&gt;&lt;/authors&gt;&lt;/contributors&gt;&lt;titles&gt;&lt;title&gt;The Development of Social Forestry in Indonesia&lt;/title&gt;&lt;secondary-title&gt;The Journal of Indonesia Sustainable Development Planning&lt;/secondary-title&gt;&lt;/titles&gt;&lt;periodical&gt;&lt;full-title&gt;The Journal of Indonesia Sustainable Development Planning&lt;/full-title&gt;&lt;/periodical&gt;&lt;pages&gt;57-66&lt;/pages&gt;&lt;volume&gt;1&lt;/volume&gt;&lt;number&gt;1&lt;/number&gt;&lt;dates&gt;&lt;year&gt;2020&lt;/year&gt;&lt;/dates&gt;&lt;isbn&gt;2722-0842&lt;/isbn&gt;&lt;urls&gt;&lt;/urls&gt;&lt;/record&gt;&lt;/Cite&gt;&lt;/EndNote&gt;</w:instrText>
      </w:r>
      <w:r w:rsidR="00CA7047">
        <w:rPr>
          <w:rStyle w:val="jlqj4b"/>
          <w:sz w:val="22"/>
          <w:szCs w:val="22"/>
        </w:rPr>
        <w:fldChar w:fldCharType="separate"/>
      </w:r>
      <w:r w:rsidR="00CA7047">
        <w:rPr>
          <w:rStyle w:val="jlqj4b"/>
          <w:noProof/>
          <w:sz w:val="22"/>
          <w:szCs w:val="22"/>
        </w:rPr>
        <w:t>(Pambudi, 2020)</w:t>
      </w:r>
      <w:r w:rsidR="00CA7047">
        <w:rPr>
          <w:rStyle w:val="jlqj4b"/>
          <w:sz w:val="22"/>
          <w:szCs w:val="22"/>
        </w:rPr>
        <w:fldChar w:fldCharType="end"/>
      </w:r>
      <w:r w:rsidR="00771B04" w:rsidRPr="00071EB0">
        <w:rPr>
          <w:rStyle w:val="jlqj4b"/>
          <w:sz w:val="22"/>
          <w:szCs w:val="22"/>
        </w:rPr>
        <w:t>.</w:t>
      </w:r>
    </w:p>
    <w:p w14:paraId="289DBF51" w14:textId="77777777" w:rsidR="005A55AB" w:rsidRPr="00071EB0" w:rsidRDefault="00882D33" w:rsidP="00071EB0">
      <w:pPr>
        <w:pStyle w:val="Normal1"/>
        <w:rPr>
          <w:rStyle w:val="jlqj4b"/>
          <w:sz w:val="22"/>
          <w:szCs w:val="22"/>
        </w:rPr>
      </w:pPr>
      <w:r w:rsidRPr="00071EB0">
        <w:rPr>
          <w:sz w:val="22"/>
          <w:szCs w:val="22"/>
        </w:rPr>
        <w:t xml:space="preserve">Modal sosial harus dikembangkan lebih lanjut dalam pengelolaan HTR untuk mencapai manfaat optimal dari HTR. Selain itu, petani juga harus memiliki kepatuhan yang tinggi terhadap norma </w:t>
      </w:r>
      <w:r w:rsidR="00A355EF" w:rsidRPr="00071EB0">
        <w:rPr>
          <w:sz w:val="22"/>
          <w:szCs w:val="22"/>
        </w:rPr>
        <w:t>social,</w:t>
      </w:r>
      <w:r w:rsidRPr="00071EB0">
        <w:rPr>
          <w:sz w:val="22"/>
          <w:szCs w:val="22"/>
        </w:rPr>
        <w:t xml:space="preserve"> tradisi, agama, dan aturan adat. Modal sosial yang dimiliki petani harus</w:t>
      </w:r>
      <w:r w:rsidR="00A355EF" w:rsidRPr="00071EB0">
        <w:rPr>
          <w:sz w:val="22"/>
          <w:szCs w:val="22"/>
        </w:rPr>
        <w:t xml:space="preserve"> </w:t>
      </w:r>
      <w:r w:rsidRPr="00071EB0">
        <w:rPr>
          <w:sz w:val="22"/>
          <w:szCs w:val="22"/>
        </w:rPr>
        <w:t>disikapi dengan tepat oleh pemerintah daerah dan pusat untuk mengembangkan pengelolaan HTR yang berhasil</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&lt;EndNote&gt;&lt;Cite&gt;&lt;Author&gt;Sylviani&lt;/Author&gt;&lt;Year&gt;2020&lt;/Year&gt;&lt;RecNum&gt;8&lt;/RecNum&gt;&lt;DisplayText&gt;(Sylviani et al., 2020)&lt;/DisplayText&gt;&lt;record&gt;&lt;rec-number&gt;8&lt;/rec-number&gt;&lt;foreign-keys&gt;&lt;key app="EN" db-id="tpdaxrfs2xavrketa08xfwxjetp0svft0rs2" timestamp="1650361724"&gt;8&lt;/key&gt;&lt;/foreign-keys&gt;&lt;ref-type name="Journal Article"&gt;17&lt;/ref-type&gt;&lt;contributors&gt;&lt;authors&gt;&lt;author&gt;Sylviani, Sylviani&lt;/author&gt;&lt;author&gt;Suka, Aneka Prawesti&lt;/author&gt;&lt;author&gt;Surati, Surati&lt;/author&gt;&lt;author&gt;Kurniasari, Dewi Ratna&lt;/author&gt;&lt;/authors&gt;&lt;/contributors&gt;&lt;titles&gt;&lt;title&gt;Social capital in managing community plantation forest: A case study at KPH Boalemo, Gorontalo Province&lt;/title&gt;&lt;secondary-title&gt;Indonesian Journal of Forestry Research&lt;/secondary-title&gt;&lt;/titles&gt;&lt;periodical&gt;&lt;full-title&gt;Indonesian Journal of Forestry Research&lt;/full-title&gt;&lt;/periodical&gt;&lt;pages&gt;71-82&lt;/pages&gt;&lt;volume&gt;7&lt;/volume&gt;&lt;number&gt;1&lt;/number&gt;&lt;dates&gt;&lt;year&gt;2020&lt;/year&gt;&lt;/dates&gt;&lt;isbn&gt;2406-8195&lt;/isbn&gt;&lt;urls&gt;&lt;/urls&gt;&lt;/record&gt;&lt;/Cite&gt;&lt;/EndNote&gt;</w:instrText>
      </w:r>
      <w:r w:rsidR="00CA7047">
        <w:rPr>
          <w:sz w:val="22"/>
          <w:szCs w:val="22"/>
        </w:rPr>
        <w:fldChar w:fldCharType="separate"/>
      </w:r>
      <w:r w:rsidR="00CA7047">
        <w:rPr>
          <w:noProof/>
          <w:sz w:val="22"/>
          <w:szCs w:val="22"/>
        </w:rPr>
        <w:t>(Sylviani et al., 2020)</w:t>
      </w:r>
      <w:r w:rsidR="00CA7047">
        <w:rPr>
          <w:sz w:val="22"/>
          <w:szCs w:val="22"/>
        </w:rPr>
        <w:fldChar w:fldCharType="end"/>
      </w:r>
      <w:r w:rsidRPr="00071EB0">
        <w:rPr>
          <w:sz w:val="22"/>
          <w:szCs w:val="22"/>
        </w:rPr>
        <w:t>.</w:t>
      </w:r>
      <w:r w:rsidR="00A355EF" w:rsidRPr="00071EB0">
        <w:rPr>
          <w:sz w:val="22"/>
          <w:szCs w:val="22"/>
        </w:rPr>
        <w:t xml:space="preserve"> Pembangunan Hutan Tanaman Rakyat (HTR) di Kabupaten Ogan Komering Ilir (OKI) belum memberikan hasil yang memuaskan. pembangunan HTR di Kawasan Hutan Produksi harus mempertimbangkan factor-faktor sosial budaya dalam bentuk modal sosial masyarakat dalam proses pembangunan HTR</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&lt;EndNote&gt;&lt;Cite&gt;&lt;Author&gt;Saputro&lt;/Author&gt;&lt;Year&gt;2012&lt;/Year&gt;&lt;RecNum&gt;11&lt;/RecNum&gt;&lt;DisplayText&gt;(Saputro, 2012)&lt;/DisplayText&gt;&lt;record&gt;&lt;rec-number&gt;11&lt;/rec-number&gt;&lt;foreign-keys&gt;&lt;key app="EN" db-id="tpdaxrfs2xavrketa08xfwxjetp0svft0rs2" timestamp="1650362131"&gt;11&lt;/key&gt;&lt;/foreign-keys&gt;&lt;ref-type name="Thesis"&gt;32&lt;/ref-type&gt;&lt;contributors&gt;&lt;authors&gt;&lt;author&gt;Saputro, &lt;/author&gt;&lt;/authors&gt;&lt;/contributors&gt;&lt;titles&gt;&lt;title&gt;Modal Sosial dan Persepsi Masyarakat dalam Pembangunan Hutan Tanaman Rakyat di Kabupaten Ogan Komering Ilir&lt;/title&gt;&lt;/titles&gt;&lt;dates&gt;&lt;year&gt;2012&lt;/year&gt;&lt;/dates&gt;&lt;publisher&gt;Tesis Sekolah Pascasarjana, Institut Pertanian Bogor, Bogor.&lt;/publisher&gt;&lt;urls&gt;&lt;/urls&gt;&lt;/record&gt;&lt;/Cite&gt;&lt;/EndNote&gt;</w:instrText>
      </w:r>
      <w:r w:rsidR="00CA7047">
        <w:rPr>
          <w:sz w:val="22"/>
          <w:szCs w:val="22"/>
        </w:rPr>
        <w:fldChar w:fldCharType="separate"/>
      </w:r>
      <w:r w:rsidR="00CA7047">
        <w:rPr>
          <w:noProof/>
          <w:sz w:val="22"/>
          <w:szCs w:val="22"/>
        </w:rPr>
        <w:t>(Saputro, 2012)</w:t>
      </w:r>
      <w:r w:rsidR="00CA7047">
        <w:rPr>
          <w:sz w:val="22"/>
          <w:szCs w:val="22"/>
        </w:rPr>
        <w:fldChar w:fldCharType="end"/>
      </w:r>
      <w:r w:rsidR="00A355EF" w:rsidRPr="00071EB0">
        <w:rPr>
          <w:sz w:val="22"/>
          <w:szCs w:val="22"/>
        </w:rPr>
        <w:t>. Kasus di Indonesia menunjukkan bahwa karakteristik individu, pengetahuan prosedural pengelolaan hutan, dan peran kelompok masyarakat perlu dipertimbangkan untuk pengelolaan hutan berdasarkan modal sosial masyarakat hutan</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&lt;EndNote&gt;&lt;Cite&gt;&lt;Author&gt;Lee&lt;/Author&gt;&lt;Year&gt;2017&lt;/Year&gt;&lt;RecNum&gt;9&lt;/RecNum&gt;&lt;DisplayText&gt;(Lee et al., 2017)&lt;/DisplayText&gt;&lt;record&gt;&lt;rec-number&gt;9&lt;/rec-number&gt;&lt;foreign-keys&gt;&lt;key app="EN" db-id="tpdaxrfs2xavrketa08xfwxjetp0svft0rs2" timestamp="1650361775"&gt;9&lt;/key&gt;&lt;/foreign-keys&gt;&lt;ref-type name="Journal Article"&gt;17&lt;/ref-type&gt;&lt;contributors&gt;&lt;authors&gt;&lt;author&gt;Lee, Yohan&lt;/author&gt;&lt;author&gt;Rianti, Indri Puji&lt;/author&gt;&lt;author&gt;Park, Mi Sun&lt;/author&gt;&lt;/authors&gt;&lt;/contributors&gt;&lt;titles&gt;&lt;title&gt;Measuring social capital in Indonesian community forest management&lt;/title&gt;&lt;secondary-title&gt;Forest Science Technology&lt;/secondary-title&gt;&lt;/titles&gt;&lt;periodical&gt;&lt;full-title&gt;Forest Science Technology&lt;/full-title&gt;&lt;/periodical&gt;&lt;pages&gt;133-141&lt;/pages&gt;&lt;volume&gt;13&lt;/volume&gt;&lt;number&gt;3&lt;/number&gt;&lt;dates&gt;&lt;year&gt;2017&lt;/year&gt;&lt;/dates&gt;&lt;isbn&gt;2158-0103&lt;/isbn&gt;&lt;urls&gt;&lt;/urls&gt;&lt;electronic-resource-num&gt;doi:http://dx.doi.org/10.1080/21580103.2017.1355335&lt;/electronic-resource-num&gt;&lt;/record&gt;&lt;/Cite&gt;&lt;/EndNote&gt;</w:instrText>
      </w:r>
      <w:r w:rsidR="00CA7047">
        <w:rPr>
          <w:sz w:val="22"/>
          <w:szCs w:val="22"/>
        </w:rPr>
        <w:fldChar w:fldCharType="separate"/>
      </w:r>
      <w:r w:rsidR="00CA7047">
        <w:rPr>
          <w:noProof/>
          <w:sz w:val="22"/>
          <w:szCs w:val="22"/>
        </w:rPr>
        <w:t>(Lee et al., 2017)</w:t>
      </w:r>
      <w:r w:rsidR="00CA7047">
        <w:rPr>
          <w:sz w:val="22"/>
          <w:szCs w:val="22"/>
        </w:rPr>
        <w:fldChar w:fldCharType="end"/>
      </w:r>
      <w:r w:rsidR="00A355EF" w:rsidRPr="00071EB0">
        <w:rPr>
          <w:sz w:val="22"/>
          <w:szCs w:val="22"/>
        </w:rPr>
        <w:t>.</w:t>
      </w:r>
      <w:r w:rsidR="00071EB0" w:rsidRPr="00071EB0">
        <w:rPr>
          <w:sz w:val="22"/>
          <w:szCs w:val="22"/>
        </w:rPr>
        <w:t xml:space="preserve"> </w:t>
      </w:r>
      <w:r w:rsidR="00071EB0" w:rsidRPr="00071EB0">
        <w:rPr>
          <w:rStyle w:val="jlqj4b"/>
          <w:sz w:val="22"/>
          <w:szCs w:val="22"/>
        </w:rPr>
        <w:t xml:space="preserve">Modal sosial harus ditanggani secara tepat oleh pemerintah daerah dan pusat untuk mengembangkan HTR yang sukses </w:t>
      </w:r>
      <w:r w:rsidR="00071EB0" w:rsidRPr="00071EB0">
        <w:rPr>
          <w:rStyle w:val="jlqj4b"/>
          <w:sz w:val="22"/>
          <w:szCs w:val="22"/>
        </w:rPr>
        <w:fldChar w:fldCharType="begin"/>
      </w:r>
      <w:r w:rsidR="00CA7047">
        <w:rPr>
          <w:rStyle w:val="jlqj4b"/>
          <w:sz w:val="22"/>
          <w:szCs w:val="22"/>
        </w:rPr>
        <w:instrText xml:space="preserve"> ADDIN EN.CITE &lt;EndNote&gt;&lt;Cite&gt;&lt;Author&gt;Sylviani&lt;/Author&gt;&lt;Year&gt;2020&lt;/Year&gt;&lt;RecNum&gt;8&lt;/RecNum&gt;&lt;DisplayText&gt;(Sylviani et al., 2020)&lt;/DisplayText&gt;&lt;record&gt;&lt;rec-number&gt;8&lt;/rec-number&gt;&lt;foreign-keys&gt;&lt;key app="EN" db-id="tpdaxrfs2xavrketa08xfwxjetp0svft0rs2" timestamp="1650361724"&gt;8&lt;/key&gt;&lt;/foreign-keys&gt;&lt;ref-type name="Journal Article"&gt;17&lt;/ref-type&gt;&lt;contributors&gt;&lt;authors&gt;&lt;author&gt;Sylviani, Sylviani&lt;/author&gt;&lt;author&gt;Suka, Aneka Prawesti&lt;/author&gt;&lt;author&gt;Surati, Surati&lt;/author&gt;&lt;author&gt;Kurniasari, Dewi Ratna&lt;/author&gt;&lt;/authors&gt;&lt;/contributors&gt;&lt;titles&gt;&lt;title&gt;Social capital in managing community plantation forest: A case study at KPH Boalemo, Gorontalo Province&lt;/title&gt;&lt;secondary-title&gt;Indonesian Journal of Forestry Research&lt;/secondary-title&gt;&lt;/titles&gt;&lt;periodical&gt;&lt;full-title&gt;Indonesian Journal of Forestry Research&lt;/full-title&gt;&lt;/periodical&gt;&lt;pages&gt;71-82&lt;/pages&gt;&lt;volume&gt;7&lt;/volume&gt;&lt;number&gt;1&lt;/number&gt;&lt;dates&gt;&lt;year&gt;2020&lt;/year&gt;&lt;/dates&gt;&lt;isbn&gt;2406-8195&lt;/isbn&gt;&lt;urls&gt;&lt;/urls&gt;&lt;/record&gt;&lt;/Cite&gt;&lt;/EndNote&gt;</w:instrText>
      </w:r>
      <w:r w:rsidR="00071EB0" w:rsidRPr="00071EB0">
        <w:rPr>
          <w:rStyle w:val="jlqj4b"/>
          <w:sz w:val="22"/>
          <w:szCs w:val="22"/>
        </w:rPr>
        <w:fldChar w:fldCharType="separate"/>
      </w:r>
      <w:r w:rsidR="00CA7047">
        <w:rPr>
          <w:rStyle w:val="jlqj4b"/>
          <w:noProof/>
          <w:sz w:val="22"/>
          <w:szCs w:val="22"/>
        </w:rPr>
        <w:t>(Sylviani et al., 2020)</w:t>
      </w:r>
      <w:r w:rsidR="00071EB0" w:rsidRPr="00071EB0">
        <w:rPr>
          <w:rStyle w:val="jlqj4b"/>
          <w:sz w:val="22"/>
          <w:szCs w:val="22"/>
        </w:rPr>
        <w:fldChar w:fldCharType="end"/>
      </w:r>
      <w:r w:rsidR="00071EB0" w:rsidRPr="00071EB0">
        <w:rPr>
          <w:rStyle w:val="jlqj4b"/>
          <w:sz w:val="22"/>
          <w:szCs w:val="22"/>
        </w:rPr>
        <w:t xml:space="preserve">. Di Sumatera Barat, dukungan terhadap perhutanan sosial oleh pemerintah sudah sangat tinggi tetapi implementasinya kurang memperhatikan pengetahuan kekuatan lokal dan modal </w:t>
      </w:r>
      <w:r w:rsidR="00CA7047">
        <w:rPr>
          <w:rStyle w:val="jlqj4b"/>
          <w:sz w:val="22"/>
          <w:szCs w:val="22"/>
        </w:rPr>
        <w:t xml:space="preserve">sosial </w:t>
      </w:r>
      <w:r w:rsidR="00CA7047">
        <w:rPr>
          <w:rStyle w:val="jlqj4b"/>
          <w:sz w:val="22"/>
          <w:szCs w:val="22"/>
        </w:rPr>
        <w:fldChar w:fldCharType="begin"/>
      </w:r>
      <w:r w:rsidR="00CA7047">
        <w:rPr>
          <w:rStyle w:val="jlqj4b"/>
          <w:sz w:val="22"/>
          <w:szCs w:val="22"/>
        </w:rPr>
        <w:instrText xml:space="preserve"> ADDIN EN.CITE &lt;EndNote&gt;&lt;Cite&gt;&lt;Author&gt;Asmin&lt;/Author&gt;&lt;Year&gt;2019&lt;/Year&gt;&lt;RecNum&gt;10&lt;/RecNum&gt;&lt;DisplayText&gt;(Asmin et al., 2019)&lt;/DisplayText&gt;&lt;record&gt;&lt;rec-number&gt;10&lt;/rec-number&gt;&lt;foreign-keys&gt;&lt;key app="EN" db-id="tpdaxrfs2xavrketa08xfwxjetp0svft0rs2" timestamp="1650361909"&gt;10&lt;/key&gt;&lt;/foreign-keys&gt;&lt;ref-type name="Journal Article"&gt;17&lt;/ref-type&gt;&lt;contributors&gt;&lt;authors&gt;&lt;author&gt;Asmin, Ferdinal&lt;/author&gt;&lt;author&gt;Darusman, Dudung&lt;/author&gt;&lt;author&gt;Ichwandi, Iin&lt;/author&gt;&lt;author&gt;Suharjito, Didik&lt;/author&gt;&lt;/authors&gt;&lt;/contributors&gt;&lt;titles&gt;&lt;title&gt;Mainstreaming community-based forest management in West Sumatra: Social forestry arguments, support, and implementation&lt;/title&gt;&lt;secondary-title&gt;Forest and Society&lt;/secondary-title&gt;&lt;/titles&gt;&lt;periodical&gt;&lt;full-title&gt;Forest and Society&lt;/full-title&gt;&lt;/periodical&gt;&lt;pages&gt;77-96&lt;/pages&gt;&lt;volume&gt;3&lt;/volume&gt;&lt;number&gt;1&lt;/number&gt;&lt;dates&gt;&lt;year&gt;2019&lt;/year&gt;&lt;/dates&gt;&lt;isbn&gt;2549-4333&lt;/isbn&gt;&lt;urls&gt;&lt;/urls&gt;&lt;electronic-resource-num&gt;http://dx.doi.org/10.24259/fs.v3i1.4047&lt;/electronic-resource-num&gt;&lt;/record&gt;&lt;/Cite&gt;&lt;/EndNote&gt;</w:instrText>
      </w:r>
      <w:r w:rsidR="00CA7047">
        <w:rPr>
          <w:rStyle w:val="jlqj4b"/>
          <w:sz w:val="22"/>
          <w:szCs w:val="22"/>
        </w:rPr>
        <w:fldChar w:fldCharType="separate"/>
      </w:r>
      <w:r w:rsidR="00CA7047">
        <w:rPr>
          <w:rStyle w:val="jlqj4b"/>
          <w:noProof/>
          <w:sz w:val="22"/>
          <w:szCs w:val="22"/>
        </w:rPr>
        <w:t>(Asmin et al., 2019)</w:t>
      </w:r>
      <w:r w:rsidR="00CA7047">
        <w:rPr>
          <w:rStyle w:val="jlqj4b"/>
          <w:sz w:val="22"/>
          <w:szCs w:val="22"/>
        </w:rPr>
        <w:fldChar w:fldCharType="end"/>
      </w:r>
      <w:r w:rsidR="00071EB0" w:rsidRPr="00071EB0">
        <w:rPr>
          <w:rStyle w:val="jlqj4b"/>
          <w:sz w:val="22"/>
          <w:szCs w:val="22"/>
        </w:rPr>
        <w:t>.</w:t>
      </w:r>
    </w:p>
    <w:p w14:paraId="46C1443E" w14:textId="77777777" w:rsidR="005A55AB" w:rsidRPr="00771B04" w:rsidRDefault="00071EB0" w:rsidP="00A46685">
      <w:pPr>
        <w:pStyle w:val="Normal1"/>
        <w:rPr>
          <w:sz w:val="22"/>
          <w:szCs w:val="22"/>
        </w:rPr>
      </w:pPr>
      <w:r w:rsidRPr="00071EB0">
        <w:rPr>
          <w:sz w:val="22"/>
          <w:szCs w:val="22"/>
        </w:rPr>
        <w:t>Di Batu Ampar terdapat I</w:t>
      </w:r>
      <w:r w:rsidRPr="00071EB0">
        <w:rPr>
          <w:iCs/>
          <w:color w:val="000000"/>
          <w:sz w:val="22"/>
          <w:szCs w:val="22"/>
        </w:rPr>
        <w:t>zin Usaha Pemanfaatan Hasil Hutan Kayu Pada Hutan Tanaman Rakyat (IUPHHK-HTR) yang diberikan kepada Koperasi Produksi Bersama Timbau Menamang. IUPHHK-HTR tersebut berada pada areal hutan produksi seluas ± 3.225 ha sesuai dengan Surat Keputusan Nomor</w:t>
      </w:r>
      <w:r w:rsidRPr="00071EB0">
        <w:rPr>
          <w:sz w:val="22"/>
          <w:szCs w:val="22"/>
        </w:rPr>
        <w:t xml:space="preserve">: </w:t>
      </w:r>
      <w:r w:rsidRPr="00071EB0">
        <w:rPr>
          <w:iCs/>
          <w:color w:val="000000"/>
          <w:sz w:val="22"/>
          <w:szCs w:val="22"/>
        </w:rPr>
        <w:t xml:space="preserve">10124/MENLHK-PSKL/PKPS/PSL.O/12/2019. </w:t>
      </w:r>
      <w:r w:rsidRPr="00071EB0">
        <w:rPr>
          <w:sz w:val="22"/>
          <w:szCs w:val="22"/>
        </w:rPr>
        <w:t>Kebijakan Perhutanan Sosial tersebut harus dapat diadaptasikan sesuai dengan kondisi biofisik, sosial, ekonomi, budaya, dan politik lokal. Karakteristik masyarakat sekitar hutan di berbagai daerah di Indonesia tidaklah seragam. Oleh karena itu penting memahami dan malakukan penelitian terkait pengetahuan lokal khususnya modal sosial masyarakat di sekitar hutan yang berhubungan dengan</w:t>
      </w:r>
      <w:r>
        <w:rPr>
          <w:sz w:val="22"/>
          <w:szCs w:val="22"/>
        </w:rPr>
        <w:t xml:space="preserve"> program</w:t>
      </w:r>
      <w:r w:rsidRPr="00071EB0">
        <w:rPr>
          <w:sz w:val="22"/>
          <w:szCs w:val="22"/>
        </w:rPr>
        <w:t xml:space="preserve"> perhutanan </w:t>
      </w:r>
      <w:r>
        <w:rPr>
          <w:sz w:val="22"/>
          <w:szCs w:val="22"/>
        </w:rPr>
        <w:t>sos</w:t>
      </w:r>
      <w:r w:rsidRPr="00071EB0">
        <w:rPr>
          <w:sz w:val="22"/>
          <w:szCs w:val="22"/>
        </w:rPr>
        <w:t>ial khususnya HTR</w:t>
      </w:r>
      <w:r w:rsidRPr="00071EB0">
        <w:rPr>
          <w:iCs/>
          <w:color w:val="000000"/>
          <w:sz w:val="22"/>
          <w:szCs w:val="22"/>
        </w:rPr>
        <w:t>.</w:t>
      </w:r>
    </w:p>
    <w:p w14:paraId="7F63D2BD" w14:textId="77777777" w:rsidR="00A73666" w:rsidRDefault="00CD1585" w:rsidP="00492BC0">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BAHAN DAN METODE</w:t>
      </w:r>
    </w:p>
    <w:p w14:paraId="3398A328" w14:textId="77777777" w:rsidR="00A73666" w:rsidRDefault="00E126FE" w:rsidP="00492BC0">
      <w:pPr>
        <w:pStyle w:val="Normal1"/>
        <w:keepNext/>
        <w:pBdr>
          <w:top w:val="nil"/>
          <w:left w:val="nil"/>
          <w:bottom w:val="nil"/>
          <w:right w:val="nil"/>
          <w:between w:val="nil"/>
        </w:pBdr>
        <w:spacing w:before="240"/>
        <w:ind w:firstLine="0"/>
        <w:jc w:val="left"/>
        <w:rPr>
          <w:b/>
          <w:color w:val="000000"/>
          <w:sz w:val="22"/>
          <w:szCs w:val="22"/>
        </w:rPr>
      </w:pPr>
      <w:r>
        <w:rPr>
          <w:b/>
          <w:color w:val="000000"/>
          <w:sz w:val="22"/>
          <w:szCs w:val="22"/>
        </w:rPr>
        <w:t xml:space="preserve">Lokasi Penelitian </w:t>
      </w:r>
    </w:p>
    <w:p w14:paraId="01B8112C" w14:textId="77777777" w:rsidR="00A73666" w:rsidRPr="006A23F0" w:rsidRDefault="000635A9">
      <w:pPr>
        <w:pStyle w:val="Normal1"/>
        <w:rPr>
          <w:b/>
          <w:sz w:val="22"/>
          <w:szCs w:val="22"/>
        </w:rPr>
      </w:pPr>
      <w:r w:rsidRPr="000635A9">
        <w:rPr>
          <w:sz w:val="22"/>
          <w:szCs w:val="22"/>
        </w:rPr>
        <w:t xml:space="preserve">Penelitian </w:t>
      </w:r>
      <w:r>
        <w:rPr>
          <w:sz w:val="22"/>
          <w:szCs w:val="22"/>
        </w:rPr>
        <w:t>ini dilakukan pada tahun 2021</w:t>
      </w:r>
      <w:r w:rsidR="00492BC0" w:rsidRPr="006A23F0">
        <w:rPr>
          <w:sz w:val="22"/>
          <w:szCs w:val="22"/>
        </w:rPr>
        <w:t xml:space="preserve"> di Desa Batu Timbau Kecamatan Batu Ampar, Kabupaten Kutai Timur. Desa tersebut merupakan pemukiman penduduk </w:t>
      </w:r>
      <w:r>
        <w:rPr>
          <w:sz w:val="22"/>
          <w:szCs w:val="22"/>
        </w:rPr>
        <w:t>lok</w:t>
      </w:r>
      <w:r w:rsidR="00492BC0" w:rsidRPr="006A23F0">
        <w:rPr>
          <w:sz w:val="22"/>
          <w:szCs w:val="22"/>
        </w:rPr>
        <w:t>al yang berada di pinggiran sungai Wahau dan menjadi ibukota kecamatan.</w:t>
      </w:r>
      <w:r w:rsidR="006A23F0" w:rsidRPr="006A23F0">
        <w:rPr>
          <w:sz w:val="22"/>
          <w:szCs w:val="22"/>
        </w:rPr>
        <w:t xml:space="preserve"> Sedangkan</w:t>
      </w:r>
      <w:r w:rsidR="00492BC0" w:rsidRPr="006A23F0">
        <w:rPr>
          <w:sz w:val="22"/>
          <w:szCs w:val="22"/>
        </w:rPr>
        <w:t xml:space="preserve"> </w:t>
      </w:r>
      <w:r w:rsidR="006A23F0" w:rsidRPr="006A23F0">
        <w:rPr>
          <w:sz w:val="22"/>
          <w:szCs w:val="22"/>
        </w:rPr>
        <w:t>a</w:t>
      </w:r>
      <w:r w:rsidR="00492BC0" w:rsidRPr="006A23F0">
        <w:rPr>
          <w:sz w:val="22"/>
          <w:szCs w:val="22"/>
        </w:rPr>
        <w:t xml:space="preserve">real HTR </w:t>
      </w:r>
      <w:r w:rsidR="006A23F0" w:rsidRPr="006A23F0">
        <w:rPr>
          <w:sz w:val="22"/>
          <w:szCs w:val="22"/>
        </w:rPr>
        <w:t xml:space="preserve">yang berjarak sekitar 17 km dari desa studi </w:t>
      </w:r>
      <w:r w:rsidR="00492BC0" w:rsidRPr="006A23F0">
        <w:rPr>
          <w:sz w:val="22"/>
          <w:szCs w:val="22"/>
        </w:rPr>
        <w:t>secara administrasi terletak di wilayah Kecamatan Batu Ampar dengan luas sebesar</w:t>
      </w:r>
      <w:r w:rsidR="00492BC0" w:rsidRPr="006A23F0">
        <w:rPr>
          <w:iCs/>
          <w:color w:val="000000"/>
          <w:sz w:val="22"/>
          <w:szCs w:val="22"/>
        </w:rPr>
        <w:t xml:space="preserve"> 3.225 ha yang berbatasan langsung dengan Kawasan Taman Nasional Kutai seperti dijelaskan (Gambar 1)</w:t>
      </w:r>
      <w:r w:rsidR="00492BC0" w:rsidRPr="006A23F0">
        <w:rPr>
          <w:sz w:val="22"/>
          <w:szCs w:val="22"/>
        </w:rPr>
        <w:t>.</w:t>
      </w:r>
      <w:r w:rsidR="00E126FE" w:rsidRPr="006A23F0">
        <w:rPr>
          <w:sz w:val="22"/>
          <w:szCs w:val="22"/>
        </w:rPr>
        <w:t xml:space="preserve"> </w:t>
      </w:r>
    </w:p>
    <w:p w14:paraId="0D777E15" w14:textId="77777777" w:rsidR="00D719E4" w:rsidRDefault="008E6AD6" w:rsidP="00D719E4">
      <w:pPr>
        <w:pStyle w:val="Normal1"/>
        <w:pBdr>
          <w:top w:val="nil"/>
          <w:left w:val="nil"/>
          <w:bottom w:val="nil"/>
          <w:right w:val="nil"/>
          <w:between w:val="nil"/>
        </w:pBdr>
        <w:ind w:firstLine="0"/>
        <w:jc w:val="center"/>
        <w:rPr>
          <w:b/>
          <w:color w:val="000000"/>
          <w:sz w:val="22"/>
          <w:szCs w:val="22"/>
          <w:lang w:val="id-ID"/>
        </w:rPr>
      </w:pPr>
      <w:r>
        <w:rPr>
          <w:b/>
          <w:noProof/>
          <w:color w:val="000000"/>
          <w:sz w:val="22"/>
          <w:szCs w:val="22"/>
          <w:lang w:eastAsia="en-US"/>
        </w:rPr>
        <w:drawing>
          <wp:inline distT="0" distB="0" distL="0" distR="0" wp14:anchorId="1F537BF4" wp14:editId="60C71309">
            <wp:extent cx="5569673" cy="3942220"/>
            <wp:effectExtent l="0" t="0" r="0" b="0"/>
            <wp:docPr id="5" name="Picture 5" descr="D:\Media\Map_Olahan_2021_2022\Lokasi studi - jht u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edia\Map_Olahan_2021_2022\Lokasi studi - jht uli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7393" cy="3947684"/>
                    </a:xfrm>
                    <a:prstGeom prst="rect">
                      <a:avLst/>
                    </a:prstGeom>
                    <a:noFill/>
                    <a:ln>
                      <a:noFill/>
                    </a:ln>
                  </pic:spPr>
                </pic:pic>
              </a:graphicData>
            </a:graphic>
          </wp:inline>
        </w:drawing>
      </w:r>
    </w:p>
    <w:p w14:paraId="3C2CAED8" w14:textId="77777777" w:rsidR="00A73666" w:rsidRDefault="00E126FE" w:rsidP="00963D88">
      <w:pPr>
        <w:pStyle w:val="Normal1"/>
        <w:pBdr>
          <w:top w:val="nil"/>
          <w:left w:val="nil"/>
          <w:bottom w:val="nil"/>
          <w:right w:val="nil"/>
          <w:between w:val="nil"/>
        </w:pBdr>
        <w:ind w:left="1350" w:hanging="1350"/>
        <w:rPr>
          <w:color w:val="000000"/>
          <w:sz w:val="22"/>
          <w:szCs w:val="22"/>
        </w:rPr>
      </w:pPr>
      <w:r>
        <w:rPr>
          <w:b/>
          <w:color w:val="000000"/>
          <w:sz w:val="22"/>
          <w:szCs w:val="22"/>
        </w:rPr>
        <w:t>Gambar 1.</w:t>
      </w:r>
      <w:r>
        <w:rPr>
          <w:color w:val="000000"/>
          <w:sz w:val="22"/>
          <w:szCs w:val="22"/>
        </w:rPr>
        <w:t xml:space="preserve"> Lokasi penelitian di </w:t>
      </w:r>
      <w:r w:rsidR="00CD1585">
        <w:rPr>
          <w:color w:val="000000"/>
          <w:sz w:val="22"/>
          <w:szCs w:val="22"/>
        </w:rPr>
        <w:t>HTR pada Desa Batu Timbau, Kecamatan Batu Ampar, Kutai Timur</w:t>
      </w:r>
      <w:r w:rsidR="00EC2032">
        <w:rPr>
          <w:color w:val="000000"/>
          <w:sz w:val="22"/>
          <w:szCs w:val="22"/>
        </w:rPr>
        <w:t>, Kalimantan Timur.</w:t>
      </w:r>
    </w:p>
    <w:p w14:paraId="193C5C54" w14:textId="77777777" w:rsidR="00A73666" w:rsidRDefault="00A73666">
      <w:pPr>
        <w:pStyle w:val="Normal1"/>
        <w:rPr>
          <w:color w:val="000000"/>
          <w:sz w:val="22"/>
          <w:szCs w:val="22"/>
        </w:rPr>
      </w:pPr>
    </w:p>
    <w:p w14:paraId="3BAEBD69" w14:textId="77777777" w:rsidR="00A73666" w:rsidRDefault="00354A44">
      <w:pPr>
        <w:pStyle w:val="Normal1"/>
        <w:keepNext/>
        <w:pBdr>
          <w:top w:val="nil"/>
          <w:left w:val="nil"/>
          <w:bottom w:val="nil"/>
          <w:right w:val="nil"/>
          <w:between w:val="nil"/>
        </w:pBdr>
        <w:ind w:firstLine="0"/>
        <w:jc w:val="left"/>
        <w:rPr>
          <w:color w:val="000000"/>
          <w:sz w:val="22"/>
          <w:szCs w:val="22"/>
        </w:rPr>
      </w:pPr>
      <w:r>
        <w:rPr>
          <w:b/>
          <w:color w:val="000000"/>
          <w:sz w:val="22"/>
          <w:szCs w:val="22"/>
        </w:rPr>
        <w:t>Prosedur Penelitian</w:t>
      </w:r>
    </w:p>
    <w:p w14:paraId="39A53625" w14:textId="77777777" w:rsidR="00A73666" w:rsidRDefault="00F17AA2">
      <w:pPr>
        <w:pStyle w:val="Normal1"/>
        <w:keepNext/>
        <w:pBdr>
          <w:top w:val="nil"/>
          <w:left w:val="nil"/>
          <w:bottom w:val="nil"/>
          <w:right w:val="nil"/>
          <w:between w:val="nil"/>
        </w:pBdr>
        <w:ind w:firstLine="0"/>
        <w:jc w:val="left"/>
        <w:rPr>
          <w:i/>
          <w:color w:val="000000"/>
          <w:sz w:val="22"/>
          <w:szCs w:val="22"/>
        </w:rPr>
      </w:pPr>
      <w:r>
        <w:rPr>
          <w:i/>
          <w:color w:val="000000"/>
          <w:sz w:val="22"/>
          <w:szCs w:val="22"/>
        </w:rPr>
        <w:t>Penetapan Fokus Penelitian</w:t>
      </w:r>
    </w:p>
    <w:p w14:paraId="121AEA7B" w14:textId="77777777" w:rsidR="00A73666" w:rsidRPr="0086136C" w:rsidRDefault="00F17AA2" w:rsidP="0086136C">
      <w:pPr>
        <w:pStyle w:val="Normal1"/>
        <w:rPr>
          <w:color w:val="000000"/>
          <w:sz w:val="22"/>
          <w:szCs w:val="22"/>
        </w:rPr>
      </w:pPr>
      <w:r w:rsidRPr="00354A44">
        <w:rPr>
          <w:sz w:val="22"/>
          <w:szCs w:val="22"/>
        </w:rPr>
        <w:t>Penerapan fokus penelitian berfungsi dalam memenuhi kriteria-kriteria, atau</w:t>
      </w:r>
      <w:r w:rsidRPr="00354A44">
        <w:rPr>
          <w:iCs/>
          <w:color w:val="000000"/>
          <w:sz w:val="22"/>
          <w:szCs w:val="22"/>
        </w:rPr>
        <w:t xml:space="preserve"> </w:t>
      </w:r>
      <w:r w:rsidRPr="00354A44">
        <w:rPr>
          <w:sz w:val="22"/>
          <w:szCs w:val="22"/>
        </w:rPr>
        <w:t>masukan ketika menjelaskan data yang diperoleh di lapangan. Dalam rangka menjaga ketepatan penelitian dan fokus penelitian, maka batasan penelitian ini mengenai lima unsur modal sosial, yaitu k</w:t>
      </w:r>
      <w:r w:rsidRPr="00354A44">
        <w:rPr>
          <w:color w:val="000000"/>
          <w:sz w:val="22"/>
          <w:szCs w:val="22"/>
        </w:rPr>
        <w:t>epercayaan (</w:t>
      </w:r>
      <w:r w:rsidRPr="00354A44">
        <w:rPr>
          <w:i/>
          <w:iCs/>
          <w:color w:val="000000"/>
          <w:sz w:val="22"/>
          <w:szCs w:val="22"/>
        </w:rPr>
        <w:t>Trust</w:t>
      </w:r>
      <w:r w:rsidRPr="00354A44">
        <w:rPr>
          <w:iCs/>
          <w:color w:val="000000"/>
          <w:sz w:val="22"/>
          <w:szCs w:val="22"/>
        </w:rPr>
        <w:t>),</w:t>
      </w:r>
      <w:r w:rsidRPr="00354A44">
        <w:rPr>
          <w:i/>
          <w:iCs/>
          <w:color w:val="000000"/>
          <w:sz w:val="22"/>
          <w:szCs w:val="22"/>
        </w:rPr>
        <w:t xml:space="preserve"> </w:t>
      </w:r>
      <w:r w:rsidRPr="00354A44">
        <w:rPr>
          <w:color w:val="000000"/>
          <w:sz w:val="22"/>
          <w:szCs w:val="22"/>
        </w:rPr>
        <w:t>norma (</w:t>
      </w:r>
      <w:r w:rsidRPr="00354A44">
        <w:rPr>
          <w:i/>
          <w:iCs/>
          <w:color w:val="000000"/>
          <w:sz w:val="22"/>
          <w:szCs w:val="22"/>
        </w:rPr>
        <w:t>Norms</w:t>
      </w:r>
      <w:r w:rsidRPr="00354A44">
        <w:rPr>
          <w:iCs/>
          <w:color w:val="000000"/>
          <w:sz w:val="22"/>
          <w:szCs w:val="22"/>
        </w:rPr>
        <w:t>), j</w:t>
      </w:r>
      <w:r w:rsidRPr="00354A44">
        <w:rPr>
          <w:color w:val="000000"/>
          <w:sz w:val="22"/>
          <w:szCs w:val="22"/>
        </w:rPr>
        <w:t>aringan sosial (</w:t>
      </w:r>
      <w:r w:rsidRPr="00354A44">
        <w:rPr>
          <w:i/>
          <w:iCs/>
          <w:color w:val="000000"/>
          <w:sz w:val="22"/>
          <w:szCs w:val="22"/>
        </w:rPr>
        <w:t>Social Networks</w:t>
      </w:r>
      <w:r w:rsidRPr="00354A44">
        <w:rPr>
          <w:iCs/>
          <w:color w:val="000000"/>
          <w:sz w:val="22"/>
          <w:szCs w:val="22"/>
        </w:rPr>
        <w:t>), tindakan proaktif (</w:t>
      </w:r>
      <w:r w:rsidRPr="00354A44">
        <w:rPr>
          <w:i/>
          <w:iCs/>
          <w:color w:val="000000"/>
          <w:sz w:val="22"/>
          <w:szCs w:val="22"/>
        </w:rPr>
        <w:t>Proactive action</w:t>
      </w:r>
      <w:r w:rsidRPr="00354A44">
        <w:rPr>
          <w:iCs/>
          <w:color w:val="000000"/>
          <w:sz w:val="22"/>
          <w:szCs w:val="22"/>
        </w:rPr>
        <w:t>), dan kepedulian (</w:t>
      </w:r>
      <w:r w:rsidRPr="00354A44">
        <w:rPr>
          <w:i/>
          <w:iCs/>
          <w:color w:val="000000"/>
          <w:sz w:val="22"/>
          <w:szCs w:val="22"/>
        </w:rPr>
        <w:t>Concern</w:t>
      </w:r>
      <w:r w:rsidRPr="00354A44">
        <w:rPr>
          <w:iCs/>
          <w:color w:val="000000"/>
          <w:sz w:val="22"/>
          <w:szCs w:val="22"/>
        </w:rPr>
        <w:t>).</w:t>
      </w:r>
      <w:r w:rsidR="00F947A7">
        <w:rPr>
          <w:iCs/>
          <w:color w:val="000000"/>
          <w:sz w:val="22"/>
          <w:szCs w:val="22"/>
        </w:rPr>
        <w:t xml:space="preserve"> Karakteristik individu/responden terdiri dari </w:t>
      </w:r>
      <w:r w:rsidR="0086136C">
        <w:rPr>
          <w:color w:val="000000"/>
          <w:sz w:val="22"/>
          <w:szCs w:val="22"/>
        </w:rPr>
        <w:t>u</w:t>
      </w:r>
      <w:r w:rsidR="00F947A7" w:rsidRPr="00F947A7">
        <w:rPr>
          <w:color w:val="000000"/>
          <w:sz w:val="22"/>
          <w:szCs w:val="22"/>
        </w:rPr>
        <w:t>sia, tingkat pendidikan, tingkat pendapatan</w:t>
      </w:r>
      <w:r w:rsidR="00F947A7" w:rsidRPr="00F947A7">
        <w:rPr>
          <w:iCs/>
          <w:color w:val="000000"/>
          <w:sz w:val="22"/>
          <w:szCs w:val="22"/>
        </w:rPr>
        <w:t xml:space="preserve"> dan l</w:t>
      </w:r>
      <w:r w:rsidR="00F947A7" w:rsidRPr="00F947A7">
        <w:rPr>
          <w:color w:val="000000"/>
          <w:sz w:val="22"/>
          <w:szCs w:val="22"/>
        </w:rPr>
        <w:t>ama tinggal</w:t>
      </w:r>
      <w:r w:rsidR="0086136C">
        <w:rPr>
          <w:iCs/>
          <w:color w:val="000000"/>
          <w:sz w:val="22"/>
          <w:szCs w:val="22"/>
        </w:rPr>
        <w:t>.</w:t>
      </w:r>
    </w:p>
    <w:p w14:paraId="2DA23DA3" w14:textId="77777777" w:rsidR="00F737EA" w:rsidRDefault="00F737EA">
      <w:pPr>
        <w:pStyle w:val="Normal1"/>
        <w:keepNext/>
        <w:pBdr>
          <w:top w:val="nil"/>
          <w:left w:val="nil"/>
          <w:bottom w:val="nil"/>
          <w:right w:val="nil"/>
          <w:between w:val="nil"/>
        </w:pBdr>
        <w:spacing w:before="240"/>
        <w:ind w:firstLine="0"/>
        <w:jc w:val="left"/>
        <w:rPr>
          <w:i/>
          <w:color w:val="000000"/>
          <w:sz w:val="22"/>
          <w:szCs w:val="22"/>
        </w:rPr>
      </w:pPr>
      <w:r>
        <w:rPr>
          <w:i/>
          <w:color w:val="000000"/>
          <w:sz w:val="22"/>
          <w:szCs w:val="22"/>
        </w:rPr>
        <w:t>Pengumpulan Data</w:t>
      </w:r>
    </w:p>
    <w:p w14:paraId="44235E98" w14:textId="77777777" w:rsidR="00A73666" w:rsidRDefault="00F947A7">
      <w:pPr>
        <w:pStyle w:val="Normal1"/>
        <w:rPr>
          <w:sz w:val="22"/>
          <w:szCs w:val="22"/>
        </w:rPr>
      </w:pPr>
      <w:r w:rsidRPr="007B3164">
        <w:rPr>
          <w:sz w:val="22"/>
          <w:szCs w:val="22"/>
        </w:rPr>
        <w:t xml:space="preserve">Penelitian ini menerapkan metode survei dengan quisioner semi-terstruktur. Modifikasi quisioner tersebut mengadopsi dari </w:t>
      </w:r>
      <w:r w:rsidRPr="007B3164">
        <w:rPr>
          <w:i/>
          <w:iCs/>
          <w:sz w:val="22"/>
          <w:szCs w:val="22"/>
        </w:rPr>
        <w:t xml:space="preserve">Social Capital Assesment Tool </w:t>
      </w:r>
      <w:r w:rsidRPr="007B3164">
        <w:rPr>
          <w:sz w:val="22"/>
          <w:szCs w:val="22"/>
        </w:rPr>
        <w:t xml:space="preserve">atau SCAT </w:t>
      </w:r>
      <w:r w:rsidR="00CA7047">
        <w:rPr>
          <w:sz w:val="22"/>
          <w:szCs w:val="22"/>
        </w:rPr>
        <w:fldChar w:fldCharType="begin"/>
      </w:r>
      <w:r w:rsidR="00CA7047">
        <w:rPr>
          <w:sz w:val="22"/>
          <w:szCs w:val="22"/>
        </w:rPr>
        <w:instrText xml:space="preserve"> ADDIN EN.CITE &lt;EndNote&gt;&lt;Cite&gt;&lt;Author&gt;Krishna&lt;/Author&gt;&lt;Year&gt;1999&lt;/Year&gt;&lt;RecNum&gt;23&lt;/RecNum&gt;&lt;DisplayText&gt;(Krishna &amp;amp; Shrader, 1999)&lt;/DisplayText&gt;&lt;record&gt;&lt;rec-number&gt;23&lt;/rec-number&gt;&lt;foreign-keys&gt;&lt;key app="EN" db-id="tpdaxrfs2xavrketa08xfwxjetp0svft0rs2" timestamp="1650363394"&gt;23&lt;/key&gt;&lt;/foreign-keys&gt;&lt;ref-type name="Conference Proceedings"&gt;10&lt;/ref-type&gt;&lt;contributors&gt;&lt;authors&gt;&lt;author&gt;Krishna, Anirudh&lt;/author&gt;&lt;author&gt;Shrader, Elizabeth&lt;/author&gt;&lt;/authors&gt;&lt;/contributors&gt;&lt;titles&gt;&lt;title&gt;Social capital assessment tool&lt;/title&gt;&lt;secondary-title&gt;Conference on social capital and poverty reduction&lt;/secondary-title&gt;&lt;/titles&gt;&lt;volume&gt;2224&lt;/volume&gt;&lt;dates&gt;&lt;year&gt;1999&lt;/year&gt;&lt;/dates&gt;&lt;publisher&gt;The World Bank&lt;/publisher&gt;&lt;urls&gt;&lt;/urls&gt;&lt;/record&gt;&lt;/Cite&gt;&lt;/EndNote&gt;</w:instrText>
      </w:r>
      <w:r w:rsidR="00CA7047">
        <w:rPr>
          <w:sz w:val="22"/>
          <w:szCs w:val="22"/>
        </w:rPr>
        <w:fldChar w:fldCharType="separate"/>
      </w:r>
      <w:r w:rsidR="00CA7047">
        <w:rPr>
          <w:noProof/>
          <w:sz w:val="22"/>
          <w:szCs w:val="22"/>
        </w:rPr>
        <w:t>(Krishna &amp; Shrader, 1999)</w:t>
      </w:r>
      <w:r w:rsidR="00CA7047">
        <w:rPr>
          <w:sz w:val="22"/>
          <w:szCs w:val="22"/>
        </w:rPr>
        <w:fldChar w:fldCharType="end"/>
      </w:r>
      <w:r w:rsidRPr="007B3164">
        <w:rPr>
          <w:sz w:val="22"/>
          <w:szCs w:val="22"/>
        </w:rPr>
        <w:t xml:space="preserve"> dan </w:t>
      </w:r>
      <w:r w:rsidRPr="007B3164">
        <w:rPr>
          <w:i/>
          <w:sz w:val="22"/>
          <w:szCs w:val="22"/>
        </w:rPr>
        <w:t>Social Capital Integrated Questionnare</w:t>
      </w:r>
      <w:r w:rsidRPr="007B3164">
        <w:rPr>
          <w:sz w:val="22"/>
          <w:szCs w:val="22"/>
        </w:rPr>
        <w:t xml:space="preserve"> at</w:t>
      </w:r>
      <w:r w:rsidR="007A23F1">
        <w:rPr>
          <w:sz w:val="22"/>
          <w:szCs w:val="22"/>
        </w:rPr>
        <w:t>au SC-IQ</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&lt;EndNote&gt;&lt;Cite&gt;&lt;Author&gt;Grootaert&lt;/Author&gt;&lt;Year&gt;2003&lt;/Year&gt;&lt;RecNum&gt;22&lt;/RecNum&gt;&lt;DisplayText&gt;(Grootaert, 2003)&lt;/DisplayText&gt;&lt;record&gt;&lt;rec-number&gt;22&lt;/rec-number&gt;&lt;foreign-keys&gt;&lt;key app="EN" db-id="tpdaxrfs2xavrketa08xfwxjetp0svft0rs2" timestamp="1650363299"&gt;22&lt;/key&gt;&lt;/foreign-keys&gt;&lt;ref-type name="Book"&gt;6&lt;/ref-type&gt;&lt;contributors&gt;&lt;authors&gt;&lt;author&gt;Grootaert, Christiaan&lt;/author&gt;&lt;/authors&gt;&lt;/contributors&gt;&lt;titles&gt;&lt;title&gt;Measuring social capital: An integrated questionnaire&lt;/title&gt;&lt;/titles&gt;&lt;number&gt;18&lt;/number&gt;&lt;dates&gt;&lt;year&gt;2003&lt;/year&gt;&lt;/dates&gt;&lt;pub-location&gt;Washington, DC.&lt;/pub-location&gt;&lt;publisher&gt;World Bank Publications&lt;/publisher&gt;&lt;isbn&gt;0821356615&lt;/isbn&gt;&lt;urls&gt;&lt;/urls&gt;&lt;/record&gt;&lt;/Cite&gt;&lt;/EndNote&gt;</w:instrText>
      </w:r>
      <w:r w:rsidR="00CA7047">
        <w:rPr>
          <w:sz w:val="22"/>
          <w:szCs w:val="22"/>
        </w:rPr>
        <w:fldChar w:fldCharType="separate"/>
      </w:r>
      <w:r w:rsidR="00CA7047">
        <w:rPr>
          <w:noProof/>
          <w:sz w:val="22"/>
          <w:szCs w:val="22"/>
        </w:rPr>
        <w:t>(Grootaert, 2003)</w:t>
      </w:r>
      <w:r w:rsidR="00CA7047">
        <w:rPr>
          <w:sz w:val="22"/>
          <w:szCs w:val="22"/>
        </w:rPr>
        <w:fldChar w:fldCharType="end"/>
      </w:r>
      <w:r w:rsidRPr="007B3164">
        <w:rPr>
          <w:sz w:val="22"/>
          <w:szCs w:val="22"/>
        </w:rPr>
        <w:t>. Kuisioner tersebut ditargetkan pada masyarakat setempat atau sekitar HTR yang tergabung dalam koperasi.</w:t>
      </w:r>
      <w:r w:rsidR="00E126FE" w:rsidRPr="007B3164">
        <w:rPr>
          <w:sz w:val="22"/>
          <w:szCs w:val="22"/>
        </w:rPr>
        <w:t xml:space="preserve"> </w:t>
      </w:r>
    </w:p>
    <w:p w14:paraId="1BF0D8E5" w14:textId="77777777" w:rsidR="007B3164" w:rsidRPr="007B3164" w:rsidRDefault="007B3164">
      <w:pPr>
        <w:pStyle w:val="Normal1"/>
        <w:rPr>
          <w:sz w:val="22"/>
          <w:szCs w:val="22"/>
        </w:rPr>
      </w:pPr>
      <w:r w:rsidRPr="007B3164">
        <w:rPr>
          <w:sz w:val="22"/>
          <w:szCs w:val="22"/>
          <w:lang w:val="en-ID" w:eastAsia="en-ID"/>
        </w:rPr>
        <w:t>Data sekunder yang dikumpulkan dalam penelitian ini adalah data berupa dokumen atau laporan dan hasil penelitian terdahulu, data peta, data demografi Desa Batu Timbau dan Kecamatan Batu Ampar, serta data penunjang lainnya sesuai keperluan penelitian. Data primer merupakan data yang langsung diperoleh dari Responden. Data yang diperoleh tersebut sesuai dengan fokus dalam penelitian ini. Jumlah sampel minimal menggunakan Rumus Slovin (</w:t>
      </w:r>
      <w:r w:rsidR="00CA7047">
        <w:rPr>
          <w:sz w:val="22"/>
          <w:szCs w:val="22"/>
          <w:lang w:val="en-ID" w:eastAsia="en-ID"/>
        </w:rPr>
        <w:fldChar w:fldCharType="begin"/>
      </w:r>
      <w:r w:rsidR="00CA7047">
        <w:rPr>
          <w:sz w:val="22"/>
          <w:szCs w:val="22"/>
          <w:lang w:val="en-ID" w:eastAsia="en-ID"/>
        </w:rPr>
        <w:instrText xml:space="preserve"> ADDIN EN.CITE &lt;EndNote&gt;&lt;Cite&gt;&lt;Author&gt;Asra&lt;/Author&gt;&lt;Year&gt;2015&lt;/Year&gt;&lt;RecNum&gt;12&lt;/RecNum&gt;&lt;DisplayText&gt;(Asra &amp;amp; Prasetyo, 2015)&lt;/DisplayText&gt;&lt;record&gt;&lt;rec-number&gt;12&lt;/rec-number&gt;&lt;foreign-keys&gt;&lt;key app="EN" db-id="tpdaxrfs2xavrketa08xfwxjetp0svft0rs2" timestamp="1650362243"&gt;12&lt;/key&gt;&lt;/foreign-keys&gt;&lt;ref-type name="Book"&gt;6&lt;/ref-type&gt;&lt;contributors&gt;&lt;authors&gt;&lt;author&gt;Asra, Abuzar&lt;/author&gt;&lt;author&gt;Prasetyo, Achmad&lt;/author&gt;&lt;/authors&gt;&lt;/contributors&gt;&lt;titles&gt;&lt;title&gt;Pengambilan sampel dalam penelitian survei&lt;/title&gt;&lt;/titles&gt;&lt;dates&gt;&lt;year&gt;2015&lt;/year&gt;&lt;/dates&gt;&lt;publisher&gt;Jakarta: Rajawali Pers&lt;/publisher&gt;&lt;urls&gt;&lt;/urls&gt;&lt;/record&gt;&lt;/Cite&gt;&lt;/EndNote&gt;</w:instrText>
      </w:r>
      <w:r w:rsidR="00CA7047">
        <w:rPr>
          <w:sz w:val="22"/>
          <w:szCs w:val="22"/>
          <w:lang w:val="en-ID" w:eastAsia="en-ID"/>
        </w:rPr>
        <w:fldChar w:fldCharType="separate"/>
      </w:r>
      <w:r w:rsidR="00CA7047">
        <w:rPr>
          <w:noProof/>
          <w:sz w:val="22"/>
          <w:szCs w:val="22"/>
          <w:lang w:val="en-ID" w:eastAsia="en-ID"/>
        </w:rPr>
        <w:t>(Asra &amp; Prasetyo, 2015)</w:t>
      </w:r>
      <w:r w:rsidR="00CA7047">
        <w:rPr>
          <w:sz w:val="22"/>
          <w:szCs w:val="22"/>
          <w:lang w:val="en-ID" w:eastAsia="en-ID"/>
        </w:rPr>
        <w:fldChar w:fldCharType="end"/>
      </w:r>
      <w:r w:rsidRPr="007B3164">
        <w:rPr>
          <w:sz w:val="22"/>
          <w:szCs w:val="22"/>
          <w:lang w:val="en-ID" w:eastAsia="en-ID"/>
        </w:rPr>
        <w:t>; Sevilla, 1992). Besar kecilnya sampel</w:t>
      </w:r>
      <w:r>
        <w:rPr>
          <w:sz w:val="22"/>
          <w:szCs w:val="22"/>
          <w:lang w:val="en-ID" w:eastAsia="en-ID"/>
        </w:rPr>
        <w:t>/responden</w:t>
      </w:r>
      <w:r w:rsidRPr="007B3164">
        <w:rPr>
          <w:sz w:val="22"/>
          <w:szCs w:val="22"/>
          <w:lang w:val="en-ID" w:eastAsia="en-ID"/>
        </w:rPr>
        <w:t xml:space="preserve"> didasarkan pada populasi yang telah diketahui yaitu populasi Desa Batu Timbau sebanyak 1.830 </w:t>
      </w:r>
      <w:r>
        <w:rPr>
          <w:sz w:val="22"/>
          <w:szCs w:val="22"/>
          <w:lang w:val="en-ID" w:eastAsia="en-ID"/>
        </w:rPr>
        <w:t>jiwa</w:t>
      </w:r>
      <w:r w:rsidRPr="007B3164">
        <w:rPr>
          <w:sz w:val="22"/>
          <w:szCs w:val="22"/>
          <w:lang w:val="en-ID" w:eastAsia="en-ID"/>
        </w:rPr>
        <w:t xml:space="preserve"> dengan </w:t>
      </w:r>
      <w:r>
        <w:rPr>
          <w:sz w:val="22"/>
          <w:szCs w:val="22"/>
          <w:lang w:val="en-ID" w:eastAsia="en-ID"/>
        </w:rPr>
        <w:t xml:space="preserve">menggunakan tingkat ketelitian 8%, maka </w:t>
      </w:r>
      <w:r w:rsidRPr="007B3164">
        <w:rPr>
          <w:sz w:val="22"/>
          <w:szCs w:val="22"/>
          <w:lang w:val="en-ID" w:eastAsia="en-ID"/>
        </w:rPr>
        <w:t xml:space="preserve">diketahui jumlah sampel minimal </w:t>
      </w:r>
      <w:r>
        <w:rPr>
          <w:sz w:val="22"/>
          <w:szCs w:val="22"/>
          <w:lang w:val="en-ID" w:eastAsia="en-ID"/>
        </w:rPr>
        <w:t xml:space="preserve">sebesar 143,96. Dari jumlah minimal tersebut ditetapkan sebanyak 150 responden untuk </w:t>
      </w:r>
      <w:r w:rsidRPr="007B3164">
        <w:rPr>
          <w:sz w:val="22"/>
          <w:szCs w:val="22"/>
          <w:lang w:val="en-ID" w:eastAsia="en-ID"/>
        </w:rPr>
        <w:t xml:space="preserve">meningkatkan keterwakilan </w:t>
      </w:r>
      <w:r>
        <w:rPr>
          <w:sz w:val="22"/>
          <w:szCs w:val="22"/>
          <w:lang w:val="en-ID" w:eastAsia="en-ID"/>
        </w:rPr>
        <w:t>dalam penelitian ini.</w:t>
      </w:r>
    </w:p>
    <w:p w14:paraId="01BD7D58" w14:textId="77777777" w:rsidR="00A73666" w:rsidRDefault="007B3164">
      <w:pPr>
        <w:pStyle w:val="Normal1"/>
        <w:keepNext/>
        <w:pBdr>
          <w:top w:val="nil"/>
          <w:left w:val="nil"/>
          <w:bottom w:val="nil"/>
          <w:right w:val="nil"/>
          <w:between w:val="nil"/>
        </w:pBdr>
        <w:spacing w:before="240"/>
        <w:ind w:firstLine="0"/>
        <w:jc w:val="left"/>
        <w:rPr>
          <w:color w:val="000000"/>
          <w:sz w:val="22"/>
          <w:szCs w:val="22"/>
        </w:rPr>
      </w:pPr>
      <w:r>
        <w:rPr>
          <w:b/>
          <w:color w:val="000000"/>
          <w:sz w:val="22"/>
          <w:szCs w:val="22"/>
        </w:rPr>
        <w:t>Analisis Data</w:t>
      </w:r>
    </w:p>
    <w:p w14:paraId="5D7E5CA1" w14:textId="77777777" w:rsidR="0011650F" w:rsidRPr="0011650F" w:rsidRDefault="00B3210A" w:rsidP="0011650F">
      <w:pPr>
        <w:pStyle w:val="Normal1"/>
        <w:rPr>
          <w:sz w:val="22"/>
          <w:szCs w:val="22"/>
        </w:rPr>
      </w:pPr>
      <w:r>
        <w:rPr>
          <w:sz w:val="22"/>
          <w:szCs w:val="22"/>
        </w:rPr>
        <w:t xml:space="preserve">Metode pendekatan </w:t>
      </w:r>
      <w:r w:rsidR="0011650F" w:rsidRPr="0011650F">
        <w:rPr>
          <w:sz w:val="22"/>
          <w:szCs w:val="22"/>
        </w:rPr>
        <w:t>yang digunakan untuk analisis data adalah deskriptif kualitatif. Analisis deskriptif kualitatif dilakukan untuk menggambarkan dan menjelaskan mengenai: (i) karakteristik individu, (ii) pengetahuan masyarakat terhadap pengelolaan HTR, (iii) unsur-unsur modal sosial. Skor untuk tiap sub-variabel (indikator) diperoleh berdasa</w:t>
      </w:r>
      <w:r w:rsidR="00E61C69">
        <w:rPr>
          <w:sz w:val="22"/>
          <w:szCs w:val="22"/>
        </w:rPr>
        <w:t>rkan hasil survei</w:t>
      </w:r>
      <w:r w:rsidR="0011650F" w:rsidRPr="0011650F">
        <w:rPr>
          <w:sz w:val="22"/>
          <w:szCs w:val="22"/>
        </w:rPr>
        <w:t xml:space="preserve"> dan perhitungan selang nilai menggunakan rumusan berikut:</w:t>
      </w:r>
    </w:p>
    <w:p w14:paraId="53B46727" w14:textId="77777777" w:rsidR="00B63600" w:rsidRDefault="00B63600" w:rsidP="0067585D">
      <w:pPr>
        <w:rPr>
          <w:lang w:val="en-US"/>
        </w:rPr>
      </w:pPr>
    </w:p>
    <w:p w14:paraId="4AE62BC4" w14:textId="77777777" w:rsidR="0011650F" w:rsidRPr="00FB4314" w:rsidRDefault="0011650F" w:rsidP="006C22B3">
      <w:pPr>
        <w:jc w:val="left"/>
        <w:rPr>
          <w:lang w:val="en-US"/>
        </w:rPr>
      </w:pPr>
      <w:r w:rsidRPr="00FB4314">
        <w:t xml:space="preserve">Selang nilai = </w:t>
      </w:r>
      <w:r w:rsidR="005F21E4" w:rsidRPr="00FB4314">
        <w:rPr>
          <w:lang w:val="en-US"/>
        </w:rPr>
        <w:t>(Xmaks – Xmin) / N</w:t>
      </w:r>
      <w:r w:rsidRPr="00FB4314">
        <w:t xml:space="preserve"> </w:t>
      </w:r>
    </w:p>
    <w:p w14:paraId="7B29EDEB" w14:textId="77777777" w:rsidR="00B63600" w:rsidRPr="00FB4314" w:rsidRDefault="00B63600" w:rsidP="00B63600">
      <w:pPr>
        <w:pStyle w:val="Normal1"/>
        <w:rPr>
          <w:sz w:val="22"/>
          <w:szCs w:val="22"/>
          <w:lang w:eastAsia="en-US"/>
        </w:rPr>
      </w:pPr>
    </w:p>
    <w:p w14:paraId="129949E8" w14:textId="77777777" w:rsidR="0011650F" w:rsidRPr="00FB4314" w:rsidRDefault="0011650F" w:rsidP="006C22B3">
      <w:pPr>
        <w:jc w:val="left"/>
      </w:pPr>
      <w:r w:rsidRPr="00FB4314">
        <w:t>Keterangan:</w:t>
      </w:r>
    </w:p>
    <w:p w14:paraId="1DB514BD" w14:textId="77777777" w:rsidR="0011650F" w:rsidRPr="00FB4314" w:rsidRDefault="00B63600" w:rsidP="006C22B3">
      <w:pPr>
        <w:tabs>
          <w:tab w:val="left" w:pos="567"/>
        </w:tabs>
        <w:jc w:val="left"/>
      </w:pPr>
      <w:r w:rsidRPr="00FB4314">
        <w:rPr>
          <w:lang w:val="en-US"/>
        </w:rPr>
        <w:tab/>
      </w:r>
      <w:r w:rsidR="006C22B3">
        <w:rPr>
          <w:lang w:val="en-US"/>
        </w:rPr>
        <w:tab/>
      </w:r>
      <w:r w:rsidR="00FB4314">
        <w:t>X maks</w:t>
      </w:r>
      <w:r w:rsidR="00FB4314">
        <w:tab/>
        <w:t xml:space="preserve">= </w:t>
      </w:r>
      <w:r w:rsidR="0011650F" w:rsidRPr="00FB4314">
        <w:t>Nilai maksimum (penjumlahan semua nilai maks unsur modal sosial)</w:t>
      </w:r>
    </w:p>
    <w:p w14:paraId="46E946C4" w14:textId="77777777" w:rsidR="00B63600" w:rsidRPr="00FB4314" w:rsidRDefault="00B63600" w:rsidP="006C22B3">
      <w:pPr>
        <w:tabs>
          <w:tab w:val="left" w:pos="567"/>
        </w:tabs>
        <w:jc w:val="left"/>
        <w:rPr>
          <w:lang w:val="en-US"/>
        </w:rPr>
      </w:pPr>
      <w:r w:rsidRPr="00FB4314">
        <w:rPr>
          <w:lang w:val="en-US"/>
        </w:rPr>
        <w:tab/>
      </w:r>
      <w:r w:rsidR="006C22B3">
        <w:rPr>
          <w:lang w:val="en-US"/>
        </w:rPr>
        <w:tab/>
      </w:r>
      <w:r w:rsidR="00FB4314">
        <w:t xml:space="preserve">X min </w:t>
      </w:r>
      <w:r w:rsidR="00FB4314">
        <w:tab/>
        <w:t xml:space="preserve">= </w:t>
      </w:r>
      <w:r w:rsidR="0011650F" w:rsidRPr="00FB4314">
        <w:t xml:space="preserve">Nilai minimum (penjumlahan semua nilai min unsur modal sosial) </w:t>
      </w:r>
    </w:p>
    <w:p w14:paraId="7E4C9834" w14:textId="77777777" w:rsidR="0011650F" w:rsidRPr="00B63600" w:rsidRDefault="00FB4314" w:rsidP="006C22B3">
      <w:pPr>
        <w:ind w:left="720"/>
        <w:jc w:val="both"/>
        <w:rPr>
          <w:lang w:val="en-US"/>
        </w:rPr>
      </w:pPr>
      <w:r>
        <w:t xml:space="preserve">N </w:t>
      </w:r>
      <w:r>
        <w:tab/>
        <w:t xml:space="preserve">= </w:t>
      </w:r>
      <w:r w:rsidR="0011650F" w:rsidRPr="00FB4314">
        <w:t>Jumlah kategori tingkatan (karakteristik individu 3 kelas</w:t>
      </w:r>
      <w:r w:rsidR="0086136C" w:rsidRPr="00FB4314">
        <w:rPr>
          <w:lang w:val="en-US"/>
        </w:rPr>
        <w:t xml:space="preserve"> </w:t>
      </w:r>
      <w:r w:rsidR="0011650F" w:rsidRPr="00FB4314">
        <w:t>dan unsur modal sosial 4 kelas</w:t>
      </w:r>
      <w:r w:rsidR="0011650F" w:rsidRPr="0011650F">
        <w:t>)</w:t>
      </w:r>
    </w:p>
    <w:p w14:paraId="5B77FC46" w14:textId="77777777" w:rsidR="0011650F" w:rsidRDefault="0011650F" w:rsidP="00FB4314">
      <w:pPr>
        <w:pStyle w:val="Normal1"/>
        <w:ind w:firstLine="0"/>
        <w:rPr>
          <w:sz w:val="22"/>
          <w:szCs w:val="22"/>
        </w:rPr>
      </w:pPr>
    </w:p>
    <w:p w14:paraId="2515ED29" w14:textId="77777777" w:rsidR="00A73666" w:rsidRDefault="005F21E4">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HASIL DAN PEMBAHASAN</w:t>
      </w:r>
    </w:p>
    <w:p w14:paraId="55380EAB" w14:textId="77777777" w:rsidR="006C22B3" w:rsidRPr="00FB4314" w:rsidRDefault="006C22B3" w:rsidP="006C22B3">
      <w:pPr>
        <w:ind w:firstLine="284"/>
        <w:jc w:val="both"/>
        <w:rPr>
          <w:lang w:val="en-US"/>
        </w:rPr>
      </w:pPr>
      <w:r w:rsidRPr="00FB4314">
        <w:t>Desa Batu Timbau sebelum tahun 1999 merupakan bagian dari Desa Benua Baru Kecamatan Muara Bengkal. Setelah pemekaran</w:t>
      </w:r>
      <w:r w:rsidRPr="00FB4314">
        <w:rPr>
          <w:lang w:val="en-US"/>
        </w:rPr>
        <w:t xml:space="preserve"> Kabupaten Kutai Timur</w:t>
      </w:r>
      <w:r w:rsidRPr="00FB4314">
        <w:t xml:space="preserve"> tahun 1999 desa tersebut</w:t>
      </w:r>
      <w:r w:rsidRPr="00FB4314">
        <w:rPr>
          <w:lang w:val="en-US"/>
        </w:rPr>
        <w:t xml:space="preserve"> menjadi ibukota Kecamatan Batu Ampar dan</w:t>
      </w:r>
      <w:r w:rsidRPr="00FB4314">
        <w:t xml:space="preserve"> telah </w:t>
      </w:r>
      <w:r w:rsidRPr="00FB4314">
        <w:rPr>
          <w:lang w:val="en-US"/>
        </w:rPr>
        <w:t xml:space="preserve">memiliki </w:t>
      </w:r>
      <w:r w:rsidRPr="00FB4314">
        <w:t xml:space="preserve">lima kali </w:t>
      </w:r>
      <w:r w:rsidRPr="00FB4314">
        <w:rPr>
          <w:lang w:val="en-US"/>
        </w:rPr>
        <w:t xml:space="preserve">(periode) </w:t>
      </w:r>
      <w:r w:rsidRPr="00FB4314">
        <w:t>kepala desa</w:t>
      </w:r>
      <w:r w:rsidRPr="00FB4314">
        <w:rPr>
          <w:color w:val="000000"/>
        </w:rPr>
        <w:t xml:space="preserve">. </w:t>
      </w:r>
      <w:r w:rsidRPr="00FB4314">
        <w:t xml:space="preserve">Setelah perusahaan HPH PT. Kiani Lestari tidak aktif lagi sejak tahun 2010, </w:t>
      </w:r>
      <w:r w:rsidRPr="00FB4314">
        <w:rPr>
          <w:lang w:val="en-US"/>
        </w:rPr>
        <w:t>s</w:t>
      </w:r>
      <w:proofErr w:type="spellStart"/>
      <w:r w:rsidRPr="00FB4314">
        <w:t>ebagian</w:t>
      </w:r>
      <w:proofErr w:type="spellEnd"/>
      <w:r w:rsidRPr="00FB4314">
        <w:t xml:space="preserve"> masyarakat di Batu Timbau ada yang pulang ke daerah </w:t>
      </w:r>
      <w:proofErr w:type="spellStart"/>
      <w:r w:rsidRPr="00FB4314">
        <w:t>masing</w:t>
      </w:r>
      <w:proofErr w:type="spellEnd"/>
      <w:r w:rsidRPr="00FB4314">
        <w:rPr>
          <w:lang w:val="en-US"/>
        </w:rPr>
        <w:t>-masing</w:t>
      </w:r>
      <w:r w:rsidRPr="00FB4314">
        <w:t xml:space="preserve">, ada yang menetap dan bekerja di perusahaan sawit, </w:t>
      </w:r>
      <w:r w:rsidRPr="00FB4314">
        <w:rPr>
          <w:lang w:val="en-US"/>
        </w:rPr>
        <w:t xml:space="preserve">bekerja di </w:t>
      </w:r>
      <w:r w:rsidRPr="00FB4314">
        <w:t xml:space="preserve">perusahaan Hutan Tanaman Industri (HTI), </w:t>
      </w:r>
      <w:r w:rsidRPr="00FB4314">
        <w:rPr>
          <w:lang w:val="en-US"/>
        </w:rPr>
        <w:t xml:space="preserve">menjadi </w:t>
      </w:r>
      <w:r w:rsidRPr="00FB4314">
        <w:t>petani, nelayan dan lain-lain.</w:t>
      </w:r>
      <w:r w:rsidRPr="00FB4314">
        <w:rPr>
          <w:rFonts w:eastAsia="Calibri"/>
          <w:color w:val="000000"/>
        </w:rPr>
        <w:t xml:space="preserve"> Desa Batu Timbau secara cocok untuk </w:t>
      </w:r>
      <w:r w:rsidRPr="00FB4314">
        <w:rPr>
          <w:rFonts w:eastAsia="Calibri"/>
          <w:color w:val="000000"/>
          <w:lang w:val="en-US"/>
        </w:rPr>
        <w:t>p</w:t>
      </w:r>
      <w:r w:rsidRPr="00FB4314">
        <w:rPr>
          <w:rFonts w:eastAsia="Calibri"/>
          <w:color w:val="000000"/>
        </w:rPr>
        <w:t xml:space="preserve">ertanian dan </w:t>
      </w:r>
      <w:r w:rsidRPr="00FB4314">
        <w:rPr>
          <w:rFonts w:eastAsia="Calibri"/>
          <w:color w:val="000000"/>
          <w:lang w:val="en-US"/>
        </w:rPr>
        <w:t>p</w:t>
      </w:r>
      <w:r w:rsidRPr="00FB4314">
        <w:rPr>
          <w:rFonts w:eastAsia="Calibri"/>
          <w:color w:val="000000"/>
        </w:rPr>
        <w:t xml:space="preserve">eternakan </w:t>
      </w:r>
      <w:r w:rsidRPr="00FB4314">
        <w:rPr>
          <w:rFonts w:eastAsia="Calibri"/>
          <w:color w:val="000000"/>
          <w:lang w:val="en-US"/>
        </w:rPr>
        <w:t xml:space="preserve">yang </w:t>
      </w:r>
      <w:r w:rsidRPr="00FB4314">
        <w:rPr>
          <w:rFonts w:eastAsia="Calibri"/>
          <w:color w:val="000000"/>
        </w:rPr>
        <w:t>berada diatas ketinggian kurang lebih 100 sampai 300 m diatas permukaan laut dengan suhu rata-rata 22</w:t>
      </w:r>
      <w:r w:rsidRPr="00FB4314">
        <w:rPr>
          <w:rFonts w:eastAsia="Calibri"/>
          <w:color w:val="000000"/>
          <w:lang w:val="en-US"/>
        </w:rPr>
        <w:t>-</w:t>
      </w:r>
      <w:r w:rsidRPr="00FB4314">
        <w:rPr>
          <w:rFonts w:eastAsia="Calibri"/>
          <w:color w:val="000000"/>
        </w:rPr>
        <w:t>27°C dengan curah hujan hampir merata setiap tahunnya</w:t>
      </w:r>
      <w:r w:rsidR="00CA7047">
        <w:rPr>
          <w:color w:val="000000"/>
          <w:lang w:val="en-US"/>
        </w:rPr>
        <w:t xml:space="preserve"> </w:t>
      </w:r>
      <w:r w:rsidR="00CA7047">
        <w:rPr>
          <w:color w:val="000000"/>
          <w:lang w:val="en-US"/>
        </w:rPr>
        <w:fldChar w:fldCharType="begin"/>
      </w:r>
      <w:r w:rsidR="00CA7047">
        <w:rPr>
          <w:color w:val="000000"/>
          <w:lang w:val="en-US"/>
        </w:rPr>
        <w:instrText xml:space="preserve"> ADDIN EN.CITE &lt;EndNote&gt;&lt;Cite&gt;&lt;Author&gt;Bappedda Kutim&lt;/Author&gt;&lt;Year&gt;2017&lt;/Year&gt;&lt;RecNum&gt;25&lt;/RecNum&gt;&lt;DisplayText&gt;(Bappedda Kutim, 2017)&lt;/DisplayText&gt;&lt;record&gt;&lt;rec-number&gt;25&lt;/rec-number&gt;&lt;foreign-keys&gt;&lt;key app="EN" db-id="tpdaxrfs2xavrketa08xfwxjetp0svft0rs2" timestamp="1650363542"&gt;25&lt;/key&gt;&lt;key app="ENWeb" db-id=""&gt;0&lt;/key&gt;&lt;/foreign-keys&gt;&lt;ref-type name="Government Document"&gt;46&lt;/ref-type&gt;&lt;contributors&gt;&lt;authors&gt;&lt;author&gt;Bappedda Kutim,&lt;/author&gt;&lt;/authors&gt;&lt;secondary-authors&gt;&lt;author&gt;Badan Perencanaan Pembangunan Daerah Kabupaten Kutai Timur&lt;/author&gt;&lt;/secondary-authors&gt;&lt;/contributors&gt;&lt;titles&gt;&lt;title&gt;Rencana Pembangunan Jangka Menengah Desa (RPJMDes) 2017-2023&lt;/title&gt;&lt;/titles&gt;&lt;dates&gt;&lt;year&gt;2017&lt;/year&gt;&lt;/dates&gt;&lt;pub-location&gt;Sangatta&lt;/pub-location&gt;&lt;urls&gt;&lt;/urls&gt;&lt;/record&gt;&lt;/Cite&gt;&lt;/EndNote&gt;</w:instrText>
      </w:r>
      <w:r w:rsidR="00CA7047">
        <w:rPr>
          <w:color w:val="000000"/>
          <w:lang w:val="en-US"/>
        </w:rPr>
        <w:fldChar w:fldCharType="separate"/>
      </w:r>
      <w:r w:rsidR="00CA7047">
        <w:rPr>
          <w:noProof/>
          <w:color w:val="000000"/>
          <w:lang w:val="en-US"/>
        </w:rPr>
        <w:t>(Bappedda Kutim, 2017)</w:t>
      </w:r>
      <w:r w:rsidR="00CA7047">
        <w:rPr>
          <w:color w:val="000000"/>
          <w:lang w:val="en-US"/>
        </w:rPr>
        <w:fldChar w:fldCharType="end"/>
      </w:r>
      <w:r w:rsidRPr="00FB4314">
        <w:rPr>
          <w:rFonts w:eastAsia="Calibri"/>
          <w:color w:val="000000"/>
        </w:rPr>
        <w:t xml:space="preserve">. </w:t>
      </w:r>
      <w:r w:rsidRPr="00FB4314">
        <w:rPr>
          <w:color w:val="000000"/>
        </w:rPr>
        <w:t>Desa Batu Timbau mempunyai luas wilayah 10.066</w:t>
      </w:r>
      <w:r w:rsidRPr="00FB4314">
        <w:rPr>
          <w:color w:val="000000"/>
          <w:lang w:val="en-US"/>
        </w:rPr>
        <w:t>,</w:t>
      </w:r>
      <w:r w:rsidRPr="00FB4314">
        <w:rPr>
          <w:color w:val="000000"/>
        </w:rPr>
        <w:t xml:space="preserve">75 ha dengan jumlah penduduk 1.830 </w:t>
      </w:r>
      <w:r w:rsidRPr="00FB4314">
        <w:rPr>
          <w:color w:val="000000"/>
          <w:lang w:val="en-US"/>
        </w:rPr>
        <w:t>jiwa</w:t>
      </w:r>
      <w:r w:rsidRPr="00FB4314">
        <w:rPr>
          <w:color w:val="000000"/>
        </w:rPr>
        <w:t xml:space="preserve"> yang terdiri laki – laki 947 orang dan perempuan 883 orang dengan jumlah kepala keluarga 506 KK </w:t>
      </w:r>
      <w:r w:rsidRPr="00FB4314">
        <w:rPr>
          <w:color w:val="000000"/>
          <w:lang w:val="en-US"/>
        </w:rPr>
        <w:t>dan jumlah dusun sebanyak</w:t>
      </w:r>
      <w:r w:rsidRPr="00FB4314">
        <w:rPr>
          <w:color w:val="000000"/>
        </w:rPr>
        <w:t xml:space="preserve"> 5 Rukun Tetangga </w:t>
      </w:r>
      <w:r w:rsidRPr="00FB4314">
        <w:rPr>
          <w:color w:val="000000"/>
          <w:lang w:val="en-US"/>
        </w:rPr>
        <w:t xml:space="preserve">sebanyak </w:t>
      </w:r>
      <w:r w:rsidRPr="00FB4314">
        <w:rPr>
          <w:color w:val="000000"/>
        </w:rPr>
        <w:t>11</w:t>
      </w:r>
      <w:r w:rsidR="00CA7047">
        <w:rPr>
          <w:color w:val="000000"/>
          <w:lang w:val="en-US"/>
        </w:rPr>
        <w:t xml:space="preserve"> </w:t>
      </w:r>
      <w:r w:rsidR="00CA7047">
        <w:rPr>
          <w:color w:val="000000"/>
          <w:lang w:val="en-US"/>
        </w:rPr>
        <w:fldChar w:fldCharType="begin"/>
      </w:r>
      <w:r w:rsidR="00CA7047">
        <w:rPr>
          <w:color w:val="000000"/>
          <w:lang w:val="en-US"/>
        </w:rPr>
        <w:instrText xml:space="preserve"> ADDIN EN.CITE &lt;EndNote&gt;&lt;Cite&gt;&lt;Author&gt;BPS Kutim&lt;/Author&gt;&lt;Year&gt;2020&lt;/Year&gt;&lt;RecNum&gt;24&lt;/RecNum&gt;&lt;DisplayText&gt;(BPS Kutim, 2020)&lt;/DisplayText&gt;&lt;record&gt;&lt;rec-number&gt;24&lt;/rec-number&gt;&lt;foreign-keys&gt;&lt;key app="EN" db-id="tpdaxrfs2xavrketa08xfwxjetp0svft0rs2" timestamp="1650363429"&gt;24&lt;/key&gt;&lt;key app="ENWeb" db-id=""&gt;0&lt;/key&gt;&lt;/foreign-keys&gt;&lt;ref-type name="Government Document"&gt;46&lt;/ref-type&gt;&lt;contributors&gt;&lt;authors&gt;&lt;author&gt;BPS Kutim,&lt;/author&gt;&lt;/authors&gt;&lt;/contributors&gt;&lt;titles&gt;&lt;title&gt;Kecamatan Batu Ampar Dalam Angka&lt;/title&gt;&lt;/titles&gt;&lt;dates&gt;&lt;year&gt;2020&lt;/year&gt;&lt;/dates&gt;&lt;pub-location&gt;Sangatta&lt;/pub-location&gt;&lt;publisher&gt;Badan Pusat Statistik Kabupaten Kutai Timur&lt;/publisher&gt;&lt;urls&gt;&lt;/urls&gt;&lt;/record&gt;&lt;/Cite&gt;&lt;/EndNote&gt;</w:instrText>
      </w:r>
      <w:r w:rsidR="00CA7047">
        <w:rPr>
          <w:color w:val="000000"/>
          <w:lang w:val="en-US"/>
        </w:rPr>
        <w:fldChar w:fldCharType="separate"/>
      </w:r>
      <w:r w:rsidR="00CA7047">
        <w:rPr>
          <w:noProof/>
          <w:color w:val="000000"/>
          <w:lang w:val="en-US"/>
        </w:rPr>
        <w:t>(BPS Kutim, 2020)</w:t>
      </w:r>
      <w:r w:rsidR="00CA7047">
        <w:rPr>
          <w:color w:val="000000"/>
          <w:lang w:val="en-US"/>
        </w:rPr>
        <w:fldChar w:fldCharType="end"/>
      </w:r>
      <w:r w:rsidRPr="00FB4314">
        <w:rPr>
          <w:color w:val="000000"/>
        </w:rPr>
        <w:t>.</w:t>
      </w:r>
      <w:r w:rsidRPr="00FB4314">
        <w:t xml:space="preserve"> </w:t>
      </w:r>
    </w:p>
    <w:p w14:paraId="6297889E" w14:textId="77777777" w:rsidR="006C22B3" w:rsidRDefault="006C22B3" w:rsidP="006C22B3">
      <w:pPr>
        <w:ind w:firstLine="284"/>
        <w:jc w:val="both"/>
        <w:rPr>
          <w:bCs/>
          <w:noProof/>
          <w:lang w:val="en-US"/>
        </w:rPr>
      </w:pPr>
      <w:r w:rsidRPr="00FB4314">
        <w:t xml:space="preserve">Koperasi Produksi Bersama Timbau Menamang merupakan Lembaga yang memagang ijin IUPHHK-HTR di Kecamatan Batu Ampar. Koperasi tersebut berkedudukan </w:t>
      </w:r>
      <w:r w:rsidRPr="00FB4314">
        <w:rPr>
          <w:lang w:val="en-US"/>
        </w:rPr>
        <w:t xml:space="preserve">atau memiliki kesekretariatan </w:t>
      </w:r>
      <w:r w:rsidRPr="00FB4314">
        <w:t>di Desa Batu Timbau</w:t>
      </w:r>
      <w:r w:rsidRPr="00FB4314">
        <w:rPr>
          <w:lang w:val="en-US"/>
        </w:rPr>
        <w:t xml:space="preserve"> dan anggotta koperasi juga sebagian besar merupakan warga </w:t>
      </w:r>
      <w:r>
        <w:rPr>
          <w:lang w:val="en-US"/>
        </w:rPr>
        <w:t>lok</w:t>
      </w:r>
      <w:r w:rsidRPr="00FB4314">
        <w:rPr>
          <w:lang w:val="en-US"/>
        </w:rPr>
        <w:t>al di desa tersebut.</w:t>
      </w:r>
      <w:r w:rsidRPr="00FB4314">
        <w:t xml:space="preserve"> </w:t>
      </w:r>
      <w:r w:rsidRPr="00FB4314">
        <w:rPr>
          <w:lang w:val="en-US"/>
        </w:rPr>
        <w:t>Berdasarkan hasil survey dan pengakuan kepala adat kecamatan menjelaskan</w:t>
      </w:r>
      <w:r w:rsidRPr="00FB4314">
        <w:t xml:space="preserve"> bahwa lahan untuk HTR tersebut dulunya sebelum pemekaran wilayah merupakan lahan adat masyarakat suku Kutai. Lahan tersebut merupakan Kawasan Budidaya Kehutanan (KBK) yang berada di luar ijin konsesi IUPHHK-HT. </w:t>
      </w:r>
      <w:r w:rsidRPr="00FB4314">
        <w:rPr>
          <w:bCs/>
          <w:noProof/>
        </w:rPr>
        <w:t xml:space="preserve">Berdasarkan dokumen Rencana Kerja Usaha (RKU) HTR </w:t>
      </w:r>
      <w:r w:rsidRPr="00FB4314">
        <w:rPr>
          <w:bCs/>
          <w:noProof/>
          <w:lang w:val="en-US"/>
        </w:rPr>
        <w:t>tersebut</w:t>
      </w:r>
      <w:r w:rsidRPr="00FB4314">
        <w:t xml:space="preserve"> </w:t>
      </w:r>
      <w:r w:rsidRPr="00FB4314">
        <w:rPr>
          <w:lang w:val="en-US"/>
        </w:rPr>
        <w:t>dalam</w:t>
      </w:r>
      <w:r w:rsidRPr="00FB4314">
        <w:t xml:space="preserve"> pembangunan HTR terdapat perencanaan</w:t>
      </w:r>
      <w:r w:rsidRPr="00FB4314">
        <w:rPr>
          <w:noProof/>
        </w:rPr>
        <w:t xml:space="preserve"> </w:t>
      </w:r>
      <w:r w:rsidRPr="00FB4314">
        <w:rPr>
          <w:noProof/>
          <w:lang w:val="en-US"/>
        </w:rPr>
        <w:t>p</w:t>
      </w:r>
      <w:r w:rsidRPr="00FB4314">
        <w:rPr>
          <w:noProof/>
        </w:rPr>
        <w:t xml:space="preserve">emanfaatan dan </w:t>
      </w:r>
      <w:r w:rsidRPr="00FB4314">
        <w:rPr>
          <w:noProof/>
          <w:lang w:val="en-US"/>
        </w:rPr>
        <w:t>p</w:t>
      </w:r>
      <w:r w:rsidRPr="00FB4314">
        <w:rPr>
          <w:noProof/>
        </w:rPr>
        <w:t xml:space="preserve">emungutan </w:t>
      </w:r>
      <w:r w:rsidRPr="00FB4314">
        <w:rPr>
          <w:noProof/>
          <w:lang w:val="en-US"/>
        </w:rPr>
        <w:t>h</w:t>
      </w:r>
      <w:r w:rsidRPr="00FB4314">
        <w:rPr>
          <w:noProof/>
        </w:rPr>
        <w:t xml:space="preserve">asil </w:t>
      </w:r>
      <w:r w:rsidRPr="00FB4314">
        <w:rPr>
          <w:noProof/>
          <w:lang w:val="en-US"/>
        </w:rPr>
        <w:t>b</w:t>
      </w:r>
      <w:r w:rsidRPr="00FB4314">
        <w:rPr>
          <w:noProof/>
        </w:rPr>
        <w:t xml:space="preserve">udidaya </w:t>
      </w:r>
      <w:r w:rsidRPr="00FB4314">
        <w:rPr>
          <w:noProof/>
          <w:lang w:val="en-US"/>
        </w:rPr>
        <w:t>t</w:t>
      </w:r>
      <w:r w:rsidRPr="00FB4314">
        <w:rPr>
          <w:noProof/>
        </w:rPr>
        <w:t>anaman</w:t>
      </w:r>
      <w:r w:rsidRPr="00FB4314">
        <w:t xml:space="preserve"> </w:t>
      </w:r>
      <w:r w:rsidRPr="00FB4314">
        <w:rPr>
          <w:lang w:val="en-US"/>
        </w:rPr>
        <w:t xml:space="preserve">yang </w:t>
      </w:r>
      <w:r w:rsidRPr="00FB4314">
        <w:t>dicanangkan seluas</w:t>
      </w:r>
      <w:r w:rsidRPr="00FB4314">
        <w:rPr>
          <w:rStyle w:val="Bodytext29pt7"/>
          <w:rFonts w:ascii="Times New Roman" w:hAnsi="Times New Roman" w:cs="Times New Roman"/>
          <w:noProof/>
          <w:color w:val="000000"/>
          <w:sz w:val="22"/>
          <w:szCs w:val="22"/>
        </w:rPr>
        <w:t xml:space="preserve"> 2.236 ha untuk tanaman produski, 335 ha untuk tanaman endemik, 334 ha untuk tanaman agroforestry, dan 262 ha untuk tanaman tumpang sari. Kemudian terdapat perencanaan untuk </w:t>
      </w:r>
      <w:r w:rsidRPr="00FB4314">
        <w:rPr>
          <w:noProof/>
        </w:rPr>
        <w:t xml:space="preserve">Konservasi, Perlidungan dan Pengamanan Hutan. Kegiatan untuk konservasi terdiri dari pengayaan jenis lokal dan </w:t>
      </w:r>
      <w:r w:rsidRPr="00FB4314">
        <w:rPr>
          <w:rStyle w:val="Bodytext29pt7"/>
          <w:rFonts w:ascii="Times New Roman" w:hAnsi="Times New Roman" w:cs="Times New Roman"/>
          <w:noProof/>
          <w:color w:val="000000"/>
          <w:sz w:val="22"/>
          <w:szCs w:val="22"/>
        </w:rPr>
        <w:t>Menambah jenis-jenis tanaman kehidupan sebagai sumber pakan fauna setempat. Kegiatan perencanaan untuk perlindungan dan pengamaanan hutan terdapat jenis kegiatan p</w:t>
      </w:r>
      <w:r w:rsidRPr="00FB4314">
        <w:rPr>
          <w:noProof/>
        </w:rPr>
        <w:t>embentukan Masyarakat Peduli Api (MPA)</w:t>
      </w:r>
      <w:r w:rsidRPr="00FB4314">
        <w:rPr>
          <w:noProof/>
          <w:color w:val="000000"/>
          <w:spacing w:val="-10"/>
          <w:shd w:val="clear" w:color="auto" w:fill="FFFFFF"/>
        </w:rPr>
        <w:t xml:space="preserve"> dan p</w:t>
      </w:r>
      <w:r w:rsidRPr="00FB4314">
        <w:rPr>
          <w:noProof/>
        </w:rPr>
        <w:t xml:space="preserve">embentukan regu pengaman dan Perlindungan kawasan hutan tanaman rakyat, dan </w:t>
      </w:r>
      <w:r w:rsidRPr="00FB4314">
        <w:rPr>
          <w:bCs/>
          <w:noProof/>
        </w:rPr>
        <w:t>Pembuatan jalur pengamanan.</w:t>
      </w:r>
    </w:p>
    <w:p w14:paraId="6A60EEB6" w14:textId="77777777" w:rsidR="009E4CB3" w:rsidRPr="006C22B3" w:rsidRDefault="006C22B3" w:rsidP="006C22B3">
      <w:pPr>
        <w:pStyle w:val="Normal1"/>
        <w:keepNext/>
        <w:pBdr>
          <w:top w:val="nil"/>
          <w:left w:val="nil"/>
          <w:bottom w:val="nil"/>
          <w:right w:val="nil"/>
          <w:between w:val="nil"/>
        </w:pBdr>
        <w:rPr>
          <w:b/>
          <w:smallCaps/>
          <w:color w:val="000000"/>
          <w:sz w:val="22"/>
          <w:szCs w:val="22"/>
        </w:rPr>
      </w:pPr>
      <w:r w:rsidRPr="009E4CB3">
        <w:rPr>
          <w:sz w:val="22"/>
          <w:szCs w:val="22"/>
        </w:rPr>
        <w:t>Areal HTR merupakan hutan hujan tropis atau h</w:t>
      </w:r>
      <w:r>
        <w:rPr>
          <w:sz w:val="22"/>
          <w:szCs w:val="22"/>
        </w:rPr>
        <w:t>utan diipterokarpa. Pada Tabel 1</w:t>
      </w:r>
      <w:r w:rsidRPr="009E4CB3">
        <w:rPr>
          <w:sz w:val="22"/>
          <w:szCs w:val="22"/>
        </w:rPr>
        <w:t xml:space="preserve"> memperlihatkan jenis alami hutan tersebut banyak didominasi oleh jenis-jenis dari famili Dipterokarpa seperti Meranti, Medang, Keruing, Nyatoh dan lain-lain. Selain itu juga terdapat jenis Ulin yang mendomniasi, sehingga dapat dikatakan areal tersebut juga merupakan </w:t>
      </w:r>
      <w:r>
        <w:rPr>
          <w:sz w:val="22"/>
          <w:szCs w:val="22"/>
        </w:rPr>
        <w:t xml:space="preserve">daerah </w:t>
      </w:r>
      <w:r w:rsidRPr="009E4CB3">
        <w:rPr>
          <w:sz w:val="22"/>
          <w:szCs w:val="22"/>
        </w:rPr>
        <w:t>sebaran Ulin.</w:t>
      </w:r>
    </w:p>
    <w:p w14:paraId="23B2A9BD" w14:textId="77777777" w:rsidR="009E4CB3" w:rsidRPr="006C22B3" w:rsidRDefault="009E4CB3" w:rsidP="006C22B3">
      <w:pPr>
        <w:jc w:val="both"/>
        <w:rPr>
          <w:lang w:val="en-US"/>
        </w:rPr>
      </w:pPr>
    </w:p>
    <w:p w14:paraId="18268789" w14:textId="77777777" w:rsidR="009E4CB3" w:rsidRPr="009E4CB3" w:rsidRDefault="00DD75A7" w:rsidP="0067585D">
      <w:r w:rsidRPr="00DD75A7">
        <w:rPr>
          <w:b/>
        </w:rPr>
        <w:t xml:space="preserve">Tabel </w:t>
      </w:r>
      <w:r w:rsidRPr="00DD75A7">
        <w:rPr>
          <w:b/>
          <w:lang w:val="en-US"/>
        </w:rPr>
        <w:t>1</w:t>
      </w:r>
      <w:r w:rsidR="009E4CB3" w:rsidRPr="00DD75A7">
        <w:rPr>
          <w:b/>
        </w:rPr>
        <w:t>.</w:t>
      </w:r>
      <w:r w:rsidR="009E4CB3" w:rsidRPr="009E4CB3">
        <w:t xml:space="preserve"> </w:t>
      </w:r>
      <w:bookmarkStart w:id="0" w:name="_Hlk99801811"/>
      <w:r w:rsidR="009E4CB3" w:rsidRPr="009E4CB3">
        <w:t xml:space="preserve">Kondisi </w:t>
      </w:r>
      <w:r w:rsidR="009E4CB3">
        <w:rPr>
          <w:lang w:val="en-US"/>
        </w:rPr>
        <w:t xml:space="preserve">Umum </w:t>
      </w:r>
      <w:r w:rsidR="009E4CB3" w:rsidRPr="009E4CB3">
        <w:t>Vegetasi Lokasi HTR</w:t>
      </w:r>
      <w:bookmarkEnd w:id="0"/>
    </w:p>
    <w:tbl>
      <w:tblPr>
        <w:tblW w:w="9649" w:type="dxa"/>
        <w:tblInd w:w="108" w:type="dxa"/>
        <w:tblBorders>
          <w:top w:val="single" w:sz="4" w:space="0" w:color="auto"/>
          <w:bottom w:val="single" w:sz="4" w:space="0" w:color="auto"/>
        </w:tblBorders>
        <w:tblLook w:val="04A0" w:firstRow="1" w:lastRow="0" w:firstColumn="1" w:lastColumn="0" w:noHBand="0" w:noVBand="1"/>
      </w:tblPr>
      <w:tblGrid>
        <w:gridCol w:w="604"/>
        <w:gridCol w:w="3649"/>
        <w:gridCol w:w="3402"/>
        <w:gridCol w:w="1994"/>
      </w:tblGrid>
      <w:tr w:rsidR="00EB1350" w:rsidRPr="006C22B3" w14:paraId="53C9E5F2" w14:textId="77777777" w:rsidTr="00A46685">
        <w:tc>
          <w:tcPr>
            <w:tcW w:w="604" w:type="dxa"/>
            <w:tcBorders>
              <w:bottom w:val="single" w:sz="4" w:space="0" w:color="auto"/>
            </w:tcBorders>
            <w:shd w:val="clear" w:color="auto" w:fill="auto"/>
            <w:vAlign w:val="center"/>
          </w:tcPr>
          <w:p w14:paraId="192A5E60" w14:textId="77777777" w:rsidR="009E4CB3" w:rsidRPr="006C22B3" w:rsidRDefault="009E4CB3" w:rsidP="0067585D">
            <w:pPr>
              <w:pStyle w:val="ListParagraph"/>
              <w:rPr>
                <w:sz w:val="22"/>
                <w:szCs w:val="22"/>
              </w:rPr>
            </w:pPr>
            <w:r w:rsidRPr="006C22B3">
              <w:rPr>
                <w:sz w:val="22"/>
                <w:szCs w:val="22"/>
              </w:rPr>
              <w:t>No.</w:t>
            </w:r>
          </w:p>
        </w:tc>
        <w:tc>
          <w:tcPr>
            <w:tcW w:w="3649" w:type="dxa"/>
            <w:tcBorders>
              <w:bottom w:val="single" w:sz="4" w:space="0" w:color="auto"/>
            </w:tcBorders>
            <w:shd w:val="clear" w:color="auto" w:fill="auto"/>
            <w:vAlign w:val="center"/>
          </w:tcPr>
          <w:p w14:paraId="097346EB" w14:textId="77777777" w:rsidR="009E4CB3" w:rsidRPr="006C22B3" w:rsidRDefault="009E4CB3" w:rsidP="0067585D">
            <w:pPr>
              <w:pStyle w:val="ListParagraph"/>
              <w:rPr>
                <w:sz w:val="22"/>
                <w:szCs w:val="22"/>
              </w:rPr>
            </w:pPr>
            <w:r w:rsidRPr="006C22B3">
              <w:rPr>
                <w:sz w:val="22"/>
                <w:szCs w:val="22"/>
              </w:rPr>
              <w:t>Kategori Pohon</w:t>
            </w:r>
          </w:p>
        </w:tc>
        <w:tc>
          <w:tcPr>
            <w:tcW w:w="3402" w:type="dxa"/>
            <w:tcBorders>
              <w:bottom w:val="single" w:sz="4" w:space="0" w:color="auto"/>
            </w:tcBorders>
            <w:shd w:val="clear" w:color="auto" w:fill="auto"/>
            <w:vAlign w:val="center"/>
          </w:tcPr>
          <w:p w14:paraId="26746822" w14:textId="77777777" w:rsidR="009E4CB3" w:rsidRPr="006C22B3" w:rsidRDefault="009E4CB3" w:rsidP="0067585D">
            <w:pPr>
              <w:pStyle w:val="ListParagraph"/>
              <w:rPr>
                <w:sz w:val="22"/>
                <w:szCs w:val="22"/>
              </w:rPr>
            </w:pPr>
            <w:r w:rsidRPr="006C22B3">
              <w:rPr>
                <w:sz w:val="22"/>
                <w:szCs w:val="22"/>
              </w:rPr>
              <w:t>Jenis Pohon</w:t>
            </w:r>
          </w:p>
        </w:tc>
        <w:tc>
          <w:tcPr>
            <w:tcW w:w="1994" w:type="dxa"/>
            <w:tcBorders>
              <w:bottom w:val="single" w:sz="4" w:space="0" w:color="auto"/>
            </w:tcBorders>
            <w:shd w:val="clear" w:color="auto" w:fill="auto"/>
            <w:vAlign w:val="center"/>
          </w:tcPr>
          <w:p w14:paraId="5ACBB41F" w14:textId="77777777" w:rsidR="009E4CB3" w:rsidRPr="006C22B3" w:rsidRDefault="009E4CB3" w:rsidP="0067585D">
            <w:pPr>
              <w:pStyle w:val="ListParagraph"/>
              <w:rPr>
                <w:sz w:val="22"/>
                <w:szCs w:val="22"/>
              </w:rPr>
            </w:pPr>
            <w:r w:rsidRPr="006C22B3">
              <w:rPr>
                <w:sz w:val="22"/>
                <w:szCs w:val="22"/>
              </w:rPr>
              <w:t>Persen (%)</w:t>
            </w:r>
          </w:p>
        </w:tc>
      </w:tr>
      <w:tr w:rsidR="00EB1350" w:rsidRPr="006C22B3" w14:paraId="66E9FA42" w14:textId="77777777" w:rsidTr="00A46685">
        <w:tc>
          <w:tcPr>
            <w:tcW w:w="604" w:type="dxa"/>
            <w:tcBorders>
              <w:top w:val="single" w:sz="4" w:space="0" w:color="auto"/>
              <w:bottom w:val="single" w:sz="4" w:space="0" w:color="auto"/>
            </w:tcBorders>
            <w:shd w:val="clear" w:color="auto" w:fill="auto"/>
            <w:vAlign w:val="center"/>
          </w:tcPr>
          <w:p w14:paraId="03876935" w14:textId="77777777" w:rsidR="009E4CB3" w:rsidRPr="006C22B3" w:rsidRDefault="009E4CB3" w:rsidP="0067585D">
            <w:pPr>
              <w:pStyle w:val="ListParagraph"/>
              <w:rPr>
                <w:sz w:val="22"/>
                <w:szCs w:val="22"/>
              </w:rPr>
            </w:pPr>
            <w:r w:rsidRPr="006C22B3">
              <w:rPr>
                <w:sz w:val="22"/>
                <w:szCs w:val="22"/>
              </w:rPr>
              <w:t>1</w:t>
            </w:r>
          </w:p>
        </w:tc>
        <w:tc>
          <w:tcPr>
            <w:tcW w:w="3649" w:type="dxa"/>
            <w:tcBorders>
              <w:top w:val="single" w:sz="4" w:space="0" w:color="auto"/>
              <w:bottom w:val="single" w:sz="4" w:space="0" w:color="auto"/>
            </w:tcBorders>
            <w:shd w:val="clear" w:color="auto" w:fill="auto"/>
            <w:vAlign w:val="center"/>
          </w:tcPr>
          <w:p w14:paraId="7CDBC621" w14:textId="77777777" w:rsidR="009E4CB3" w:rsidRPr="006C22B3" w:rsidRDefault="009E4CB3" w:rsidP="0067585D">
            <w:pPr>
              <w:pStyle w:val="ListParagraph"/>
              <w:rPr>
                <w:sz w:val="22"/>
                <w:szCs w:val="22"/>
              </w:rPr>
            </w:pPr>
            <w:r w:rsidRPr="006C22B3">
              <w:rPr>
                <w:sz w:val="22"/>
                <w:szCs w:val="22"/>
              </w:rPr>
              <w:t>Pohon Dominan 1</w:t>
            </w:r>
          </w:p>
        </w:tc>
        <w:tc>
          <w:tcPr>
            <w:tcW w:w="3402" w:type="dxa"/>
            <w:tcBorders>
              <w:top w:val="single" w:sz="4" w:space="0" w:color="auto"/>
              <w:bottom w:val="single" w:sz="4" w:space="0" w:color="auto"/>
            </w:tcBorders>
            <w:shd w:val="clear" w:color="auto" w:fill="auto"/>
          </w:tcPr>
          <w:p w14:paraId="164CE2D1" w14:textId="77777777" w:rsidR="009E4CB3" w:rsidRPr="006C22B3" w:rsidRDefault="009E4CB3" w:rsidP="0067585D">
            <w:pPr>
              <w:pStyle w:val="ListParagraph"/>
              <w:rPr>
                <w:sz w:val="22"/>
                <w:szCs w:val="22"/>
              </w:rPr>
            </w:pPr>
            <w:r w:rsidRPr="006C22B3">
              <w:rPr>
                <w:sz w:val="22"/>
                <w:szCs w:val="22"/>
              </w:rPr>
              <w:t>Ulin, Meranti, Medang, Jambu jambuan</w:t>
            </w:r>
          </w:p>
        </w:tc>
        <w:tc>
          <w:tcPr>
            <w:tcW w:w="1994" w:type="dxa"/>
            <w:tcBorders>
              <w:top w:val="single" w:sz="4" w:space="0" w:color="auto"/>
              <w:bottom w:val="single" w:sz="4" w:space="0" w:color="auto"/>
            </w:tcBorders>
            <w:shd w:val="clear" w:color="auto" w:fill="auto"/>
            <w:vAlign w:val="center"/>
          </w:tcPr>
          <w:p w14:paraId="1EA62519" w14:textId="77777777" w:rsidR="009E4CB3" w:rsidRPr="006C22B3" w:rsidRDefault="009E4CB3" w:rsidP="0067585D">
            <w:pPr>
              <w:pStyle w:val="ListParagraph"/>
              <w:rPr>
                <w:sz w:val="22"/>
                <w:szCs w:val="22"/>
              </w:rPr>
            </w:pPr>
            <w:r w:rsidRPr="006C22B3">
              <w:rPr>
                <w:sz w:val="22"/>
                <w:szCs w:val="22"/>
              </w:rPr>
              <w:t>71, 8 %</w:t>
            </w:r>
          </w:p>
        </w:tc>
      </w:tr>
      <w:tr w:rsidR="00EB1350" w:rsidRPr="006C22B3" w14:paraId="1C68E003" w14:textId="77777777" w:rsidTr="00A46685">
        <w:tc>
          <w:tcPr>
            <w:tcW w:w="604" w:type="dxa"/>
            <w:tcBorders>
              <w:top w:val="single" w:sz="4" w:space="0" w:color="auto"/>
              <w:bottom w:val="single" w:sz="4" w:space="0" w:color="auto"/>
            </w:tcBorders>
            <w:shd w:val="clear" w:color="auto" w:fill="auto"/>
            <w:vAlign w:val="center"/>
          </w:tcPr>
          <w:p w14:paraId="3932AF70" w14:textId="77777777" w:rsidR="009E4CB3" w:rsidRPr="006C22B3" w:rsidRDefault="009E4CB3" w:rsidP="0067585D">
            <w:pPr>
              <w:pStyle w:val="ListParagraph"/>
              <w:rPr>
                <w:sz w:val="22"/>
                <w:szCs w:val="22"/>
              </w:rPr>
            </w:pPr>
            <w:r w:rsidRPr="006C22B3">
              <w:rPr>
                <w:sz w:val="22"/>
                <w:szCs w:val="22"/>
              </w:rPr>
              <w:t>2</w:t>
            </w:r>
          </w:p>
        </w:tc>
        <w:tc>
          <w:tcPr>
            <w:tcW w:w="3649" w:type="dxa"/>
            <w:tcBorders>
              <w:top w:val="single" w:sz="4" w:space="0" w:color="auto"/>
              <w:bottom w:val="single" w:sz="4" w:space="0" w:color="auto"/>
            </w:tcBorders>
            <w:shd w:val="clear" w:color="auto" w:fill="auto"/>
            <w:vAlign w:val="center"/>
          </w:tcPr>
          <w:p w14:paraId="68812005" w14:textId="77777777" w:rsidR="009E4CB3" w:rsidRPr="006C22B3" w:rsidRDefault="009E4CB3" w:rsidP="0067585D">
            <w:pPr>
              <w:pStyle w:val="ListParagraph"/>
              <w:rPr>
                <w:sz w:val="22"/>
                <w:szCs w:val="22"/>
              </w:rPr>
            </w:pPr>
            <w:r w:rsidRPr="006C22B3">
              <w:rPr>
                <w:sz w:val="22"/>
                <w:szCs w:val="22"/>
              </w:rPr>
              <w:t>Pohon Dominan 2</w:t>
            </w:r>
          </w:p>
        </w:tc>
        <w:tc>
          <w:tcPr>
            <w:tcW w:w="3402" w:type="dxa"/>
            <w:tcBorders>
              <w:top w:val="single" w:sz="4" w:space="0" w:color="auto"/>
              <w:bottom w:val="single" w:sz="4" w:space="0" w:color="auto"/>
            </w:tcBorders>
            <w:shd w:val="clear" w:color="auto" w:fill="auto"/>
          </w:tcPr>
          <w:p w14:paraId="3CB652D5" w14:textId="77777777" w:rsidR="009E4CB3" w:rsidRPr="006C22B3" w:rsidRDefault="009E4CB3" w:rsidP="0067585D">
            <w:pPr>
              <w:pStyle w:val="ListParagraph"/>
              <w:rPr>
                <w:sz w:val="22"/>
                <w:szCs w:val="22"/>
              </w:rPr>
            </w:pPr>
            <w:r w:rsidRPr="006C22B3">
              <w:rPr>
                <w:sz w:val="22"/>
                <w:szCs w:val="22"/>
              </w:rPr>
              <w:t xml:space="preserve">Kapur, Keruing, </w:t>
            </w:r>
          </w:p>
          <w:p w14:paraId="39948840" w14:textId="77777777" w:rsidR="009E4CB3" w:rsidRPr="006C22B3" w:rsidRDefault="009E4CB3" w:rsidP="0067585D">
            <w:pPr>
              <w:pStyle w:val="ListParagraph"/>
              <w:rPr>
                <w:sz w:val="22"/>
                <w:szCs w:val="22"/>
              </w:rPr>
            </w:pPr>
            <w:r w:rsidRPr="006C22B3">
              <w:rPr>
                <w:sz w:val="22"/>
                <w:szCs w:val="22"/>
              </w:rPr>
              <w:t>Kelampayan</w:t>
            </w:r>
          </w:p>
        </w:tc>
        <w:tc>
          <w:tcPr>
            <w:tcW w:w="1994" w:type="dxa"/>
            <w:tcBorders>
              <w:top w:val="single" w:sz="4" w:space="0" w:color="auto"/>
              <w:bottom w:val="single" w:sz="4" w:space="0" w:color="auto"/>
            </w:tcBorders>
            <w:shd w:val="clear" w:color="auto" w:fill="auto"/>
            <w:vAlign w:val="center"/>
          </w:tcPr>
          <w:p w14:paraId="123BD50C" w14:textId="77777777" w:rsidR="009E4CB3" w:rsidRPr="006C22B3" w:rsidRDefault="009E4CB3" w:rsidP="0067585D">
            <w:pPr>
              <w:pStyle w:val="ListParagraph"/>
              <w:rPr>
                <w:sz w:val="22"/>
                <w:szCs w:val="22"/>
              </w:rPr>
            </w:pPr>
            <w:r w:rsidRPr="006C22B3">
              <w:rPr>
                <w:sz w:val="22"/>
                <w:szCs w:val="22"/>
              </w:rPr>
              <w:t>11,4 %</w:t>
            </w:r>
          </w:p>
        </w:tc>
      </w:tr>
      <w:tr w:rsidR="00EB1350" w:rsidRPr="006C22B3" w14:paraId="172D36EF" w14:textId="77777777" w:rsidTr="00A46685">
        <w:tc>
          <w:tcPr>
            <w:tcW w:w="604" w:type="dxa"/>
            <w:tcBorders>
              <w:top w:val="single" w:sz="4" w:space="0" w:color="auto"/>
            </w:tcBorders>
            <w:shd w:val="clear" w:color="auto" w:fill="auto"/>
            <w:vAlign w:val="center"/>
          </w:tcPr>
          <w:p w14:paraId="7E66A4D5" w14:textId="77777777" w:rsidR="009E4CB3" w:rsidRPr="006C22B3" w:rsidRDefault="009E4CB3" w:rsidP="0067585D">
            <w:pPr>
              <w:pStyle w:val="ListParagraph"/>
              <w:rPr>
                <w:sz w:val="22"/>
                <w:szCs w:val="22"/>
              </w:rPr>
            </w:pPr>
            <w:r w:rsidRPr="006C22B3">
              <w:rPr>
                <w:sz w:val="22"/>
                <w:szCs w:val="22"/>
              </w:rPr>
              <w:t>3</w:t>
            </w:r>
          </w:p>
        </w:tc>
        <w:tc>
          <w:tcPr>
            <w:tcW w:w="3649" w:type="dxa"/>
            <w:tcBorders>
              <w:top w:val="single" w:sz="4" w:space="0" w:color="auto"/>
            </w:tcBorders>
            <w:shd w:val="clear" w:color="auto" w:fill="auto"/>
            <w:vAlign w:val="center"/>
          </w:tcPr>
          <w:p w14:paraId="42CE861A" w14:textId="77777777" w:rsidR="009E4CB3" w:rsidRPr="006C22B3" w:rsidRDefault="009E4CB3" w:rsidP="0067585D">
            <w:pPr>
              <w:pStyle w:val="ListParagraph"/>
              <w:rPr>
                <w:sz w:val="22"/>
                <w:szCs w:val="22"/>
              </w:rPr>
            </w:pPr>
            <w:r w:rsidRPr="006C22B3">
              <w:rPr>
                <w:sz w:val="22"/>
                <w:szCs w:val="22"/>
              </w:rPr>
              <w:t>Jenis lain</w:t>
            </w:r>
          </w:p>
        </w:tc>
        <w:tc>
          <w:tcPr>
            <w:tcW w:w="3402" w:type="dxa"/>
            <w:tcBorders>
              <w:top w:val="single" w:sz="4" w:space="0" w:color="auto"/>
            </w:tcBorders>
            <w:shd w:val="clear" w:color="auto" w:fill="auto"/>
          </w:tcPr>
          <w:p w14:paraId="07FB5DB4" w14:textId="77777777" w:rsidR="009E4CB3" w:rsidRPr="006C22B3" w:rsidRDefault="009E4CB3" w:rsidP="0067585D">
            <w:pPr>
              <w:pStyle w:val="ListParagraph"/>
              <w:rPr>
                <w:sz w:val="22"/>
                <w:szCs w:val="22"/>
              </w:rPr>
            </w:pPr>
            <w:r w:rsidRPr="006C22B3">
              <w:rPr>
                <w:sz w:val="22"/>
                <w:szCs w:val="22"/>
              </w:rPr>
              <w:t>Banitan, Resak, Benuang, Nyatoh</w:t>
            </w:r>
          </w:p>
        </w:tc>
        <w:tc>
          <w:tcPr>
            <w:tcW w:w="1994" w:type="dxa"/>
            <w:tcBorders>
              <w:top w:val="single" w:sz="4" w:space="0" w:color="auto"/>
            </w:tcBorders>
            <w:shd w:val="clear" w:color="auto" w:fill="auto"/>
            <w:vAlign w:val="center"/>
          </w:tcPr>
          <w:p w14:paraId="51467617" w14:textId="77777777" w:rsidR="009E4CB3" w:rsidRPr="006C22B3" w:rsidRDefault="009E4CB3" w:rsidP="0067585D">
            <w:pPr>
              <w:pStyle w:val="ListParagraph"/>
              <w:rPr>
                <w:sz w:val="22"/>
                <w:szCs w:val="22"/>
              </w:rPr>
            </w:pPr>
            <w:r w:rsidRPr="006C22B3">
              <w:rPr>
                <w:sz w:val="22"/>
                <w:szCs w:val="22"/>
              </w:rPr>
              <w:t>6,8 %</w:t>
            </w:r>
          </w:p>
        </w:tc>
      </w:tr>
    </w:tbl>
    <w:p w14:paraId="3CA13BDA" w14:textId="77777777" w:rsidR="009E4CB3" w:rsidRPr="009E4CB3" w:rsidRDefault="00DD75A7" w:rsidP="009E4CB3">
      <w:pPr>
        <w:pStyle w:val="Normal1"/>
        <w:ind w:firstLine="0"/>
        <w:rPr>
          <w:lang w:eastAsia="en-US"/>
        </w:rPr>
      </w:pPr>
      <w:r>
        <w:rPr>
          <w:lang w:eastAsia="en-US"/>
        </w:rPr>
        <w:t>Sumber: Dokumen RKU HTR (2021)</w:t>
      </w:r>
    </w:p>
    <w:p w14:paraId="1081E98C" w14:textId="77777777" w:rsidR="00963D88" w:rsidRPr="00FB4314" w:rsidRDefault="00963D88" w:rsidP="00FB4314">
      <w:pPr>
        <w:pStyle w:val="Normal1"/>
        <w:keepNext/>
        <w:pBdr>
          <w:top w:val="nil"/>
          <w:left w:val="nil"/>
          <w:bottom w:val="nil"/>
          <w:right w:val="nil"/>
          <w:between w:val="nil"/>
        </w:pBdr>
        <w:ind w:firstLine="0"/>
        <w:jc w:val="left"/>
        <w:rPr>
          <w:b/>
          <w:color w:val="000000"/>
          <w:sz w:val="22"/>
          <w:szCs w:val="22"/>
        </w:rPr>
      </w:pPr>
    </w:p>
    <w:p w14:paraId="62E9610C" w14:textId="77777777" w:rsidR="00A73666" w:rsidRDefault="0086136C" w:rsidP="00963D88">
      <w:pPr>
        <w:pStyle w:val="Normal1"/>
        <w:keepNext/>
        <w:pBdr>
          <w:top w:val="nil"/>
          <w:left w:val="nil"/>
          <w:bottom w:val="nil"/>
          <w:right w:val="nil"/>
          <w:between w:val="nil"/>
        </w:pBdr>
        <w:ind w:firstLine="0"/>
        <w:jc w:val="left"/>
        <w:rPr>
          <w:color w:val="000000"/>
          <w:sz w:val="22"/>
          <w:szCs w:val="22"/>
        </w:rPr>
      </w:pPr>
      <w:r>
        <w:rPr>
          <w:b/>
          <w:color w:val="000000"/>
          <w:sz w:val="22"/>
          <w:szCs w:val="22"/>
        </w:rPr>
        <w:t>Karakteristik Individu</w:t>
      </w:r>
    </w:p>
    <w:p w14:paraId="2E3CE440" w14:textId="77777777" w:rsidR="00A73666" w:rsidRDefault="00EB1350">
      <w:pPr>
        <w:pStyle w:val="Normal1"/>
        <w:rPr>
          <w:color w:val="FF0000"/>
          <w:sz w:val="22"/>
          <w:szCs w:val="22"/>
        </w:rPr>
      </w:pPr>
      <w:r w:rsidRPr="00EB1350">
        <w:rPr>
          <w:sz w:val="22"/>
          <w:szCs w:val="22"/>
        </w:rPr>
        <w:t xml:space="preserve">Masyarakat Desa Batu Timbau terdiri dari beberapa suku bangsa </w:t>
      </w:r>
      <w:r>
        <w:rPr>
          <w:sz w:val="22"/>
          <w:szCs w:val="22"/>
        </w:rPr>
        <w:t xml:space="preserve">yang didominasi oleh </w:t>
      </w:r>
      <w:r w:rsidRPr="00EB1350">
        <w:rPr>
          <w:sz w:val="22"/>
          <w:szCs w:val="22"/>
        </w:rPr>
        <w:t xml:space="preserve">Suku Kutai </w:t>
      </w:r>
      <w:r>
        <w:rPr>
          <w:sz w:val="22"/>
          <w:szCs w:val="22"/>
        </w:rPr>
        <w:t xml:space="preserve">yang </w:t>
      </w:r>
      <w:r w:rsidRPr="00EB1350">
        <w:rPr>
          <w:sz w:val="22"/>
          <w:szCs w:val="22"/>
        </w:rPr>
        <w:t xml:space="preserve">berasal dari </w:t>
      </w:r>
      <w:r>
        <w:rPr>
          <w:sz w:val="22"/>
          <w:szCs w:val="22"/>
        </w:rPr>
        <w:t xml:space="preserve">daerah </w:t>
      </w:r>
      <w:r w:rsidRPr="00EB1350">
        <w:rPr>
          <w:sz w:val="22"/>
          <w:szCs w:val="22"/>
        </w:rPr>
        <w:t>Muara Bengkal dan Muara Ancalong dan telah bermukim</w:t>
      </w:r>
      <w:r>
        <w:rPr>
          <w:sz w:val="22"/>
          <w:szCs w:val="22"/>
        </w:rPr>
        <w:t xml:space="preserve"> disana</w:t>
      </w:r>
      <w:r w:rsidRPr="00EB1350">
        <w:rPr>
          <w:sz w:val="22"/>
          <w:szCs w:val="22"/>
        </w:rPr>
        <w:t xml:space="preserve"> puluhan tahun.</w:t>
      </w:r>
      <w:r>
        <w:rPr>
          <w:sz w:val="22"/>
          <w:szCs w:val="22"/>
        </w:rPr>
        <w:t xml:space="preserve"> Suku lainnya</w:t>
      </w:r>
      <w:r w:rsidRPr="00EB1350">
        <w:rPr>
          <w:sz w:val="22"/>
          <w:szCs w:val="22"/>
        </w:rPr>
        <w:t xml:space="preserve"> </w:t>
      </w:r>
      <w:r>
        <w:rPr>
          <w:sz w:val="22"/>
          <w:szCs w:val="22"/>
        </w:rPr>
        <w:t xml:space="preserve">yang juga sudah menetap lama disana </w:t>
      </w:r>
      <w:r w:rsidRPr="00EB1350">
        <w:rPr>
          <w:sz w:val="22"/>
          <w:szCs w:val="22"/>
        </w:rPr>
        <w:t>seperti</w:t>
      </w:r>
      <w:r>
        <w:rPr>
          <w:sz w:val="22"/>
          <w:szCs w:val="22"/>
        </w:rPr>
        <w:t xml:space="preserve">, </w:t>
      </w:r>
      <w:r w:rsidRPr="00EB1350">
        <w:rPr>
          <w:sz w:val="22"/>
          <w:szCs w:val="22"/>
        </w:rPr>
        <w:t>Jawa, Toraja</w:t>
      </w:r>
      <w:r>
        <w:rPr>
          <w:sz w:val="22"/>
          <w:szCs w:val="22"/>
        </w:rPr>
        <w:t xml:space="preserve">, Batak, </w:t>
      </w:r>
      <w:r w:rsidRPr="00EB1350">
        <w:rPr>
          <w:sz w:val="22"/>
          <w:szCs w:val="22"/>
        </w:rPr>
        <w:t>Bima</w:t>
      </w:r>
      <w:r>
        <w:rPr>
          <w:sz w:val="22"/>
          <w:szCs w:val="22"/>
        </w:rPr>
        <w:t xml:space="preserve">, dan Bugis. </w:t>
      </w:r>
      <w:r w:rsidRPr="00EB1350">
        <w:rPr>
          <w:sz w:val="22"/>
          <w:szCs w:val="22"/>
        </w:rPr>
        <w:t xml:space="preserve">Masyarakat disana </w:t>
      </w:r>
      <w:r>
        <w:rPr>
          <w:sz w:val="22"/>
          <w:szCs w:val="22"/>
        </w:rPr>
        <w:t xml:space="preserve">telah </w:t>
      </w:r>
      <w:r w:rsidRPr="00EB1350">
        <w:rPr>
          <w:sz w:val="22"/>
          <w:szCs w:val="22"/>
        </w:rPr>
        <w:t xml:space="preserve">hidup bardampingan </w:t>
      </w:r>
      <w:r>
        <w:rPr>
          <w:sz w:val="22"/>
          <w:szCs w:val="22"/>
        </w:rPr>
        <w:t>secara rukun,</w:t>
      </w:r>
      <w:r w:rsidRPr="00EB1350">
        <w:rPr>
          <w:sz w:val="22"/>
          <w:szCs w:val="22"/>
        </w:rPr>
        <w:t xml:space="preserve"> damai</w:t>
      </w:r>
      <w:r>
        <w:rPr>
          <w:sz w:val="22"/>
          <w:szCs w:val="22"/>
        </w:rPr>
        <w:t>, dan saling menghargai</w:t>
      </w:r>
      <w:r w:rsidRPr="00EB1350">
        <w:rPr>
          <w:sz w:val="22"/>
          <w:szCs w:val="22"/>
        </w:rPr>
        <w:t xml:space="preserve"> satu sama lain</w:t>
      </w:r>
      <w:r>
        <w:rPr>
          <w:sz w:val="22"/>
          <w:szCs w:val="22"/>
        </w:rPr>
        <w:t xml:space="preserve"> </w:t>
      </w:r>
      <w:r w:rsidRPr="00EB1350">
        <w:rPr>
          <w:sz w:val="22"/>
          <w:szCs w:val="22"/>
        </w:rPr>
        <w:t xml:space="preserve">sekalipun mereka </w:t>
      </w:r>
      <w:r>
        <w:rPr>
          <w:sz w:val="22"/>
          <w:szCs w:val="22"/>
        </w:rPr>
        <w:t>memiliki perbedaan</w:t>
      </w:r>
      <w:r w:rsidRPr="00EB1350">
        <w:rPr>
          <w:sz w:val="22"/>
          <w:szCs w:val="22"/>
        </w:rPr>
        <w:t xml:space="preserve"> suku bangsa, asal daerah</w:t>
      </w:r>
      <w:r>
        <w:rPr>
          <w:sz w:val="22"/>
          <w:szCs w:val="22"/>
        </w:rPr>
        <w:t>,</w:t>
      </w:r>
      <w:r w:rsidRPr="00EB1350">
        <w:rPr>
          <w:sz w:val="22"/>
          <w:szCs w:val="22"/>
        </w:rPr>
        <w:t xml:space="preserve"> dan kepercayaan.</w:t>
      </w:r>
    </w:p>
    <w:p w14:paraId="710D2B63" w14:textId="77777777" w:rsidR="00A702B5" w:rsidRDefault="00A702B5">
      <w:pPr>
        <w:pStyle w:val="Normal1"/>
        <w:rPr>
          <w:color w:val="FF0000"/>
          <w:sz w:val="22"/>
          <w:szCs w:val="22"/>
        </w:rPr>
      </w:pPr>
    </w:p>
    <w:p w14:paraId="21466163" w14:textId="77777777" w:rsidR="00A702B5" w:rsidRPr="00EB1350" w:rsidRDefault="00EB1350" w:rsidP="00A702B5">
      <w:pPr>
        <w:pStyle w:val="Normal1"/>
        <w:ind w:firstLine="0"/>
        <w:rPr>
          <w:sz w:val="22"/>
          <w:szCs w:val="22"/>
        </w:rPr>
      </w:pPr>
      <w:r w:rsidRPr="00EB1350">
        <w:rPr>
          <w:b/>
          <w:sz w:val="22"/>
          <w:szCs w:val="22"/>
        </w:rPr>
        <w:t>Tabel 2</w:t>
      </w:r>
      <w:r w:rsidRPr="00EB1350">
        <w:rPr>
          <w:sz w:val="22"/>
          <w:szCs w:val="22"/>
        </w:rPr>
        <w:t>. Tingkat karakteristik individu responden</w:t>
      </w:r>
    </w:p>
    <w:tbl>
      <w:tblPr>
        <w:tblW w:w="9654" w:type="dxa"/>
        <w:jc w:val="center"/>
        <w:tblLook w:val="04A0" w:firstRow="1" w:lastRow="0" w:firstColumn="1" w:lastColumn="0" w:noHBand="0" w:noVBand="1"/>
      </w:tblPr>
      <w:tblGrid>
        <w:gridCol w:w="2425"/>
        <w:gridCol w:w="3402"/>
        <w:gridCol w:w="1276"/>
        <w:gridCol w:w="1134"/>
        <w:gridCol w:w="1417"/>
      </w:tblGrid>
      <w:tr w:rsidR="00A702B5" w:rsidRPr="006D745B" w14:paraId="5CE21AF6" w14:textId="77777777" w:rsidTr="00EB1350">
        <w:trPr>
          <w:trHeight w:val="600"/>
          <w:jc w:val="center"/>
        </w:trPr>
        <w:tc>
          <w:tcPr>
            <w:tcW w:w="2425" w:type="dxa"/>
            <w:tcBorders>
              <w:top w:val="single" w:sz="4" w:space="0" w:color="auto"/>
              <w:left w:val="nil"/>
              <w:bottom w:val="nil"/>
              <w:right w:val="nil"/>
            </w:tcBorders>
            <w:shd w:val="clear" w:color="auto" w:fill="auto"/>
            <w:vAlign w:val="center"/>
            <w:hideMark/>
          </w:tcPr>
          <w:p w14:paraId="2412E683" w14:textId="77777777" w:rsidR="00A702B5" w:rsidRPr="006D745B" w:rsidRDefault="00EB1350" w:rsidP="0067585D">
            <w:pPr>
              <w:rPr>
                <w:lang w:val="en-US"/>
              </w:rPr>
            </w:pPr>
            <w:r w:rsidRPr="006D745B">
              <w:rPr>
                <w:lang w:val="en-US"/>
              </w:rPr>
              <w:t>Karakteristik</w:t>
            </w:r>
          </w:p>
          <w:p w14:paraId="0421F760" w14:textId="77777777" w:rsidR="00EB1350" w:rsidRPr="006D745B" w:rsidRDefault="00EB1350" w:rsidP="006D745B">
            <w:pPr>
              <w:pStyle w:val="Normal1"/>
              <w:ind w:firstLine="0"/>
              <w:jc w:val="center"/>
              <w:rPr>
                <w:sz w:val="22"/>
                <w:szCs w:val="22"/>
                <w:lang w:eastAsia="en-US"/>
              </w:rPr>
            </w:pPr>
            <w:r w:rsidRPr="006D745B">
              <w:rPr>
                <w:sz w:val="22"/>
                <w:szCs w:val="22"/>
                <w:lang w:eastAsia="en-US"/>
              </w:rPr>
              <w:t>responden</w:t>
            </w:r>
          </w:p>
        </w:tc>
        <w:tc>
          <w:tcPr>
            <w:tcW w:w="3402" w:type="dxa"/>
            <w:tcBorders>
              <w:top w:val="single" w:sz="4" w:space="0" w:color="auto"/>
              <w:left w:val="nil"/>
              <w:bottom w:val="nil"/>
              <w:right w:val="nil"/>
            </w:tcBorders>
            <w:shd w:val="clear" w:color="auto" w:fill="auto"/>
            <w:vAlign w:val="center"/>
            <w:hideMark/>
          </w:tcPr>
          <w:p w14:paraId="261BD1CD" w14:textId="77777777" w:rsidR="00A702B5" w:rsidRPr="006D745B" w:rsidRDefault="00EB1350" w:rsidP="0067585D">
            <w:pPr>
              <w:rPr>
                <w:lang w:val="en-US"/>
              </w:rPr>
            </w:pPr>
            <w:r w:rsidRPr="006D745B">
              <w:rPr>
                <w:lang w:val="en-US"/>
              </w:rPr>
              <w:t>Kategori</w:t>
            </w:r>
          </w:p>
        </w:tc>
        <w:tc>
          <w:tcPr>
            <w:tcW w:w="1276" w:type="dxa"/>
            <w:tcBorders>
              <w:top w:val="single" w:sz="4" w:space="0" w:color="auto"/>
              <w:left w:val="nil"/>
              <w:bottom w:val="nil"/>
              <w:right w:val="nil"/>
            </w:tcBorders>
            <w:shd w:val="clear" w:color="auto" w:fill="auto"/>
            <w:vAlign w:val="center"/>
            <w:hideMark/>
          </w:tcPr>
          <w:p w14:paraId="144C7A98" w14:textId="77777777" w:rsidR="00A702B5" w:rsidRPr="006D745B" w:rsidRDefault="00EB1350" w:rsidP="0067585D">
            <w:pPr>
              <w:rPr>
                <w:lang w:val="en-US"/>
              </w:rPr>
            </w:pPr>
            <w:r w:rsidRPr="006D745B">
              <w:rPr>
                <w:lang w:val="en-US"/>
              </w:rPr>
              <w:t>Tingkatan</w:t>
            </w:r>
          </w:p>
        </w:tc>
        <w:tc>
          <w:tcPr>
            <w:tcW w:w="1134" w:type="dxa"/>
            <w:tcBorders>
              <w:top w:val="single" w:sz="4" w:space="0" w:color="auto"/>
              <w:left w:val="nil"/>
              <w:bottom w:val="nil"/>
              <w:right w:val="nil"/>
            </w:tcBorders>
            <w:shd w:val="clear" w:color="auto" w:fill="auto"/>
            <w:vAlign w:val="center"/>
            <w:hideMark/>
          </w:tcPr>
          <w:p w14:paraId="5507D9E2" w14:textId="77777777" w:rsidR="00A702B5" w:rsidRPr="006D745B" w:rsidRDefault="00EB1350" w:rsidP="0067585D">
            <w:pPr>
              <w:rPr>
                <w:lang w:val="en-US"/>
              </w:rPr>
            </w:pPr>
            <w:r w:rsidRPr="006D745B">
              <w:rPr>
                <w:lang w:val="en-US"/>
              </w:rPr>
              <w:t>Jumlah</w:t>
            </w:r>
          </w:p>
          <w:p w14:paraId="293E8394" w14:textId="77777777" w:rsidR="00EB1350" w:rsidRPr="006D745B" w:rsidRDefault="00EB1350" w:rsidP="006D745B">
            <w:pPr>
              <w:pStyle w:val="Normal1"/>
              <w:ind w:firstLine="0"/>
              <w:jc w:val="center"/>
              <w:rPr>
                <w:sz w:val="22"/>
                <w:szCs w:val="22"/>
                <w:lang w:eastAsia="en-US"/>
              </w:rPr>
            </w:pPr>
            <w:r w:rsidRPr="006D745B">
              <w:rPr>
                <w:sz w:val="22"/>
                <w:szCs w:val="22"/>
                <w:lang w:eastAsia="en-US"/>
              </w:rPr>
              <w:t>responden</w:t>
            </w:r>
          </w:p>
        </w:tc>
        <w:tc>
          <w:tcPr>
            <w:tcW w:w="1417" w:type="dxa"/>
            <w:tcBorders>
              <w:top w:val="single" w:sz="4" w:space="0" w:color="auto"/>
              <w:left w:val="nil"/>
              <w:bottom w:val="nil"/>
              <w:right w:val="nil"/>
            </w:tcBorders>
            <w:shd w:val="clear" w:color="auto" w:fill="auto"/>
            <w:vAlign w:val="center"/>
            <w:hideMark/>
          </w:tcPr>
          <w:p w14:paraId="5E4A7B63" w14:textId="77777777" w:rsidR="00EB1350" w:rsidRPr="006D745B" w:rsidRDefault="00EB1350" w:rsidP="0067585D">
            <w:pPr>
              <w:rPr>
                <w:lang w:val="en-US"/>
              </w:rPr>
            </w:pPr>
            <w:r w:rsidRPr="006D745B">
              <w:rPr>
                <w:lang w:val="en-US"/>
              </w:rPr>
              <w:t>Persentase</w:t>
            </w:r>
          </w:p>
          <w:p w14:paraId="6A6C6EC3" w14:textId="77777777" w:rsidR="00A702B5" w:rsidRPr="006D745B" w:rsidRDefault="00A702B5" w:rsidP="0067585D">
            <w:pPr>
              <w:rPr>
                <w:lang w:val="en-US"/>
              </w:rPr>
            </w:pPr>
            <w:r w:rsidRPr="006D745B">
              <w:rPr>
                <w:lang w:val="en-US"/>
              </w:rPr>
              <w:t>(%)</w:t>
            </w:r>
          </w:p>
        </w:tc>
      </w:tr>
      <w:tr w:rsidR="00A702B5" w:rsidRPr="006D745B" w14:paraId="5F206713" w14:textId="77777777" w:rsidTr="00EB1350">
        <w:trPr>
          <w:trHeight w:val="300"/>
          <w:jc w:val="center"/>
        </w:trPr>
        <w:tc>
          <w:tcPr>
            <w:tcW w:w="2425" w:type="dxa"/>
            <w:vMerge w:val="restart"/>
            <w:tcBorders>
              <w:top w:val="single" w:sz="4" w:space="0" w:color="auto"/>
              <w:left w:val="nil"/>
              <w:bottom w:val="single" w:sz="4" w:space="0" w:color="000000"/>
              <w:right w:val="nil"/>
            </w:tcBorders>
            <w:shd w:val="clear" w:color="auto" w:fill="auto"/>
            <w:vAlign w:val="center"/>
            <w:hideMark/>
          </w:tcPr>
          <w:p w14:paraId="69312D53" w14:textId="77777777" w:rsidR="00A702B5" w:rsidRPr="006D745B" w:rsidRDefault="00EB1350" w:rsidP="0067585D">
            <w:pPr>
              <w:rPr>
                <w:lang w:val="en-US"/>
              </w:rPr>
            </w:pPr>
            <w:r w:rsidRPr="006D745B">
              <w:rPr>
                <w:lang w:val="en-US"/>
              </w:rPr>
              <w:t>Usia (thn</w:t>
            </w:r>
            <w:r w:rsidR="00A702B5" w:rsidRPr="006D745B">
              <w:rPr>
                <w:lang w:val="en-US"/>
              </w:rPr>
              <w:t>)</w:t>
            </w:r>
          </w:p>
        </w:tc>
        <w:tc>
          <w:tcPr>
            <w:tcW w:w="3402" w:type="dxa"/>
            <w:tcBorders>
              <w:top w:val="single" w:sz="4" w:space="0" w:color="auto"/>
              <w:left w:val="nil"/>
              <w:bottom w:val="nil"/>
              <w:right w:val="nil"/>
            </w:tcBorders>
            <w:shd w:val="clear" w:color="auto" w:fill="auto"/>
            <w:noWrap/>
            <w:vAlign w:val="bottom"/>
            <w:hideMark/>
          </w:tcPr>
          <w:p w14:paraId="1EA4C0D1" w14:textId="77777777" w:rsidR="00A702B5" w:rsidRPr="006D745B" w:rsidRDefault="00A702B5" w:rsidP="0067585D">
            <w:pPr>
              <w:rPr>
                <w:lang w:val="en-US"/>
              </w:rPr>
            </w:pPr>
            <w:r w:rsidRPr="006D745B">
              <w:rPr>
                <w:lang w:val="en-US"/>
              </w:rPr>
              <w:t>&lt; 30</w:t>
            </w:r>
          </w:p>
        </w:tc>
        <w:tc>
          <w:tcPr>
            <w:tcW w:w="1276" w:type="dxa"/>
            <w:tcBorders>
              <w:top w:val="single" w:sz="4" w:space="0" w:color="auto"/>
              <w:left w:val="nil"/>
              <w:bottom w:val="nil"/>
              <w:right w:val="nil"/>
            </w:tcBorders>
            <w:shd w:val="clear" w:color="auto" w:fill="auto"/>
            <w:noWrap/>
            <w:vAlign w:val="bottom"/>
            <w:hideMark/>
          </w:tcPr>
          <w:p w14:paraId="3185C87A" w14:textId="77777777" w:rsidR="00A702B5" w:rsidRPr="006D745B" w:rsidRDefault="00EB1350" w:rsidP="0067585D">
            <w:pPr>
              <w:rPr>
                <w:lang w:val="en-US"/>
              </w:rPr>
            </w:pPr>
            <w:r w:rsidRPr="006D745B">
              <w:rPr>
                <w:lang w:val="en-US"/>
              </w:rPr>
              <w:t>Rendah</w:t>
            </w:r>
          </w:p>
        </w:tc>
        <w:tc>
          <w:tcPr>
            <w:tcW w:w="1134" w:type="dxa"/>
            <w:tcBorders>
              <w:top w:val="single" w:sz="4" w:space="0" w:color="auto"/>
              <w:left w:val="nil"/>
              <w:bottom w:val="nil"/>
              <w:right w:val="nil"/>
            </w:tcBorders>
            <w:shd w:val="clear" w:color="auto" w:fill="auto"/>
            <w:noWrap/>
            <w:vAlign w:val="bottom"/>
            <w:hideMark/>
          </w:tcPr>
          <w:p w14:paraId="7468ACC9" w14:textId="77777777" w:rsidR="00A702B5" w:rsidRPr="006D745B" w:rsidRDefault="00A702B5" w:rsidP="0067585D">
            <w:pPr>
              <w:rPr>
                <w:lang w:val="en-US"/>
              </w:rPr>
            </w:pPr>
            <w:r w:rsidRPr="006D745B">
              <w:rPr>
                <w:lang w:val="en-US"/>
              </w:rPr>
              <w:t>4</w:t>
            </w:r>
          </w:p>
        </w:tc>
        <w:tc>
          <w:tcPr>
            <w:tcW w:w="1417" w:type="dxa"/>
            <w:tcBorders>
              <w:top w:val="single" w:sz="4" w:space="0" w:color="auto"/>
              <w:left w:val="nil"/>
              <w:bottom w:val="nil"/>
              <w:right w:val="nil"/>
            </w:tcBorders>
            <w:shd w:val="clear" w:color="auto" w:fill="auto"/>
            <w:noWrap/>
            <w:vAlign w:val="bottom"/>
            <w:hideMark/>
          </w:tcPr>
          <w:p w14:paraId="6EB98B42" w14:textId="77777777" w:rsidR="00A702B5" w:rsidRPr="006D745B" w:rsidRDefault="00A702B5" w:rsidP="0067585D">
            <w:pPr>
              <w:rPr>
                <w:lang w:val="en-US"/>
              </w:rPr>
            </w:pPr>
            <w:r w:rsidRPr="006D745B">
              <w:rPr>
                <w:lang w:val="en-US"/>
              </w:rPr>
              <w:t>2,7</w:t>
            </w:r>
          </w:p>
        </w:tc>
      </w:tr>
      <w:tr w:rsidR="00A702B5" w:rsidRPr="006D745B" w14:paraId="44B3C2E6" w14:textId="77777777" w:rsidTr="00EB1350">
        <w:trPr>
          <w:trHeight w:val="300"/>
          <w:jc w:val="center"/>
        </w:trPr>
        <w:tc>
          <w:tcPr>
            <w:tcW w:w="2425" w:type="dxa"/>
            <w:vMerge/>
            <w:tcBorders>
              <w:top w:val="single" w:sz="4" w:space="0" w:color="auto"/>
              <w:left w:val="nil"/>
              <w:bottom w:val="single" w:sz="4" w:space="0" w:color="000000"/>
              <w:right w:val="nil"/>
            </w:tcBorders>
            <w:vAlign w:val="center"/>
            <w:hideMark/>
          </w:tcPr>
          <w:p w14:paraId="791F26BB" w14:textId="77777777" w:rsidR="00A702B5" w:rsidRPr="006D745B" w:rsidRDefault="00A702B5" w:rsidP="0067585D">
            <w:pPr>
              <w:rPr>
                <w:lang w:val="en-US"/>
              </w:rPr>
            </w:pPr>
          </w:p>
        </w:tc>
        <w:tc>
          <w:tcPr>
            <w:tcW w:w="3402" w:type="dxa"/>
            <w:tcBorders>
              <w:top w:val="nil"/>
              <w:left w:val="nil"/>
              <w:bottom w:val="nil"/>
              <w:right w:val="nil"/>
            </w:tcBorders>
            <w:shd w:val="clear" w:color="auto" w:fill="auto"/>
            <w:noWrap/>
            <w:vAlign w:val="bottom"/>
            <w:hideMark/>
          </w:tcPr>
          <w:p w14:paraId="3B1DC42D" w14:textId="77777777" w:rsidR="00A702B5" w:rsidRPr="006D745B" w:rsidRDefault="00A702B5" w:rsidP="0067585D">
            <w:pPr>
              <w:rPr>
                <w:lang w:val="en-US"/>
              </w:rPr>
            </w:pPr>
            <w:r w:rsidRPr="006D745B">
              <w:rPr>
                <w:lang w:val="en-US"/>
              </w:rPr>
              <w:t>30 - 50</w:t>
            </w:r>
          </w:p>
        </w:tc>
        <w:tc>
          <w:tcPr>
            <w:tcW w:w="1276" w:type="dxa"/>
            <w:tcBorders>
              <w:top w:val="nil"/>
              <w:left w:val="nil"/>
              <w:bottom w:val="nil"/>
              <w:right w:val="nil"/>
            </w:tcBorders>
            <w:shd w:val="clear" w:color="auto" w:fill="auto"/>
            <w:noWrap/>
            <w:vAlign w:val="bottom"/>
            <w:hideMark/>
          </w:tcPr>
          <w:p w14:paraId="7FFBD014" w14:textId="77777777" w:rsidR="00A702B5" w:rsidRPr="006D745B" w:rsidRDefault="00EB1350" w:rsidP="0067585D">
            <w:pPr>
              <w:rPr>
                <w:lang w:val="en-US"/>
              </w:rPr>
            </w:pPr>
            <w:r w:rsidRPr="006D745B">
              <w:rPr>
                <w:lang w:val="en-US"/>
              </w:rPr>
              <w:t>Sedang</w:t>
            </w:r>
          </w:p>
        </w:tc>
        <w:tc>
          <w:tcPr>
            <w:tcW w:w="1134" w:type="dxa"/>
            <w:tcBorders>
              <w:top w:val="nil"/>
              <w:left w:val="nil"/>
              <w:bottom w:val="nil"/>
              <w:right w:val="nil"/>
            </w:tcBorders>
            <w:shd w:val="clear" w:color="auto" w:fill="auto"/>
            <w:noWrap/>
            <w:vAlign w:val="bottom"/>
            <w:hideMark/>
          </w:tcPr>
          <w:p w14:paraId="7A6A9862" w14:textId="77777777" w:rsidR="00A702B5" w:rsidRPr="006D745B" w:rsidRDefault="00A702B5" w:rsidP="0067585D">
            <w:pPr>
              <w:rPr>
                <w:lang w:val="en-US"/>
              </w:rPr>
            </w:pPr>
            <w:r w:rsidRPr="006D745B">
              <w:rPr>
                <w:lang w:val="en-US"/>
              </w:rPr>
              <w:t>81</w:t>
            </w:r>
          </w:p>
        </w:tc>
        <w:tc>
          <w:tcPr>
            <w:tcW w:w="1417" w:type="dxa"/>
            <w:tcBorders>
              <w:top w:val="nil"/>
              <w:left w:val="nil"/>
              <w:bottom w:val="nil"/>
              <w:right w:val="nil"/>
            </w:tcBorders>
            <w:shd w:val="clear" w:color="auto" w:fill="auto"/>
            <w:noWrap/>
            <w:vAlign w:val="bottom"/>
            <w:hideMark/>
          </w:tcPr>
          <w:p w14:paraId="6664D106" w14:textId="77777777" w:rsidR="00A702B5" w:rsidRPr="006D745B" w:rsidRDefault="00A702B5" w:rsidP="0067585D">
            <w:pPr>
              <w:rPr>
                <w:lang w:val="en-US"/>
              </w:rPr>
            </w:pPr>
            <w:r w:rsidRPr="006D745B">
              <w:rPr>
                <w:lang w:val="en-US"/>
              </w:rPr>
              <w:t>54,0</w:t>
            </w:r>
          </w:p>
        </w:tc>
      </w:tr>
      <w:tr w:rsidR="00A702B5" w:rsidRPr="006D745B" w14:paraId="21372AD6" w14:textId="77777777" w:rsidTr="00EB1350">
        <w:trPr>
          <w:trHeight w:val="300"/>
          <w:jc w:val="center"/>
        </w:trPr>
        <w:tc>
          <w:tcPr>
            <w:tcW w:w="2425" w:type="dxa"/>
            <w:vMerge/>
            <w:tcBorders>
              <w:top w:val="single" w:sz="4" w:space="0" w:color="auto"/>
              <w:left w:val="nil"/>
              <w:bottom w:val="single" w:sz="4" w:space="0" w:color="000000"/>
              <w:right w:val="nil"/>
            </w:tcBorders>
            <w:vAlign w:val="center"/>
            <w:hideMark/>
          </w:tcPr>
          <w:p w14:paraId="3F48C4BA" w14:textId="77777777" w:rsidR="00A702B5" w:rsidRPr="006D745B" w:rsidRDefault="00A702B5" w:rsidP="0067585D">
            <w:pPr>
              <w:rPr>
                <w:lang w:val="en-US"/>
              </w:rPr>
            </w:pPr>
          </w:p>
        </w:tc>
        <w:tc>
          <w:tcPr>
            <w:tcW w:w="3402" w:type="dxa"/>
            <w:tcBorders>
              <w:top w:val="nil"/>
              <w:left w:val="nil"/>
              <w:bottom w:val="single" w:sz="4" w:space="0" w:color="auto"/>
              <w:right w:val="nil"/>
            </w:tcBorders>
            <w:shd w:val="clear" w:color="auto" w:fill="auto"/>
            <w:noWrap/>
            <w:vAlign w:val="bottom"/>
            <w:hideMark/>
          </w:tcPr>
          <w:p w14:paraId="65AFDEDF" w14:textId="77777777" w:rsidR="00A702B5" w:rsidRPr="006D745B" w:rsidRDefault="00A702B5" w:rsidP="0067585D">
            <w:pPr>
              <w:rPr>
                <w:lang w:val="en-US"/>
              </w:rPr>
            </w:pPr>
            <w:r w:rsidRPr="006D745B">
              <w:rPr>
                <w:lang w:val="en-US"/>
              </w:rPr>
              <w:t>&gt; 50</w:t>
            </w:r>
          </w:p>
        </w:tc>
        <w:tc>
          <w:tcPr>
            <w:tcW w:w="1276" w:type="dxa"/>
            <w:tcBorders>
              <w:top w:val="nil"/>
              <w:left w:val="nil"/>
              <w:bottom w:val="single" w:sz="4" w:space="0" w:color="auto"/>
              <w:right w:val="nil"/>
            </w:tcBorders>
            <w:shd w:val="clear" w:color="auto" w:fill="auto"/>
            <w:noWrap/>
            <w:vAlign w:val="bottom"/>
            <w:hideMark/>
          </w:tcPr>
          <w:p w14:paraId="2705FFE8" w14:textId="77777777" w:rsidR="00A702B5" w:rsidRPr="006D745B" w:rsidRDefault="00EB1350" w:rsidP="0067585D">
            <w:pPr>
              <w:rPr>
                <w:lang w:val="en-US"/>
              </w:rPr>
            </w:pPr>
            <w:r w:rsidRPr="006D745B">
              <w:rPr>
                <w:lang w:val="en-US"/>
              </w:rPr>
              <w:t>Tinggi</w:t>
            </w:r>
          </w:p>
        </w:tc>
        <w:tc>
          <w:tcPr>
            <w:tcW w:w="1134" w:type="dxa"/>
            <w:tcBorders>
              <w:top w:val="nil"/>
              <w:left w:val="nil"/>
              <w:bottom w:val="single" w:sz="4" w:space="0" w:color="auto"/>
              <w:right w:val="nil"/>
            </w:tcBorders>
            <w:shd w:val="clear" w:color="auto" w:fill="auto"/>
            <w:noWrap/>
            <w:vAlign w:val="bottom"/>
            <w:hideMark/>
          </w:tcPr>
          <w:p w14:paraId="2C373A87" w14:textId="77777777" w:rsidR="00A702B5" w:rsidRPr="006D745B" w:rsidRDefault="00A702B5" w:rsidP="0067585D">
            <w:pPr>
              <w:rPr>
                <w:lang w:val="en-US"/>
              </w:rPr>
            </w:pPr>
            <w:r w:rsidRPr="006D745B">
              <w:rPr>
                <w:lang w:val="en-US"/>
              </w:rPr>
              <w:t>65</w:t>
            </w:r>
          </w:p>
        </w:tc>
        <w:tc>
          <w:tcPr>
            <w:tcW w:w="1417" w:type="dxa"/>
            <w:tcBorders>
              <w:top w:val="nil"/>
              <w:left w:val="nil"/>
              <w:bottom w:val="single" w:sz="4" w:space="0" w:color="auto"/>
              <w:right w:val="nil"/>
            </w:tcBorders>
            <w:shd w:val="clear" w:color="auto" w:fill="auto"/>
            <w:noWrap/>
            <w:vAlign w:val="bottom"/>
            <w:hideMark/>
          </w:tcPr>
          <w:p w14:paraId="5DCD1F50" w14:textId="77777777" w:rsidR="00A702B5" w:rsidRPr="006D745B" w:rsidRDefault="00A702B5" w:rsidP="0067585D">
            <w:pPr>
              <w:rPr>
                <w:lang w:val="en-US"/>
              </w:rPr>
            </w:pPr>
            <w:r w:rsidRPr="006D745B">
              <w:rPr>
                <w:lang w:val="en-US"/>
              </w:rPr>
              <w:t>43,3</w:t>
            </w:r>
          </w:p>
        </w:tc>
      </w:tr>
      <w:tr w:rsidR="00EB1350" w:rsidRPr="006D745B" w14:paraId="6094E2B6" w14:textId="77777777" w:rsidTr="00EB1350">
        <w:trPr>
          <w:trHeight w:val="300"/>
          <w:jc w:val="center"/>
        </w:trPr>
        <w:tc>
          <w:tcPr>
            <w:tcW w:w="2425" w:type="dxa"/>
            <w:vMerge w:val="restart"/>
            <w:tcBorders>
              <w:top w:val="nil"/>
              <w:left w:val="nil"/>
              <w:bottom w:val="single" w:sz="4" w:space="0" w:color="000000"/>
              <w:right w:val="nil"/>
            </w:tcBorders>
            <w:shd w:val="clear" w:color="auto" w:fill="auto"/>
            <w:vAlign w:val="center"/>
            <w:hideMark/>
          </w:tcPr>
          <w:p w14:paraId="5C73275C" w14:textId="77777777" w:rsidR="00EB1350" w:rsidRPr="006D745B" w:rsidRDefault="00EB1350" w:rsidP="0067585D">
            <w:pPr>
              <w:rPr>
                <w:lang w:val="en-US"/>
              </w:rPr>
            </w:pPr>
            <w:r w:rsidRPr="006D745B">
              <w:rPr>
                <w:lang w:val="en-US"/>
              </w:rPr>
              <w:t>Pendidikan formal</w:t>
            </w:r>
          </w:p>
        </w:tc>
        <w:tc>
          <w:tcPr>
            <w:tcW w:w="3402" w:type="dxa"/>
            <w:tcBorders>
              <w:top w:val="nil"/>
              <w:left w:val="nil"/>
              <w:bottom w:val="nil"/>
              <w:right w:val="nil"/>
            </w:tcBorders>
            <w:shd w:val="clear" w:color="auto" w:fill="auto"/>
            <w:noWrap/>
            <w:vAlign w:val="bottom"/>
            <w:hideMark/>
          </w:tcPr>
          <w:p w14:paraId="48B9E989" w14:textId="77777777" w:rsidR="00EB1350" w:rsidRPr="006D745B" w:rsidRDefault="00EB1350" w:rsidP="0067585D">
            <w:pPr>
              <w:rPr>
                <w:lang w:val="en-US"/>
              </w:rPr>
            </w:pPr>
            <w:r w:rsidRPr="006D745B">
              <w:rPr>
                <w:lang w:val="en-US"/>
              </w:rPr>
              <w:t>Sekolah dasar (SD)</w:t>
            </w:r>
          </w:p>
        </w:tc>
        <w:tc>
          <w:tcPr>
            <w:tcW w:w="1276" w:type="dxa"/>
            <w:tcBorders>
              <w:top w:val="nil"/>
              <w:left w:val="nil"/>
              <w:bottom w:val="nil"/>
              <w:right w:val="nil"/>
            </w:tcBorders>
            <w:shd w:val="clear" w:color="auto" w:fill="auto"/>
            <w:noWrap/>
            <w:vAlign w:val="bottom"/>
            <w:hideMark/>
          </w:tcPr>
          <w:p w14:paraId="1F4102F0" w14:textId="77777777" w:rsidR="00EB1350" w:rsidRPr="006D745B" w:rsidRDefault="00EB1350" w:rsidP="0067585D">
            <w:pPr>
              <w:rPr>
                <w:lang w:val="en-US"/>
              </w:rPr>
            </w:pPr>
            <w:r w:rsidRPr="006D745B">
              <w:rPr>
                <w:lang w:val="en-US"/>
              </w:rPr>
              <w:t>Rendah</w:t>
            </w:r>
          </w:p>
        </w:tc>
        <w:tc>
          <w:tcPr>
            <w:tcW w:w="1134" w:type="dxa"/>
            <w:tcBorders>
              <w:top w:val="nil"/>
              <w:left w:val="nil"/>
              <w:bottom w:val="nil"/>
              <w:right w:val="nil"/>
            </w:tcBorders>
            <w:shd w:val="clear" w:color="auto" w:fill="auto"/>
            <w:vAlign w:val="center"/>
            <w:hideMark/>
          </w:tcPr>
          <w:p w14:paraId="1C1A86AF" w14:textId="77777777" w:rsidR="00EB1350" w:rsidRPr="006D745B" w:rsidRDefault="00EB1350" w:rsidP="0067585D">
            <w:pPr>
              <w:rPr>
                <w:lang w:val="en-US"/>
              </w:rPr>
            </w:pPr>
            <w:r w:rsidRPr="006D745B">
              <w:rPr>
                <w:lang w:val="en-US"/>
              </w:rPr>
              <w:t>37</w:t>
            </w:r>
          </w:p>
        </w:tc>
        <w:tc>
          <w:tcPr>
            <w:tcW w:w="1417" w:type="dxa"/>
            <w:tcBorders>
              <w:top w:val="nil"/>
              <w:left w:val="nil"/>
              <w:bottom w:val="nil"/>
              <w:right w:val="nil"/>
            </w:tcBorders>
            <w:shd w:val="clear" w:color="auto" w:fill="auto"/>
            <w:noWrap/>
            <w:vAlign w:val="bottom"/>
            <w:hideMark/>
          </w:tcPr>
          <w:p w14:paraId="40ADA4B7" w14:textId="77777777" w:rsidR="00EB1350" w:rsidRPr="006D745B" w:rsidRDefault="00EB1350" w:rsidP="0067585D">
            <w:pPr>
              <w:rPr>
                <w:lang w:val="en-US"/>
              </w:rPr>
            </w:pPr>
            <w:r w:rsidRPr="006D745B">
              <w:rPr>
                <w:lang w:val="en-US"/>
              </w:rPr>
              <w:t>24,7</w:t>
            </w:r>
          </w:p>
        </w:tc>
      </w:tr>
      <w:tr w:rsidR="00EB1350" w:rsidRPr="006D745B" w14:paraId="296D0B8E" w14:textId="77777777" w:rsidTr="00EB1350">
        <w:trPr>
          <w:trHeight w:val="300"/>
          <w:jc w:val="center"/>
        </w:trPr>
        <w:tc>
          <w:tcPr>
            <w:tcW w:w="2425" w:type="dxa"/>
            <w:vMerge/>
            <w:tcBorders>
              <w:top w:val="nil"/>
              <w:left w:val="nil"/>
              <w:bottom w:val="single" w:sz="4" w:space="0" w:color="000000"/>
              <w:right w:val="nil"/>
            </w:tcBorders>
            <w:vAlign w:val="center"/>
            <w:hideMark/>
          </w:tcPr>
          <w:p w14:paraId="4ACA3EFA" w14:textId="77777777" w:rsidR="00EB1350" w:rsidRPr="006D745B" w:rsidRDefault="00EB1350" w:rsidP="0067585D">
            <w:pPr>
              <w:rPr>
                <w:lang w:val="en-US"/>
              </w:rPr>
            </w:pPr>
          </w:p>
        </w:tc>
        <w:tc>
          <w:tcPr>
            <w:tcW w:w="3402" w:type="dxa"/>
            <w:tcBorders>
              <w:top w:val="nil"/>
              <w:left w:val="nil"/>
              <w:bottom w:val="nil"/>
              <w:right w:val="nil"/>
            </w:tcBorders>
            <w:shd w:val="clear" w:color="auto" w:fill="auto"/>
            <w:noWrap/>
            <w:vAlign w:val="bottom"/>
            <w:hideMark/>
          </w:tcPr>
          <w:p w14:paraId="4BDED503" w14:textId="77777777" w:rsidR="00EB1350" w:rsidRPr="006D745B" w:rsidRDefault="00F725CE" w:rsidP="0067585D">
            <w:pPr>
              <w:rPr>
                <w:lang w:val="en-US"/>
              </w:rPr>
            </w:pPr>
            <w:r w:rsidRPr="006D745B">
              <w:rPr>
                <w:lang w:val="en-US"/>
              </w:rPr>
              <w:t>SMP/sedejarat</w:t>
            </w:r>
          </w:p>
        </w:tc>
        <w:tc>
          <w:tcPr>
            <w:tcW w:w="1276" w:type="dxa"/>
            <w:tcBorders>
              <w:top w:val="nil"/>
              <w:left w:val="nil"/>
              <w:bottom w:val="nil"/>
              <w:right w:val="nil"/>
            </w:tcBorders>
            <w:shd w:val="clear" w:color="auto" w:fill="auto"/>
            <w:noWrap/>
            <w:vAlign w:val="bottom"/>
            <w:hideMark/>
          </w:tcPr>
          <w:p w14:paraId="3E9EA5E9" w14:textId="77777777" w:rsidR="00EB1350" w:rsidRPr="006D745B" w:rsidRDefault="00EB1350" w:rsidP="0067585D">
            <w:pPr>
              <w:rPr>
                <w:lang w:val="en-US"/>
              </w:rPr>
            </w:pPr>
            <w:r w:rsidRPr="006D745B">
              <w:rPr>
                <w:lang w:val="en-US"/>
              </w:rPr>
              <w:t>Sedang</w:t>
            </w:r>
          </w:p>
        </w:tc>
        <w:tc>
          <w:tcPr>
            <w:tcW w:w="1134" w:type="dxa"/>
            <w:tcBorders>
              <w:top w:val="nil"/>
              <w:left w:val="nil"/>
              <w:bottom w:val="nil"/>
              <w:right w:val="nil"/>
            </w:tcBorders>
            <w:shd w:val="clear" w:color="auto" w:fill="auto"/>
            <w:vAlign w:val="center"/>
            <w:hideMark/>
          </w:tcPr>
          <w:p w14:paraId="674FC2F8" w14:textId="77777777" w:rsidR="00EB1350" w:rsidRPr="006D745B" w:rsidRDefault="00EB1350" w:rsidP="0067585D">
            <w:pPr>
              <w:rPr>
                <w:lang w:val="en-US"/>
              </w:rPr>
            </w:pPr>
            <w:r w:rsidRPr="006D745B">
              <w:rPr>
                <w:lang w:val="en-US"/>
              </w:rPr>
              <w:t>31</w:t>
            </w:r>
          </w:p>
        </w:tc>
        <w:tc>
          <w:tcPr>
            <w:tcW w:w="1417" w:type="dxa"/>
            <w:tcBorders>
              <w:top w:val="nil"/>
              <w:left w:val="nil"/>
              <w:bottom w:val="nil"/>
              <w:right w:val="nil"/>
            </w:tcBorders>
            <w:shd w:val="clear" w:color="auto" w:fill="auto"/>
            <w:noWrap/>
            <w:vAlign w:val="bottom"/>
            <w:hideMark/>
          </w:tcPr>
          <w:p w14:paraId="79F79070" w14:textId="77777777" w:rsidR="00EB1350" w:rsidRPr="006D745B" w:rsidRDefault="00EB1350" w:rsidP="0067585D">
            <w:pPr>
              <w:rPr>
                <w:lang w:val="en-US"/>
              </w:rPr>
            </w:pPr>
            <w:r w:rsidRPr="006D745B">
              <w:rPr>
                <w:lang w:val="en-US"/>
              </w:rPr>
              <w:t>20,7</w:t>
            </w:r>
          </w:p>
        </w:tc>
      </w:tr>
      <w:tr w:rsidR="00EB1350" w:rsidRPr="006D745B" w14:paraId="2E205DED" w14:textId="77777777" w:rsidTr="00EB1350">
        <w:trPr>
          <w:trHeight w:val="300"/>
          <w:jc w:val="center"/>
        </w:trPr>
        <w:tc>
          <w:tcPr>
            <w:tcW w:w="2425" w:type="dxa"/>
            <w:vMerge/>
            <w:tcBorders>
              <w:top w:val="nil"/>
              <w:left w:val="nil"/>
              <w:bottom w:val="single" w:sz="4" w:space="0" w:color="000000"/>
              <w:right w:val="nil"/>
            </w:tcBorders>
            <w:vAlign w:val="center"/>
            <w:hideMark/>
          </w:tcPr>
          <w:p w14:paraId="57610B98" w14:textId="77777777" w:rsidR="00EB1350" w:rsidRPr="006D745B" w:rsidRDefault="00EB1350" w:rsidP="0067585D">
            <w:pPr>
              <w:rPr>
                <w:lang w:val="en-US"/>
              </w:rPr>
            </w:pPr>
          </w:p>
        </w:tc>
        <w:tc>
          <w:tcPr>
            <w:tcW w:w="3402" w:type="dxa"/>
            <w:tcBorders>
              <w:top w:val="nil"/>
              <w:left w:val="nil"/>
              <w:bottom w:val="single" w:sz="4" w:space="0" w:color="auto"/>
              <w:right w:val="nil"/>
            </w:tcBorders>
            <w:shd w:val="clear" w:color="auto" w:fill="auto"/>
            <w:noWrap/>
            <w:vAlign w:val="bottom"/>
            <w:hideMark/>
          </w:tcPr>
          <w:p w14:paraId="4106AB39" w14:textId="77777777" w:rsidR="00EB1350" w:rsidRPr="006D745B" w:rsidRDefault="00F725CE" w:rsidP="0067585D">
            <w:pPr>
              <w:rPr>
                <w:lang w:val="en-US"/>
              </w:rPr>
            </w:pPr>
            <w:r w:rsidRPr="006D745B">
              <w:rPr>
                <w:lang w:val="en-US"/>
              </w:rPr>
              <w:t>SMA/sederajat/atau diatasnya</w:t>
            </w:r>
          </w:p>
        </w:tc>
        <w:tc>
          <w:tcPr>
            <w:tcW w:w="1276" w:type="dxa"/>
            <w:tcBorders>
              <w:top w:val="nil"/>
              <w:left w:val="nil"/>
              <w:bottom w:val="single" w:sz="4" w:space="0" w:color="auto"/>
              <w:right w:val="nil"/>
            </w:tcBorders>
            <w:shd w:val="clear" w:color="auto" w:fill="auto"/>
            <w:noWrap/>
            <w:vAlign w:val="bottom"/>
            <w:hideMark/>
          </w:tcPr>
          <w:p w14:paraId="37E37DDA" w14:textId="77777777" w:rsidR="00EB1350" w:rsidRPr="006D745B" w:rsidRDefault="00EB1350" w:rsidP="0067585D">
            <w:pPr>
              <w:rPr>
                <w:lang w:val="en-US"/>
              </w:rPr>
            </w:pPr>
            <w:r w:rsidRPr="006D745B">
              <w:rPr>
                <w:lang w:val="en-US"/>
              </w:rPr>
              <w:t>Tinggi</w:t>
            </w:r>
          </w:p>
        </w:tc>
        <w:tc>
          <w:tcPr>
            <w:tcW w:w="1134" w:type="dxa"/>
            <w:tcBorders>
              <w:top w:val="nil"/>
              <w:left w:val="nil"/>
              <w:bottom w:val="single" w:sz="4" w:space="0" w:color="auto"/>
              <w:right w:val="nil"/>
            </w:tcBorders>
            <w:shd w:val="clear" w:color="auto" w:fill="auto"/>
            <w:vAlign w:val="center"/>
            <w:hideMark/>
          </w:tcPr>
          <w:p w14:paraId="2D5FED5D" w14:textId="77777777" w:rsidR="00EB1350" w:rsidRPr="006D745B" w:rsidRDefault="00EB1350" w:rsidP="0067585D">
            <w:pPr>
              <w:rPr>
                <w:lang w:val="en-US"/>
              </w:rPr>
            </w:pPr>
            <w:r w:rsidRPr="006D745B">
              <w:rPr>
                <w:lang w:val="en-US"/>
              </w:rPr>
              <w:t>82</w:t>
            </w:r>
          </w:p>
        </w:tc>
        <w:tc>
          <w:tcPr>
            <w:tcW w:w="1417" w:type="dxa"/>
            <w:tcBorders>
              <w:top w:val="nil"/>
              <w:left w:val="nil"/>
              <w:bottom w:val="single" w:sz="4" w:space="0" w:color="auto"/>
              <w:right w:val="nil"/>
            </w:tcBorders>
            <w:shd w:val="clear" w:color="auto" w:fill="auto"/>
            <w:noWrap/>
            <w:vAlign w:val="center"/>
            <w:hideMark/>
          </w:tcPr>
          <w:p w14:paraId="5421C21B" w14:textId="77777777" w:rsidR="00EB1350" w:rsidRPr="006D745B" w:rsidRDefault="00EB1350" w:rsidP="0067585D">
            <w:pPr>
              <w:rPr>
                <w:lang w:val="en-US"/>
              </w:rPr>
            </w:pPr>
            <w:r w:rsidRPr="006D745B">
              <w:rPr>
                <w:lang w:val="en-US"/>
              </w:rPr>
              <w:t>54,7</w:t>
            </w:r>
          </w:p>
        </w:tc>
      </w:tr>
      <w:tr w:rsidR="00EB1350" w:rsidRPr="006D745B" w14:paraId="6513FBE7" w14:textId="77777777" w:rsidTr="00EB1350">
        <w:trPr>
          <w:trHeight w:val="300"/>
          <w:jc w:val="center"/>
        </w:trPr>
        <w:tc>
          <w:tcPr>
            <w:tcW w:w="2425" w:type="dxa"/>
            <w:vMerge w:val="restart"/>
            <w:tcBorders>
              <w:top w:val="nil"/>
              <w:left w:val="nil"/>
              <w:bottom w:val="nil"/>
              <w:right w:val="nil"/>
            </w:tcBorders>
            <w:shd w:val="clear" w:color="auto" w:fill="auto"/>
            <w:vAlign w:val="center"/>
            <w:hideMark/>
          </w:tcPr>
          <w:p w14:paraId="2AC017F4" w14:textId="77777777" w:rsidR="00EB1350" w:rsidRPr="006D745B" w:rsidRDefault="00EB1350" w:rsidP="0067585D">
            <w:pPr>
              <w:rPr>
                <w:lang w:val="en-US"/>
              </w:rPr>
            </w:pPr>
            <w:r w:rsidRPr="006D745B">
              <w:rPr>
                <w:lang w:val="en-US"/>
              </w:rPr>
              <w:t>Pendapatan (Rupiah)</w:t>
            </w:r>
          </w:p>
        </w:tc>
        <w:tc>
          <w:tcPr>
            <w:tcW w:w="3402" w:type="dxa"/>
            <w:tcBorders>
              <w:top w:val="nil"/>
              <w:left w:val="nil"/>
              <w:bottom w:val="nil"/>
              <w:right w:val="nil"/>
            </w:tcBorders>
            <w:shd w:val="clear" w:color="auto" w:fill="auto"/>
            <w:noWrap/>
            <w:vAlign w:val="bottom"/>
            <w:hideMark/>
          </w:tcPr>
          <w:p w14:paraId="2663B0BA" w14:textId="77777777" w:rsidR="00EB1350" w:rsidRPr="006D745B" w:rsidRDefault="00F725CE" w:rsidP="0067585D">
            <w:pPr>
              <w:rPr>
                <w:lang w:val="en-US"/>
              </w:rPr>
            </w:pPr>
            <w:r w:rsidRPr="006D745B">
              <w:rPr>
                <w:lang w:val="en-US"/>
              </w:rPr>
              <w:t>&lt; 1,5</w:t>
            </w:r>
          </w:p>
        </w:tc>
        <w:tc>
          <w:tcPr>
            <w:tcW w:w="1276" w:type="dxa"/>
            <w:tcBorders>
              <w:top w:val="nil"/>
              <w:left w:val="nil"/>
              <w:bottom w:val="nil"/>
              <w:right w:val="nil"/>
            </w:tcBorders>
            <w:shd w:val="clear" w:color="auto" w:fill="auto"/>
            <w:noWrap/>
            <w:vAlign w:val="bottom"/>
            <w:hideMark/>
          </w:tcPr>
          <w:p w14:paraId="597F952D" w14:textId="77777777" w:rsidR="00EB1350" w:rsidRPr="006D745B" w:rsidRDefault="00EB1350" w:rsidP="0067585D">
            <w:pPr>
              <w:rPr>
                <w:lang w:val="en-US"/>
              </w:rPr>
            </w:pPr>
            <w:r w:rsidRPr="006D745B">
              <w:rPr>
                <w:lang w:val="en-US"/>
              </w:rPr>
              <w:t>Rendah</w:t>
            </w:r>
          </w:p>
        </w:tc>
        <w:tc>
          <w:tcPr>
            <w:tcW w:w="1134" w:type="dxa"/>
            <w:tcBorders>
              <w:top w:val="nil"/>
              <w:left w:val="nil"/>
              <w:bottom w:val="nil"/>
              <w:right w:val="nil"/>
            </w:tcBorders>
            <w:shd w:val="clear" w:color="auto" w:fill="auto"/>
            <w:noWrap/>
            <w:vAlign w:val="bottom"/>
            <w:hideMark/>
          </w:tcPr>
          <w:p w14:paraId="0E8AD5BD" w14:textId="77777777" w:rsidR="00EB1350" w:rsidRPr="006D745B" w:rsidRDefault="00EB1350" w:rsidP="0067585D">
            <w:pPr>
              <w:rPr>
                <w:lang w:val="en-US"/>
              </w:rPr>
            </w:pPr>
            <w:r w:rsidRPr="006D745B">
              <w:rPr>
                <w:lang w:val="en-US"/>
              </w:rPr>
              <w:t>15</w:t>
            </w:r>
          </w:p>
        </w:tc>
        <w:tc>
          <w:tcPr>
            <w:tcW w:w="1417" w:type="dxa"/>
            <w:tcBorders>
              <w:top w:val="nil"/>
              <w:left w:val="nil"/>
              <w:bottom w:val="nil"/>
              <w:right w:val="nil"/>
            </w:tcBorders>
            <w:shd w:val="clear" w:color="auto" w:fill="auto"/>
            <w:noWrap/>
            <w:vAlign w:val="bottom"/>
            <w:hideMark/>
          </w:tcPr>
          <w:p w14:paraId="7F3666D5" w14:textId="77777777" w:rsidR="00EB1350" w:rsidRPr="006D745B" w:rsidRDefault="00EB1350" w:rsidP="0067585D">
            <w:pPr>
              <w:rPr>
                <w:lang w:val="en-US"/>
              </w:rPr>
            </w:pPr>
            <w:r w:rsidRPr="006D745B">
              <w:rPr>
                <w:lang w:val="en-US"/>
              </w:rPr>
              <w:t>10,0</w:t>
            </w:r>
          </w:p>
        </w:tc>
      </w:tr>
      <w:tr w:rsidR="00EB1350" w:rsidRPr="006D745B" w14:paraId="128EAC4B" w14:textId="77777777" w:rsidTr="00EB1350">
        <w:trPr>
          <w:trHeight w:val="300"/>
          <w:jc w:val="center"/>
        </w:trPr>
        <w:tc>
          <w:tcPr>
            <w:tcW w:w="2425" w:type="dxa"/>
            <w:vMerge/>
            <w:tcBorders>
              <w:top w:val="nil"/>
              <w:left w:val="nil"/>
              <w:bottom w:val="nil"/>
              <w:right w:val="nil"/>
            </w:tcBorders>
            <w:vAlign w:val="center"/>
            <w:hideMark/>
          </w:tcPr>
          <w:p w14:paraId="4AB3B6F1" w14:textId="77777777" w:rsidR="00EB1350" w:rsidRPr="006D745B" w:rsidRDefault="00EB1350" w:rsidP="0067585D">
            <w:pPr>
              <w:rPr>
                <w:lang w:val="en-US"/>
              </w:rPr>
            </w:pPr>
          </w:p>
        </w:tc>
        <w:tc>
          <w:tcPr>
            <w:tcW w:w="3402" w:type="dxa"/>
            <w:tcBorders>
              <w:top w:val="nil"/>
              <w:left w:val="nil"/>
              <w:bottom w:val="nil"/>
              <w:right w:val="nil"/>
            </w:tcBorders>
            <w:shd w:val="clear" w:color="auto" w:fill="auto"/>
            <w:noWrap/>
            <w:vAlign w:val="bottom"/>
            <w:hideMark/>
          </w:tcPr>
          <w:p w14:paraId="6B7E1636" w14:textId="77777777" w:rsidR="00EB1350" w:rsidRPr="006D745B" w:rsidRDefault="00F725CE" w:rsidP="0067585D">
            <w:pPr>
              <w:rPr>
                <w:lang w:val="en-US"/>
              </w:rPr>
            </w:pPr>
            <w:r w:rsidRPr="006D745B">
              <w:rPr>
                <w:lang w:val="en-US"/>
              </w:rPr>
              <w:t>1,5 - 3</w:t>
            </w:r>
          </w:p>
        </w:tc>
        <w:tc>
          <w:tcPr>
            <w:tcW w:w="1276" w:type="dxa"/>
            <w:tcBorders>
              <w:top w:val="nil"/>
              <w:left w:val="nil"/>
              <w:bottom w:val="nil"/>
              <w:right w:val="nil"/>
            </w:tcBorders>
            <w:shd w:val="clear" w:color="auto" w:fill="auto"/>
            <w:noWrap/>
            <w:vAlign w:val="bottom"/>
            <w:hideMark/>
          </w:tcPr>
          <w:p w14:paraId="5F270D93" w14:textId="77777777" w:rsidR="00EB1350" w:rsidRPr="006D745B" w:rsidRDefault="00EB1350" w:rsidP="0067585D">
            <w:pPr>
              <w:rPr>
                <w:lang w:val="en-US"/>
              </w:rPr>
            </w:pPr>
            <w:r w:rsidRPr="006D745B">
              <w:rPr>
                <w:lang w:val="en-US"/>
              </w:rPr>
              <w:t>Sedang</w:t>
            </w:r>
          </w:p>
        </w:tc>
        <w:tc>
          <w:tcPr>
            <w:tcW w:w="1134" w:type="dxa"/>
            <w:tcBorders>
              <w:top w:val="nil"/>
              <w:left w:val="nil"/>
              <w:bottom w:val="nil"/>
              <w:right w:val="nil"/>
            </w:tcBorders>
            <w:shd w:val="clear" w:color="auto" w:fill="auto"/>
            <w:noWrap/>
            <w:vAlign w:val="bottom"/>
            <w:hideMark/>
          </w:tcPr>
          <w:p w14:paraId="7840B942" w14:textId="77777777" w:rsidR="00EB1350" w:rsidRPr="006D745B" w:rsidRDefault="00EB1350" w:rsidP="0067585D">
            <w:pPr>
              <w:rPr>
                <w:lang w:val="en-US"/>
              </w:rPr>
            </w:pPr>
            <w:r w:rsidRPr="006D745B">
              <w:rPr>
                <w:lang w:val="en-US"/>
              </w:rPr>
              <w:t>121</w:t>
            </w:r>
          </w:p>
        </w:tc>
        <w:tc>
          <w:tcPr>
            <w:tcW w:w="1417" w:type="dxa"/>
            <w:tcBorders>
              <w:top w:val="nil"/>
              <w:left w:val="nil"/>
              <w:bottom w:val="nil"/>
              <w:right w:val="nil"/>
            </w:tcBorders>
            <w:shd w:val="clear" w:color="auto" w:fill="auto"/>
            <w:noWrap/>
            <w:vAlign w:val="bottom"/>
            <w:hideMark/>
          </w:tcPr>
          <w:p w14:paraId="661018A7" w14:textId="77777777" w:rsidR="00EB1350" w:rsidRPr="006D745B" w:rsidRDefault="00EB1350" w:rsidP="0067585D">
            <w:pPr>
              <w:rPr>
                <w:lang w:val="en-US"/>
              </w:rPr>
            </w:pPr>
            <w:r w:rsidRPr="006D745B">
              <w:rPr>
                <w:lang w:val="en-US"/>
              </w:rPr>
              <w:t>80,7</w:t>
            </w:r>
          </w:p>
        </w:tc>
      </w:tr>
      <w:tr w:rsidR="00EB1350" w:rsidRPr="006D745B" w14:paraId="1899B5DF" w14:textId="77777777" w:rsidTr="00EB1350">
        <w:trPr>
          <w:trHeight w:val="300"/>
          <w:jc w:val="center"/>
        </w:trPr>
        <w:tc>
          <w:tcPr>
            <w:tcW w:w="2425" w:type="dxa"/>
            <w:vMerge/>
            <w:tcBorders>
              <w:top w:val="nil"/>
              <w:left w:val="nil"/>
              <w:bottom w:val="nil"/>
              <w:right w:val="nil"/>
            </w:tcBorders>
            <w:vAlign w:val="center"/>
            <w:hideMark/>
          </w:tcPr>
          <w:p w14:paraId="067462C3" w14:textId="77777777" w:rsidR="00EB1350" w:rsidRPr="006D745B" w:rsidRDefault="00EB1350" w:rsidP="0067585D">
            <w:pPr>
              <w:rPr>
                <w:lang w:val="en-US"/>
              </w:rPr>
            </w:pPr>
          </w:p>
        </w:tc>
        <w:tc>
          <w:tcPr>
            <w:tcW w:w="3402" w:type="dxa"/>
            <w:tcBorders>
              <w:top w:val="nil"/>
              <w:left w:val="nil"/>
              <w:bottom w:val="nil"/>
              <w:right w:val="nil"/>
            </w:tcBorders>
            <w:shd w:val="clear" w:color="auto" w:fill="auto"/>
            <w:noWrap/>
            <w:vAlign w:val="bottom"/>
            <w:hideMark/>
          </w:tcPr>
          <w:p w14:paraId="39FD7814" w14:textId="77777777" w:rsidR="00EB1350" w:rsidRPr="006D745B" w:rsidRDefault="00F725CE" w:rsidP="0067585D">
            <w:pPr>
              <w:rPr>
                <w:lang w:val="en-US"/>
              </w:rPr>
            </w:pPr>
            <w:r w:rsidRPr="006D745B">
              <w:rPr>
                <w:lang w:val="en-US"/>
              </w:rPr>
              <w:t>&gt; 3</w:t>
            </w:r>
          </w:p>
        </w:tc>
        <w:tc>
          <w:tcPr>
            <w:tcW w:w="1276" w:type="dxa"/>
            <w:tcBorders>
              <w:top w:val="nil"/>
              <w:left w:val="nil"/>
              <w:bottom w:val="nil"/>
              <w:right w:val="nil"/>
            </w:tcBorders>
            <w:shd w:val="clear" w:color="auto" w:fill="auto"/>
            <w:noWrap/>
            <w:vAlign w:val="bottom"/>
            <w:hideMark/>
          </w:tcPr>
          <w:p w14:paraId="4BF47BAB" w14:textId="77777777" w:rsidR="00EB1350" w:rsidRPr="006D745B" w:rsidRDefault="00EB1350" w:rsidP="0067585D">
            <w:pPr>
              <w:rPr>
                <w:lang w:val="en-US"/>
              </w:rPr>
            </w:pPr>
            <w:r w:rsidRPr="006D745B">
              <w:rPr>
                <w:lang w:val="en-US"/>
              </w:rPr>
              <w:t>Tinggi</w:t>
            </w:r>
          </w:p>
        </w:tc>
        <w:tc>
          <w:tcPr>
            <w:tcW w:w="1134" w:type="dxa"/>
            <w:tcBorders>
              <w:top w:val="nil"/>
              <w:left w:val="nil"/>
              <w:bottom w:val="nil"/>
              <w:right w:val="nil"/>
            </w:tcBorders>
            <w:shd w:val="clear" w:color="auto" w:fill="auto"/>
            <w:noWrap/>
            <w:vAlign w:val="bottom"/>
            <w:hideMark/>
          </w:tcPr>
          <w:p w14:paraId="7D39383E" w14:textId="77777777" w:rsidR="00EB1350" w:rsidRPr="006D745B" w:rsidRDefault="00EB1350" w:rsidP="0067585D">
            <w:pPr>
              <w:rPr>
                <w:lang w:val="en-US"/>
              </w:rPr>
            </w:pPr>
            <w:r w:rsidRPr="006D745B">
              <w:rPr>
                <w:lang w:val="en-US"/>
              </w:rPr>
              <w:t>14</w:t>
            </w:r>
          </w:p>
        </w:tc>
        <w:tc>
          <w:tcPr>
            <w:tcW w:w="1417" w:type="dxa"/>
            <w:tcBorders>
              <w:top w:val="nil"/>
              <w:left w:val="nil"/>
              <w:bottom w:val="nil"/>
              <w:right w:val="nil"/>
            </w:tcBorders>
            <w:shd w:val="clear" w:color="auto" w:fill="auto"/>
            <w:noWrap/>
            <w:vAlign w:val="bottom"/>
            <w:hideMark/>
          </w:tcPr>
          <w:p w14:paraId="172F9CA9" w14:textId="77777777" w:rsidR="00EB1350" w:rsidRPr="006D745B" w:rsidRDefault="00EB1350" w:rsidP="0067585D">
            <w:pPr>
              <w:rPr>
                <w:lang w:val="en-US"/>
              </w:rPr>
            </w:pPr>
            <w:r w:rsidRPr="006D745B">
              <w:rPr>
                <w:lang w:val="en-US"/>
              </w:rPr>
              <w:t>9,3</w:t>
            </w:r>
          </w:p>
        </w:tc>
      </w:tr>
      <w:tr w:rsidR="00EB1350" w:rsidRPr="006D745B" w14:paraId="5143B633" w14:textId="77777777" w:rsidTr="00EB1350">
        <w:trPr>
          <w:trHeight w:val="300"/>
          <w:jc w:val="center"/>
        </w:trPr>
        <w:tc>
          <w:tcPr>
            <w:tcW w:w="2425" w:type="dxa"/>
            <w:vMerge w:val="restart"/>
            <w:tcBorders>
              <w:top w:val="single" w:sz="4" w:space="0" w:color="auto"/>
              <w:left w:val="nil"/>
              <w:bottom w:val="single" w:sz="4" w:space="0" w:color="000000"/>
              <w:right w:val="nil"/>
            </w:tcBorders>
            <w:shd w:val="clear" w:color="auto" w:fill="auto"/>
            <w:vAlign w:val="center"/>
            <w:hideMark/>
          </w:tcPr>
          <w:p w14:paraId="5BE2E182" w14:textId="77777777" w:rsidR="00EB1350" w:rsidRPr="006D745B" w:rsidRDefault="00EB1350" w:rsidP="0067585D">
            <w:pPr>
              <w:rPr>
                <w:lang w:val="en-US"/>
              </w:rPr>
            </w:pPr>
            <w:r w:rsidRPr="006D745B">
              <w:rPr>
                <w:lang w:val="en-US"/>
              </w:rPr>
              <w:t>Lama tinggal (thn)</w:t>
            </w:r>
          </w:p>
        </w:tc>
        <w:tc>
          <w:tcPr>
            <w:tcW w:w="3402" w:type="dxa"/>
            <w:tcBorders>
              <w:top w:val="single" w:sz="4" w:space="0" w:color="auto"/>
              <w:left w:val="nil"/>
              <w:bottom w:val="nil"/>
              <w:right w:val="nil"/>
            </w:tcBorders>
            <w:shd w:val="clear" w:color="auto" w:fill="auto"/>
            <w:noWrap/>
            <w:vAlign w:val="bottom"/>
            <w:hideMark/>
          </w:tcPr>
          <w:p w14:paraId="29F22C98" w14:textId="77777777" w:rsidR="00EB1350" w:rsidRPr="006D745B" w:rsidRDefault="00EB1350" w:rsidP="0067585D">
            <w:pPr>
              <w:rPr>
                <w:lang w:val="en-US"/>
              </w:rPr>
            </w:pPr>
            <w:r w:rsidRPr="006D745B">
              <w:rPr>
                <w:lang w:val="en-US"/>
              </w:rPr>
              <w:t>&lt; 5</w:t>
            </w:r>
          </w:p>
        </w:tc>
        <w:tc>
          <w:tcPr>
            <w:tcW w:w="1276" w:type="dxa"/>
            <w:tcBorders>
              <w:top w:val="single" w:sz="4" w:space="0" w:color="auto"/>
              <w:left w:val="nil"/>
              <w:bottom w:val="nil"/>
              <w:right w:val="nil"/>
            </w:tcBorders>
            <w:shd w:val="clear" w:color="auto" w:fill="auto"/>
            <w:noWrap/>
            <w:vAlign w:val="bottom"/>
            <w:hideMark/>
          </w:tcPr>
          <w:p w14:paraId="4AA57A11" w14:textId="77777777" w:rsidR="00EB1350" w:rsidRPr="006D745B" w:rsidRDefault="00EB1350" w:rsidP="0067585D">
            <w:pPr>
              <w:rPr>
                <w:lang w:val="en-US"/>
              </w:rPr>
            </w:pPr>
            <w:r w:rsidRPr="006D745B">
              <w:rPr>
                <w:lang w:val="en-US"/>
              </w:rPr>
              <w:t>Rendah</w:t>
            </w:r>
          </w:p>
        </w:tc>
        <w:tc>
          <w:tcPr>
            <w:tcW w:w="1134" w:type="dxa"/>
            <w:tcBorders>
              <w:top w:val="single" w:sz="4" w:space="0" w:color="auto"/>
              <w:left w:val="nil"/>
              <w:bottom w:val="nil"/>
              <w:right w:val="nil"/>
            </w:tcBorders>
            <w:shd w:val="clear" w:color="auto" w:fill="auto"/>
            <w:noWrap/>
            <w:vAlign w:val="bottom"/>
            <w:hideMark/>
          </w:tcPr>
          <w:p w14:paraId="4948B684" w14:textId="77777777" w:rsidR="00EB1350" w:rsidRPr="006D745B" w:rsidRDefault="00EB1350" w:rsidP="0067585D">
            <w:pPr>
              <w:rPr>
                <w:lang w:val="en-US"/>
              </w:rPr>
            </w:pPr>
            <w:r w:rsidRPr="006D745B">
              <w:rPr>
                <w:lang w:val="en-US"/>
              </w:rPr>
              <w:t>7</w:t>
            </w:r>
          </w:p>
        </w:tc>
        <w:tc>
          <w:tcPr>
            <w:tcW w:w="1417" w:type="dxa"/>
            <w:tcBorders>
              <w:top w:val="single" w:sz="4" w:space="0" w:color="auto"/>
              <w:left w:val="nil"/>
              <w:bottom w:val="nil"/>
              <w:right w:val="nil"/>
            </w:tcBorders>
            <w:shd w:val="clear" w:color="auto" w:fill="auto"/>
            <w:noWrap/>
            <w:vAlign w:val="bottom"/>
            <w:hideMark/>
          </w:tcPr>
          <w:p w14:paraId="058EC5B7" w14:textId="77777777" w:rsidR="00EB1350" w:rsidRPr="006D745B" w:rsidRDefault="00EB1350" w:rsidP="0067585D">
            <w:pPr>
              <w:rPr>
                <w:lang w:val="en-US"/>
              </w:rPr>
            </w:pPr>
            <w:r w:rsidRPr="006D745B">
              <w:rPr>
                <w:lang w:val="en-US"/>
              </w:rPr>
              <w:t>4,7</w:t>
            </w:r>
          </w:p>
        </w:tc>
      </w:tr>
      <w:tr w:rsidR="00EB1350" w:rsidRPr="006D745B" w14:paraId="6E2BEAFB" w14:textId="77777777" w:rsidTr="00EB1350">
        <w:trPr>
          <w:trHeight w:val="300"/>
          <w:jc w:val="center"/>
        </w:trPr>
        <w:tc>
          <w:tcPr>
            <w:tcW w:w="2425" w:type="dxa"/>
            <w:vMerge/>
            <w:tcBorders>
              <w:top w:val="single" w:sz="4" w:space="0" w:color="auto"/>
              <w:left w:val="nil"/>
              <w:bottom w:val="single" w:sz="4" w:space="0" w:color="000000"/>
              <w:right w:val="nil"/>
            </w:tcBorders>
            <w:vAlign w:val="center"/>
            <w:hideMark/>
          </w:tcPr>
          <w:p w14:paraId="2DB1AFA0" w14:textId="77777777" w:rsidR="00EB1350" w:rsidRPr="006D745B" w:rsidRDefault="00EB1350" w:rsidP="0067585D">
            <w:pPr>
              <w:rPr>
                <w:lang w:val="en-US"/>
              </w:rPr>
            </w:pPr>
          </w:p>
        </w:tc>
        <w:tc>
          <w:tcPr>
            <w:tcW w:w="3402" w:type="dxa"/>
            <w:tcBorders>
              <w:top w:val="nil"/>
              <w:left w:val="nil"/>
              <w:bottom w:val="nil"/>
              <w:right w:val="nil"/>
            </w:tcBorders>
            <w:shd w:val="clear" w:color="auto" w:fill="auto"/>
            <w:noWrap/>
            <w:vAlign w:val="bottom"/>
            <w:hideMark/>
          </w:tcPr>
          <w:p w14:paraId="14AB5296" w14:textId="77777777" w:rsidR="00EB1350" w:rsidRPr="006D745B" w:rsidRDefault="00EB1350" w:rsidP="0067585D">
            <w:pPr>
              <w:rPr>
                <w:lang w:val="en-US"/>
              </w:rPr>
            </w:pPr>
            <w:r w:rsidRPr="006D745B">
              <w:rPr>
                <w:lang w:val="en-US"/>
              </w:rPr>
              <w:t>5 - 15</w:t>
            </w:r>
          </w:p>
        </w:tc>
        <w:tc>
          <w:tcPr>
            <w:tcW w:w="1276" w:type="dxa"/>
            <w:tcBorders>
              <w:top w:val="nil"/>
              <w:left w:val="nil"/>
              <w:bottom w:val="nil"/>
              <w:right w:val="nil"/>
            </w:tcBorders>
            <w:shd w:val="clear" w:color="auto" w:fill="auto"/>
            <w:noWrap/>
            <w:vAlign w:val="bottom"/>
            <w:hideMark/>
          </w:tcPr>
          <w:p w14:paraId="0B8C0695" w14:textId="77777777" w:rsidR="00EB1350" w:rsidRPr="006D745B" w:rsidRDefault="00EB1350" w:rsidP="0067585D">
            <w:pPr>
              <w:rPr>
                <w:lang w:val="en-US"/>
              </w:rPr>
            </w:pPr>
            <w:r w:rsidRPr="006D745B">
              <w:rPr>
                <w:lang w:val="en-US"/>
              </w:rPr>
              <w:t>Sedang</w:t>
            </w:r>
          </w:p>
        </w:tc>
        <w:tc>
          <w:tcPr>
            <w:tcW w:w="1134" w:type="dxa"/>
            <w:tcBorders>
              <w:top w:val="nil"/>
              <w:left w:val="nil"/>
              <w:bottom w:val="nil"/>
              <w:right w:val="nil"/>
            </w:tcBorders>
            <w:shd w:val="clear" w:color="auto" w:fill="auto"/>
            <w:noWrap/>
            <w:vAlign w:val="bottom"/>
            <w:hideMark/>
          </w:tcPr>
          <w:p w14:paraId="15E53D8D" w14:textId="77777777" w:rsidR="00EB1350" w:rsidRPr="006D745B" w:rsidRDefault="00EB1350" w:rsidP="0067585D">
            <w:pPr>
              <w:rPr>
                <w:lang w:val="en-US"/>
              </w:rPr>
            </w:pPr>
            <w:r w:rsidRPr="006D745B">
              <w:rPr>
                <w:lang w:val="en-US"/>
              </w:rPr>
              <w:t>13</w:t>
            </w:r>
          </w:p>
        </w:tc>
        <w:tc>
          <w:tcPr>
            <w:tcW w:w="1417" w:type="dxa"/>
            <w:tcBorders>
              <w:top w:val="nil"/>
              <w:left w:val="nil"/>
              <w:bottom w:val="nil"/>
              <w:right w:val="nil"/>
            </w:tcBorders>
            <w:shd w:val="clear" w:color="auto" w:fill="auto"/>
            <w:noWrap/>
            <w:vAlign w:val="bottom"/>
            <w:hideMark/>
          </w:tcPr>
          <w:p w14:paraId="1676FF46" w14:textId="77777777" w:rsidR="00EB1350" w:rsidRPr="006D745B" w:rsidRDefault="00EB1350" w:rsidP="0067585D">
            <w:pPr>
              <w:rPr>
                <w:lang w:val="en-US"/>
              </w:rPr>
            </w:pPr>
            <w:r w:rsidRPr="006D745B">
              <w:rPr>
                <w:lang w:val="en-US"/>
              </w:rPr>
              <w:t>8,7</w:t>
            </w:r>
          </w:p>
        </w:tc>
      </w:tr>
      <w:tr w:rsidR="00EB1350" w:rsidRPr="006D745B" w14:paraId="25BFE46D" w14:textId="77777777" w:rsidTr="00EB1350">
        <w:trPr>
          <w:trHeight w:val="300"/>
          <w:jc w:val="center"/>
        </w:trPr>
        <w:tc>
          <w:tcPr>
            <w:tcW w:w="2425" w:type="dxa"/>
            <w:vMerge/>
            <w:tcBorders>
              <w:top w:val="single" w:sz="4" w:space="0" w:color="auto"/>
              <w:left w:val="nil"/>
              <w:bottom w:val="single" w:sz="4" w:space="0" w:color="000000"/>
              <w:right w:val="nil"/>
            </w:tcBorders>
            <w:vAlign w:val="center"/>
            <w:hideMark/>
          </w:tcPr>
          <w:p w14:paraId="25E2951F" w14:textId="77777777" w:rsidR="00EB1350" w:rsidRPr="006D745B" w:rsidRDefault="00EB1350" w:rsidP="0067585D">
            <w:pPr>
              <w:rPr>
                <w:lang w:val="en-US"/>
              </w:rPr>
            </w:pPr>
          </w:p>
        </w:tc>
        <w:tc>
          <w:tcPr>
            <w:tcW w:w="3402" w:type="dxa"/>
            <w:tcBorders>
              <w:top w:val="nil"/>
              <w:left w:val="nil"/>
              <w:bottom w:val="single" w:sz="4" w:space="0" w:color="auto"/>
              <w:right w:val="nil"/>
            </w:tcBorders>
            <w:shd w:val="clear" w:color="auto" w:fill="auto"/>
            <w:noWrap/>
            <w:vAlign w:val="bottom"/>
            <w:hideMark/>
          </w:tcPr>
          <w:p w14:paraId="007F9C82" w14:textId="77777777" w:rsidR="00EB1350" w:rsidRPr="006D745B" w:rsidRDefault="00EB1350" w:rsidP="0067585D">
            <w:pPr>
              <w:rPr>
                <w:lang w:val="en-US"/>
              </w:rPr>
            </w:pPr>
            <w:r w:rsidRPr="006D745B">
              <w:rPr>
                <w:lang w:val="en-US"/>
              </w:rPr>
              <w:t>&gt; 15</w:t>
            </w:r>
          </w:p>
        </w:tc>
        <w:tc>
          <w:tcPr>
            <w:tcW w:w="1276" w:type="dxa"/>
            <w:tcBorders>
              <w:top w:val="nil"/>
              <w:left w:val="nil"/>
              <w:bottom w:val="single" w:sz="4" w:space="0" w:color="auto"/>
              <w:right w:val="nil"/>
            </w:tcBorders>
            <w:shd w:val="clear" w:color="auto" w:fill="auto"/>
            <w:noWrap/>
            <w:vAlign w:val="bottom"/>
            <w:hideMark/>
          </w:tcPr>
          <w:p w14:paraId="3AA3DD53" w14:textId="77777777" w:rsidR="00EB1350" w:rsidRPr="006D745B" w:rsidRDefault="00EB1350" w:rsidP="0067585D">
            <w:pPr>
              <w:rPr>
                <w:lang w:val="en-US"/>
              </w:rPr>
            </w:pPr>
            <w:r w:rsidRPr="006D745B">
              <w:rPr>
                <w:lang w:val="en-US"/>
              </w:rPr>
              <w:t>Tinggi</w:t>
            </w:r>
          </w:p>
        </w:tc>
        <w:tc>
          <w:tcPr>
            <w:tcW w:w="1134" w:type="dxa"/>
            <w:tcBorders>
              <w:top w:val="nil"/>
              <w:left w:val="nil"/>
              <w:bottom w:val="single" w:sz="4" w:space="0" w:color="auto"/>
              <w:right w:val="nil"/>
            </w:tcBorders>
            <w:shd w:val="clear" w:color="auto" w:fill="auto"/>
            <w:noWrap/>
            <w:vAlign w:val="bottom"/>
            <w:hideMark/>
          </w:tcPr>
          <w:p w14:paraId="3B6E988A" w14:textId="77777777" w:rsidR="00EB1350" w:rsidRPr="006D745B" w:rsidRDefault="00EB1350" w:rsidP="0067585D">
            <w:pPr>
              <w:rPr>
                <w:lang w:val="en-US"/>
              </w:rPr>
            </w:pPr>
            <w:r w:rsidRPr="006D745B">
              <w:rPr>
                <w:lang w:val="en-US"/>
              </w:rPr>
              <w:t>130</w:t>
            </w:r>
          </w:p>
        </w:tc>
        <w:tc>
          <w:tcPr>
            <w:tcW w:w="1417" w:type="dxa"/>
            <w:tcBorders>
              <w:top w:val="nil"/>
              <w:left w:val="nil"/>
              <w:bottom w:val="single" w:sz="4" w:space="0" w:color="auto"/>
              <w:right w:val="nil"/>
            </w:tcBorders>
            <w:shd w:val="clear" w:color="auto" w:fill="auto"/>
            <w:noWrap/>
            <w:vAlign w:val="bottom"/>
            <w:hideMark/>
          </w:tcPr>
          <w:p w14:paraId="1CDEADD7" w14:textId="77777777" w:rsidR="00EB1350" w:rsidRPr="006D745B" w:rsidRDefault="00EB1350" w:rsidP="0067585D">
            <w:pPr>
              <w:rPr>
                <w:lang w:val="en-US"/>
              </w:rPr>
            </w:pPr>
            <w:r w:rsidRPr="006D745B">
              <w:rPr>
                <w:lang w:val="en-US"/>
              </w:rPr>
              <w:t>86,7</w:t>
            </w:r>
          </w:p>
        </w:tc>
      </w:tr>
    </w:tbl>
    <w:p w14:paraId="4DAB02D6" w14:textId="77777777" w:rsidR="00A702B5" w:rsidRDefault="00A702B5" w:rsidP="00A702B5">
      <w:pPr>
        <w:pStyle w:val="Normal1"/>
        <w:ind w:firstLine="0"/>
        <w:rPr>
          <w:sz w:val="22"/>
          <w:szCs w:val="22"/>
        </w:rPr>
      </w:pPr>
    </w:p>
    <w:p w14:paraId="3498B265" w14:textId="77777777" w:rsidR="004E6711" w:rsidRPr="004E6711" w:rsidRDefault="004E6711" w:rsidP="004E6711">
      <w:pPr>
        <w:pStyle w:val="Normal1"/>
        <w:rPr>
          <w:sz w:val="22"/>
          <w:szCs w:val="22"/>
        </w:rPr>
      </w:pPr>
      <w:r w:rsidRPr="004E6711">
        <w:rPr>
          <w:sz w:val="22"/>
          <w:szCs w:val="22"/>
        </w:rPr>
        <w:t xml:space="preserve">Responden atau masyarakat yang tinggal di Desa Batu Timbau merupakan pemukim lama, yaitu sebesar 87% telah menetap disana lebih dari 15 tahun. Berdasarkan ketentuan usia produktif yaitu 15-64 tahun, maka diketahui terdapat sekitar 91% anggota koperasi merupakan usia produktif dan sisanya sekitar 9% merupakan usia non produktif. </w:t>
      </w:r>
      <w:r w:rsidRPr="004E6711">
        <w:rPr>
          <w:noProof/>
          <w:sz w:val="22"/>
          <w:szCs w:val="22"/>
        </w:rPr>
        <w:t xml:space="preserve">Dalam keanggotaan  koperasi juga telah melibatkan pemangku adat, tokoh masyarakat, anak muda. Berdasarkan hal tersebut koperasi sudah cukup mengakomodir berbagai kalangan masyarakat di Desa Batu Timbau dan telah mewakili masyarakat walaupun tidak semua warga masyarakat masuk dalam keanggotaan koperasi. </w:t>
      </w:r>
      <w:r w:rsidRPr="004E6711">
        <w:rPr>
          <w:sz w:val="22"/>
          <w:szCs w:val="22"/>
        </w:rPr>
        <w:t>Tingkat Pendidikan Responden pada Tabel 2 di atas menunjukkan tingkat pendidikan masyarakat kategori tinggi atau sebagian besar telah berpendidikan sekolah menengah atas (SMA). Di Desa tersebut telah terdapat sarana pendidikan di yaitu pendidikan anak usia Dini (taman kanak – kanak) antara lain TK. Lestari yang merupakan Yayasan PT. Kiani Lestari, TK. Dharma Mulya yang merupakan Yayasan perorangan dan TK. Tunas Bangsa sebagai TK. Negeri, sedangkan SD Negeri terdapat 2 Unit dan SMP Negeri terdapat 1 Unit, dan SMA Negeri terdapat 1 unit. Pendidikan Non Formal seperti TK dan TPA ada 4 Unit yang biasanya dalam proses belajar mengajarnya memakai fasilitas Mesjid dan Mushola.</w:t>
      </w:r>
    </w:p>
    <w:p w14:paraId="6100A0AF" w14:textId="77777777" w:rsidR="00A73666" w:rsidRDefault="004E6711" w:rsidP="004E6711">
      <w:pPr>
        <w:pStyle w:val="Normal1"/>
        <w:rPr>
          <w:sz w:val="22"/>
          <w:szCs w:val="22"/>
        </w:rPr>
      </w:pPr>
      <w:r w:rsidRPr="004E6711">
        <w:rPr>
          <w:noProof/>
          <w:sz w:val="22"/>
          <w:szCs w:val="22"/>
        </w:rPr>
        <w:t xml:space="preserve">Berdasarkan Gambar 8 tersebut menjelaskan bahwa tingkat pendapatan responden atau masyarakat Batu Timbau yang diwakili oleh anggota koperasi tergolong sedang yaitu berkisar 1,5 sampai 3 juta rupiah per bulan atau sekitar 80% masyarakat disana memiliki tingkat pendapatan sedang. </w:t>
      </w:r>
      <w:r w:rsidRPr="004E6711">
        <w:rPr>
          <w:sz w:val="22"/>
          <w:szCs w:val="22"/>
        </w:rPr>
        <w:t>Meskipun sudah didukung oleh usia yang produktif dan tingkat pendidikan yang cukup belum tentu sejalan dengan tingkat pendapatan masyarakat. Masyarakat Batu Timbau umumnya masyarakat yang dulunya bekerja di sektor swasta/perusahaan akan tetapi semenjak HPH PT. Kiani Lestari tidak aktif sebagian besar masyarakat kembali bertani atau berkebun. Saat ini juga sudah terdapat perusahaan HTI dan perkebunan kelapa sawit akan tetapi warga yang bekerja disana hanya sebagian kecil. Adanya usaha-usaha koperasi melalui kegiatan di HTR seharusnya tingkat pendapatan masyarakat Batu Timba ke depan akan semakin baik, karena sebagian besar anggota koperasi berasal dari warga Desa Batu Timbau.</w:t>
      </w:r>
    </w:p>
    <w:p w14:paraId="70214B2A" w14:textId="77777777" w:rsidR="00567333" w:rsidRPr="00567333" w:rsidRDefault="00567333" w:rsidP="004E6711">
      <w:pPr>
        <w:pStyle w:val="Normal1"/>
        <w:rPr>
          <w:sz w:val="22"/>
          <w:szCs w:val="22"/>
        </w:rPr>
      </w:pPr>
      <w:r w:rsidRPr="00567333">
        <w:rPr>
          <w:sz w:val="22"/>
          <w:szCs w:val="22"/>
        </w:rPr>
        <w:t>Penilaian karakteristik individu telah menjadi penting karena tingkat karakteristik individu sangat berpengaruh terhadap tingkat modal manusia. Sementara diketahui bahwasanya modal manusia merupakan salah satu faktor utama yang dapat menunjang keberhasilan suatu pembangunan. Hal serupa juga</w:t>
      </w:r>
      <w:r w:rsidR="00324F8D">
        <w:rPr>
          <w:sz w:val="22"/>
          <w:szCs w:val="22"/>
        </w:rPr>
        <w:t xml:space="preserve"> dikemukakan oleh Fukuyama (2000</w:t>
      </w:r>
      <w:r w:rsidRPr="00567333">
        <w:rPr>
          <w:sz w:val="22"/>
          <w:szCs w:val="22"/>
        </w:rPr>
        <w:t>) dan Coleman (1998) yang menyatakan bahwa modal manusia dalam bentuk pendidikan dan ketrampilan justru lebih mendominasi dalam menentukan keberhasilan pembangunan dibandingkan modal yang berwujud fisik seperti teknologi, tanah, bangunan, mesin-mesin dan sebagainya.</w:t>
      </w:r>
    </w:p>
    <w:p w14:paraId="484D722F" w14:textId="77777777" w:rsidR="00A73666" w:rsidRDefault="00A73666">
      <w:pPr>
        <w:pStyle w:val="Normal1"/>
        <w:rPr>
          <w:sz w:val="22"/>
          <w:szCs w:val="22"/>
        </w:rPr>
      </w:pPr>
    </w:p>
    <w:p w14:paraId="5E224C84" w14:textId="77777777" w:rsidR="00A73666" w:rsidRDefault="0086136C">
      <w:pPr>
        <w:pStyle w:val="Normal1"/>
        <w:keepNext/>
        <w:pBdr>
          <w:top w:val="nil"/>
          <w:left w:val="nil"/>
          <w:bottom w:val="nil"/>
          <w:right w:val="nil"/>
          <w:between w:val="nil"/>
        </w:pBdr>
        <w:ind w:firstLine="0"/>
        <w:jc w:val="left"/>
        <w:rPr>
          <w:b/>
          <w:color w:val="000000"/>
          <w:sz w:val="22"/>
          <w:szCs w:val="22"/>
        </w:rPr>
      </w:pPr>
      <w:r>
        <w:rPr>
          <w:b/>
          <w:color w:val="000000"/>
          <w:sz w:val="22"/>
          <w:szCs w:val="22"/>
        </w:rPr>
        <w:t>Modal Sosial Masyarakat</w:t>
      </w:r>
    </w:p>
    <w:p w14:paraId="64DE3CD1" w14:textId="77777777" w:rsidR="00BA391C" w:rsidRPr="00BA391C" w:rsidRDefault="00BA391C" w:rsidP="00BA391C">
      <w:pPr>
        <w:pStyle w:val="Normal1"/>
        <w:keepNext/>
        <w:pBdr>
          <w:top w:val="nil"/>
          <w:left w:val="nil"/>
          <w:bottom w:val="nil"/>
          <w:right w:val="nil"/>
          <w:between w:val="nil"/>
        </w:pBdr>
        <w:rPr>
          <w:color w:val="000000"/>
          <w:sz w:val="22"/>
          <w:szCs w:val="22"/>
        </w:rPr>
      </w:pPr>
      <w:r w:rsidRPr="00BA391C">
        <w:rPr>
          <w:sz w:val="22"/>
          <w:szCs w:val="22"/>
        </w:rPr>
        <w:t xml:space="preserve">Modal sosial </w:t>
      </w:r>
      <w:r w:rsidRPr="00BA391C">
        <w:rPr>
          <w:sz w:val="22"/>
          <w:szCs w:val="22"/>
          <w:lang w:val="it-IT"/>
        </w:rPr>
        <w:t>(</w:t>
      </w:r>
      <w:r w:rsidRPr="00BA391C">
        <w:rPr>
          <w:i/>
          <w:sz w:val="22"/>
          <w:szCs w:val="22"/>
          <w:lang w:val="it-IT"/>
        </w:rPr>
        <w:t>social capital</w:t>
      </w:r>
      <w:r w:rsidRPr="00BA391C">
        <w:rPr>
          <w:sz w:val="22"/>
          <w:szCs w:val="22"/>
          <w:lang w:val="it-IT"/>
        </w:rPr>
        <w:t xml:space="preserve">) </w:t>
      </w:r>
      <w:r w:rsidRPr="00BA391C">
        <w:rPr>
          <w:sz w:val="22"/>
          <w:szCs w:val="22"/>
        </w:rPr>
        <w:t>sangat penting dalam mempromosikan pertumbuhan ekonomi</w:t>
      </w:r>
      <w:r w:rsidRPr="00BA391C">
        <w:rPr>
          <w:sz w:val="22"/>
          <w:szCs w:val="22"/>
          <w:lang w:val="en-ID"/>
        </w:rPr>
        <w:t xml:space="preserve"> </w:t>
      </w:r>
      <w:r w:rsidRPr="00BA391C">
        <w:rPr>
          <w:sz w:val="22"/>
          <w:szCs w:val="22"/>
        </w:rPr>
        <w:t>(Miguel, 2003). Modal sosial telah menjadi suatu syarat yang harus dipenuhi dalam pembangunan manusia, ekonomi, sosial-budaya, politik, dan stabilitas demokrasi</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&lt;EndNote&gt;&lt;Cite&gt;&lt;Author&gt;Haridison&lt;/Author&gt;&lt;Year&gt;2013&lt;/Year&gt;&lt;RecNum&gt;14&lt;/RecNum&gt;&lt;DisplayText&gt;(Haridison, 2013)&lt;/DisplayText&gt;&lt;record&gt;&lt;rec-number&gt;14&lt;/rec-number&gt;&lt;foreign-keys&gt;&lt;key app="EN" db-id="tpdaxrfs2xavrketa08xfwxjetp0svft0rs2" timestamp="1650362355"&gt;14&lt;/key&gt;&lt;/foreign-keys&gt;&lt;ref-type name="Journal Article"&gt;17&lt;/ref-type&gt;&lt;contributors&gt;&lt;authors&gt;&lt;author&gt;Haridison, Anyualatha&lt;/author&gt;&lt;/authors&gt;&lt;/contributors&gt;&lt;titles&gt;&lt;title&gt;Modal sosial dalam pembangunan&lt;/title&gt;&lt;secondary-title&gt;Jurnal Ilmu Sosial, Politik dan Pemerintahan&lt;/secondary-title&gt;&lt;/titles&gt;&lt;periodical&gt;&lt;full-title&gt;Jurnal Ilmu Sosial, Politik dan Pemerintahan&lt;/full-title&gt;&lt;/periodical&gt;&lt;pages&gt;31-40&lt;/pages&gt;&lt;volume&gt;4&lt;/volume&gt;&lt;dates&gt;&lt;year&gt;2013&lt;/year&gt;&lt;/dates&gt;&lt;urls&gt;&lt;/urls&gt;&lt;/record&gt;&lt;/Cite&gt;&lt;/EndNote&gt;</w:instrText>
      </w:r>
      <w:r w:rsidR="00CA7047">
        <w:rPr>
          <w:sz w:val="22"/>
          <w:szCs w:val="22"/>
        </w:rPr>
        <w:fldChar w:fldCharType="separate"/>
      </w:r>
      <w:r w:rsidR="00CA7047">
        <w:rPr>
          <w:noProof/>
          <w:sz w:val="22"/>
          <w:szCs w:val="22"/>
        </w:rPr>
        <w:t>(Haridison, 2013)</w:t>
      </w:r>
      <w:r w:rsidR="00CA7047">
        <w:rPr>
          <w:sz w:val="22"/>
          <w:szCs w:val="22"/>
        </w:rPr>
        <w:fldChar w:fldCharType="end"/>
      </w:r>
      <w:r w:rsidRPr="00BA391C">
        <w:rPr>
          <w:sz w:val="22"/>
          <w:szCs w:val="22"/>
        </w:rPr>
        <w:t>. Isu-isu permasalahan modal sosial terkait pembangunan sangat banyak dan harus dipelajari serta dikembangkan</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&lt;EndNote&gt;&lt;Cite&gt;&lt;Author&gt;Westlund&lt;/Author&gt;&lt;Year&gt;2016&lt;/Year&gt;&lt;RecNum&gt;13&lt;/RecNum&gt;&lt;DisplayText&gt;(Westlund &amp;amp; Larsson, 2016)&lt;/DisplayText&gt;&lt;record&gt;&lt;rec-number&gt;13&lt;/rec-number&gt;&lt;foreign-keys&gt;&lt;key app="EN" db-id="tpdaxrfs2xavrketa08xfwxjetp0svft0rs2" timestamp="1650362320"&gt;13&lt;/key&gt;&lt;/foreign-keys&gt;&lt;ref-type name="Book"&gt;6&lt;/ref-type&gt;&lt;contributors&gt;&lt;authors&gt;&lt;author&gt;Westlund, Hans&lt;/author&gt;&lt;author&gt;Larsson, Johan P&lt;/author&gt;&lt;/authors&gt;&lt;/contributors&gt;&lt;titles&gt;&lt;title&gt;Handbook of social capital and regional development&lt;/title&gt;&lt;/titles&gt;&lt;dates&gt;&lt;year&gt;2016&lt;/year&gt;&lt;/dates&gt;&lt;publisher&gt;Edward Elgar Publishing&lt;/publisher&gt;&lt;isbn&gt;1783476834&lt;/isbn&gt;&lt;urls&gt;&lt;/urls&gt;&lt;/record&gt;&lt;/Cite&gt;&lt;/EndNote&gt;</w:instrText>
      </w:r>
      <w:r w:rsidR="00CA7047">
        <w:rPr>
          <w:sz w:val="22"/>
          <w:szCs w:val="22"/>
        </w:rPr>
        <w:fldChar w:fldCharType="separate"/>
      </w:r>
      <w:r w:rsidR="00CA7047">
        <w:rPr>
          <w:noProof/>
          <w:sz w:val="22"/>
          <w:szCs w:val="22"/>
        </w:rPr>
        <w:t>(Westlund &amp; Larsson, 2016)</w:t>
      </w:r>
      <w:r w:rsidR="00CA7047">
        <w:rPr>
          <w:sz w:val="22"/>
          <w:szCs w:val="22"/>
        </w:rPr>
        <w:fldChar w:fldCharType="end"/>
      </w:r>
      <w:r w:rsidRPr="00BA391C">
        <w:rPr>
          <w:iCs/>
          <w:sz w:val="22"/>
          <w:szCs w:val="22"/>
        </w:rPr>
        <w:t xml:space="preserve">. </w:t>
      </w:r>
      <w:r w:rsidRPr="00BA391C">
        <w:rPr>
          <w:sz w:val="22"/>
          <w:szCs w:val="22"/>
        </w:rPr>
        <w:t>Modal sosial adalah bagian dari kehidupan sosial seperti kepercayaan, norma, jaringan, tindakan proaktif dan kepedulian. Kelima unsur modal sosial tersebut dijadikan penilaian dalam penelitian ini yang dikaitkan dengan pembangunan HTR. Berdasarkan penilaian diketahui selang nilai kepercayaan dengan Xmax=15, Xmin=6 dan n=4 adalah 2 sehingga tingkat untuk masing-masing unsur modal social tersebut  dibagi menjadi:</w:t>
      </w:r>
    </w:p>
    <w:p w14:paraId="3CD0081A" w14:textId="77777777" w:rsidR="003D1431" w:rsidRPr="003D1431" w:rsidRDefault="003D1431" w:rsidP="0067585D"/>
    <w:p w14:paraId="13D38FAF" w14:textId="77777777" w:rsidR="00BA391C" w:rsidRPr="00BA391C" w:rsidRDefault="003D1431" w:rsidP="00B2403B">
      <w:pPr>
        <w:pStyle w:val="BodyText0"/>
        <w:numPr>
          <w:ilvl w:val="0"/>
          <w:numId w:val="3"/>
        </w:numPr>
        <w:spacing w:after="0"/>
        <w:jc w:val="left"/>
      </w:pPr>
      <w:r w:rsidRPr="003D1431">
        <w:rPr>
          <w:lang w:val="en-US"/>
        </w:rPr>
        <w:t>T</w:t>
      </w:r>
      <w:r w:rsidRPr="003D1431">
        <w:t xml:space="preserve">ingkat minimum jika skor </w:t>
      </w:r>
      <w:r w:rsidRPr="003D1431">
        <w:rPr>
          <w:lang w:val="en-US"/>
        </w:rPr>
        <w:t>&lt;</w:t>
      </w:r>
      <w:r w:rsidRPr="003D1431">
        <w:t xml:space="preserve"> </w:t>
      </w:r>
      <w:r w:rsidRPr="003D1431">
        <w:rPr>
          <w:lang w:val="en-US"/>
        </w:rPr>
        <w:t>7</w:t>
      </w:r>
    </w:p>
    <w:p w14:paraId="363BF5EE" w14:textId="77777777" w:rsidR="00BA391C" w:rsidRPr="00BA391C" w:rsidRDefault="003D1431" w:rsidP="00B2403B">
      <w:pPr>
        <w:pStyle w:val="BodyText0"/>
        <w:numPr>
          <w:ilvl w:val="0"/>
          <w:numId w:val="3"/>
        </w:numPr>
        <w:spacing w:after="0"/>
        <w:jc w:val="left"/>
      </w:pPr>
      <w:r w:rsidRPr="003D1431">
        <w:t xml:space="preserve">Tingkat rendah jika skor 7 s/d 9 </w:t>
      </w:r>
    </w:p>
    <w:p w14:paraId="35567EA2" w14:textId="77777777" w:rsidR="00BA391C" w:rsidRPr="00BA391C" w:rsidRDefault="003D1431" w:rsidP="00B2403B">
      <w:pPr>
        <w:pStyle w:val="BodyText0"/>
        <w:numPr>
          <w:ilvl w:val="0"/>
          <w:numId w:val="3"/>
        </w:numPr>
        <w:spacing w:after="0"/>
        <w:jc w:val="left"/>
      </w:pPr>
      <w:r w:rsidRPr="003D1431">
        <w:t xml:space="preserve">Tingkat sedang jika skor 10 s/d 12 </w:t>
      </w:r>
    </w:p>
    <w:p w14:paraId="5244D827" w14:textId="77777777" w:rsidR="006128A8" w:rsidRPr="003D1431" w:rsidRDefault="003D1431" w:rsidP="00B2403B">
      <w:pPr>
        <w:pStyle w:val="BodyText0"/>
        <w:numPr>
          <w:ilvl w:val="0"/>
          <w:numId w:val="3"/>
        </w:numPr>
        <w:spacing w:after="0"/>
        <w:jc w:val="left"/>
      </w:pPr>
      <w:r w:rsidRPr="003D1431">
        <w:t>Tingkat kepercayaan tinggi jika skor &gt; 12</w:t>
      </w:r>
    </w:p>
    <w:p w14:paraId="36253F10" w14:textId="77777777" w:rsidR="00567333" w:rsidRPr="00567333" w:rsidRDefault="00567333">
      <w:pPr>
        <w:pStyle w:val="Normal1"/>
        <w:rPr>
          <w:sz w:val="22"/>
          <w:szCs w:val="22"/>
        </w:rPr>
      </w:pPr>
    </w:p>
    <w:p w14:paraId="4DF11C0F" w14:textId="77777777" w:rsidR="006128A8" w:rsidRPr="00562CB7" w:rsidRDefault="006128A8" w:rsidP="006128A8">
      <w:pPr>
        <w:pStyle w:val="Normal1"/>
        <w:ind w:firstLine="0"/>
        <w:rPr>
          <w:b/>
          <w:sz w:val="22"/>
          <w:szCs w:val="22"/>
        </w:rPr>
      </w:pPr>
      <w:r w:rsidRPr="00562CB7">
        <w:rPr>
          <w:b/>
          <w:sz w:val="22"/>
          <w:szCs w:val="22"/>
        </w:rPr>
        <w:t>Kepercayaan</w:t>
      </w:r>
    </w:p>
    <w:p w14:paraId="35CE3DB9" w14:textId="77777777" w:rsidR="00567333" w:rsidRPr="003D1431" w:rsidRDefault="003D1431" w:rsidP="003D1431">
      <w:pPr>
        <w:pStyle w:val="Normal1"/>
        <w:rPr>
          <w:sz w:val="22"/>
          <w:szCs w:val="22"/>
        </w:rPr>
      </w:pPr>
      <w:r w:rsidRPr="003D1431">
        <w:rPr>
          <w:sz w:val="22"/>
          <w:szCs w:val="22"/>
        </w:rPr>
        <w:t>Kepercayaan adalah harapan yang muncul dalam komunitas yang berperilaku secara teratur, jujur, dan kooperatif berdasarkan norma-norma yang dimiliki bersama</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&lt;EndNote&gt;&lt;Cite&gt;&lt;Author&gt;Fukuyama&lt;/Author&gt;&lt;Year&gt;2000&lt;/Year&gt;&lt;RecNum&gt;15&lt;/RecNum&gt;&lt;DisplayText&gt;(Fukuyama, 2000)&lt;/DisplayText&gt;&lt;record&gt;&lt;rec-number&gt;15&lt;/rec-number&gt;&lt;foreign-keys&gt;&lt;key app="EN" db-id="tpdaxrfs2xavrketa08xfwxjetp0svft0rs2" timestamp="1650362473"&gt;15&lt;/key&gt;&lt;/foreign-keys&gt;&lt;ref-type name="Manuscript"&gt;36&lt;/ref-type&gt;&lt;contributors&gt;&lt;authors&gt;&lt;author&gt;Fukuyama, Francis&lt;/author&gt;&lt;/authors&gt;&lt;secondary-authors&gt;&lt;author&gt;Available at SSRN 879582&lt;/author&gt;&lt;/secondary-authors&gt;&lt;/contributors&gt;&lt;titles&gt;&lt;title&gt;Social capital and civil society&lt;/title&gt;&lt;/titles&gt;&lt;dates&gt;&lt;year&gt;2000&lt;/year&gt;&lt;/dates&gt;&lt;pub-location&gt;International Monetary Fund.&lt;/pub-location&gt;&lt;urls&gt;&lt;/urls&gt;&lt;/record&gt;&lt;/Cite&gt;&lt;/EndNote&gt;</w:instrText>
      </w:r>
      <w:r w:rsidR="00CA7047">
        <w:rPr>
          <w:sz w:val="22"/>
          <w:szCs w:val="22"/>
        </w:rPr>
        <w:fldChar w:fldCharType="separate"/>
      </w:r>
      <w:r w:rsidR="00CA7047">
        <w:rPr>
          <w:noProof/>
          <w:sz w:val="22"/>
          <w:szCs w:val="22"/>
        </w:rPr>
        <w:t>(Fukuyama, 2000)</w:t>
      </w:r>
      <w:r w:rsidR="00CA7047">
        <w:rPr>
          <w:sz w:val="22"/>
          <w:szCs w:val="22"/>
        </w:rPr>
        <w:fldChar w:fldCharType="end"/>
      </w:r>
      <w:r w:rsidRPr="003D1431">
        <w:rPr>
          <w:sz w:val="22"/>
          <w:szCs w:val="22"/>
        </w:rPr>
        <w:t>. Sub-unsur kepercayaan yang dinilai dalam penelitian ini terdiri dari lima, yaitu:</w:t>
      </w:r>
    </w:p>
    <w:p w14:paraId="4422A69E" w14:textId="77777777" w:rsidR="003D1431" w:rsidRPr="003D1431" w:rsidRDefault="003D1431" w:rsidP="003D1431">
      <w:pPr>
        <w:pStyle w:val="Normal1"/>
        <w:numPr>
          <w:ilvl w:val="0"/>
          <w:numId w:val="4"/>
        </w:numPr>
        <w:ind w:left="567" w:hanging="283"/>
        <w:rPr>
          <w:sz w:val="22"/>
          <w:szCs w:val="22"/>
        </w:rPr>
      </w:pPr>
      <w:r w:rsidRPr="003D1431">
        <w:rPr>
          <w:sz w:val="22"/>
          <w:szCs w:val="22"/>
        </w:rPr>
        <w:t>Kepercayaan terhadap instansi terkait seperti Pemerintah daerah, Dinas Kehutanan Provinsi dan KPHP</w:t>
      </w:r>
    </w:p>
    <w:p w14:paraId="005ECF06" w14:textId="77777777" w:rsidR="003D1431" w:rsidRPr="003D1431" w:rsidRDefault="003D1431" w:rsidP="003D1431">
      <w:pPr>
        <w:pStyle w:val="Normal1"/>
        <w:numPr>
          <w:ilvl w:val="0"/>
          <w:numId w:val="4"/>
        </w:numPr>
        <w:ind w:left="567" w:hanging="283"/>
        <w:rPr>
          <w:sz w:val="22"/>
          <w:szCs w:val="22"/>
        </w:rPr>
      </w:pPr>
      <w:r w:rsidRPr="003D1431">
        <w:rPr>
          <w:sz w:val="22"/>
          <w:szCs w:val="22"/>
        </w:rPr>
        <w:t>Kepercayaan</w:t>
      </w:r>
      <w:r>
        <w:rPr>
          <w:sz w:val="22"/>
          <w:szCs w:val="22"/>
        </w:rPr>
        <w:t xml:space="preserve"> terhadap pihak luar/perusahaan </w:t>
      </w:r>
      <w:r w:rsidRPr="003D1431">
        <w:rPr>
          <w:sz w:val="22"/>
          <w:szCs w:val="22"/>
        </w:rPr>
        <w:t>yang terkait HTR</w:t>
      </w:r>
    </w:p>
    <w:p w14:paraId="5038C191" w14:textId="77777777" w:rsidR="003D1431" w:rsidRPr="003D1431" w:rsidRDefault="003D1431" w:rsidP="003D1431">
      <w:pPr>
        <w:pStyle w:val="Normal1"/>
        <w:numPr>
          <w:ilvl w:val="0"/>
          <w:numId w:val="4"/>
        </w:numPr>
        <w:ind w:left="567" w:hanging="283"/>
        <w:rPr>
          <w:sz w:val="22"/>
          <w:szCs w:val="22"/>
        </w:rPr>
      </w:pPr>
      <w:r w:rsidRPr="003D1431">
        <w:rPr>
          <w:sz w:val="22"/>
          <w:szCs w:val="22"/>
        </w:rPr>
        <w:t>Kepercayaan terhadap pengurus koperasi</w:t>
      </w:r>
    </w:p>
    <w:p w14:paraId="2C66ADD9" w14:textId="77777777" w:rsidR="003D1431" w:rsidRPr="003D1431" w:rsidRDefault="003D1431" w:rsidP="003D1431">
      <w:pPr>
        <w:pStyle w:val="Normal1"/>
        <w:numPr>
          <w:ilvl w:val="0"/>
          <w:numId w:val="4"/>
        </w:numPr>
        <w:ind w:left="567" w:hanging="283"/>
        <w:rPr>
          <w:sz w:val="22"/>
          <w:szCs w:val="22"/>
        </w:rPr>
      </w:pPr>
      <w:r w:rsidRPr="003D1431">
        <w:rPr>
          <w:sz w:val="22"/>
          <w:szCs w:val="22"/>
        </w:rPr>
        <w:t>Kepercayaan terhadap tokoh masyarakat</w:t>
      </w:r>
    </w:p>
    <w:p w14:paraId="7A281B58" w14:textId="77777777" w:rsidR="003D1431" w:rsidRPr="003D1431" w:rsidRDefault="003D1431" w:rsidP="003D1431">
      <w:pPr>
        <w:pStyle w:val="Normal1"/>
        <w:numPr>
          <w:ilvl w:val="0"/>
          <w:numId w:val="4"/>
        </w:numPr>
        <w:ind w:left="567" w:hanging="283"/>
        <w:rPr>
          <w:sz w:val="22"/>
          <w:szCs w:val="22"/>
        </w:rPr>
      </w:pPr>
      <w:r w:rsidRPr="003D1431">
        <w:rPr>
          <w:sz w:val="22"/>
          <w:szCs w:val="22"/>
        </w:rPr>
        <w:t>Kepercayaan terhadap aturan adat dan peraturan terkait HTR</w:t>
      </w:r>
    </w:p>
    <w:p w14:paraId="6FAE040A" w14:textId="77777777" w:rsidR="00567333" w:rsidRDefault="00567333" w:rsidP="006128A8">
      <w:pPr>
        <w:pStyle w:val="Normal1"/>
        <w:ind w:firstLine="0"/>
        <w:rPr>
          <w:sz w:val="22"/>
          <w:szCs w:val="22"/>
        </w:rPr>
      </w:pPr>
    </w:p>
    <w:p w14:paraId="01DDE441" w14:textId="77777777" w:rsidR="00A702B5" w:rsidRDefault="00A702B5" w:rsidP="003D1431">
      <w:pPr>
        <w:pStyle w:val="Normal1"/>
        <w:ind w:firstLine="0"/>
        <w:jc w:val="center"/>
        <w:rPr>
          <w:sz w:val="22"/>
          <w:szCs w:val="22"/>
        </w:rPr>
      </w:pPr>
      <w:r>
        <w:rPr>
          <w:noProof/>
          <w:lang w:eastAsia="en-US"/>
        </w:rPr>
        <w:drawing>
          <wp:inline distT="0" distB="0" distL="0" distR="0" wp14:anchorId="5032207A" wp14:editId="2E14CADA">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8A4564" w14:textId="77777777" w:rsidR="00A702B5" w:rsidRDefault="003D1431" w:rsidP="003D1431">
      <w:pPr>
        <w:pStyle w:val="Normal1"/>
        <w:ind w:firstLine="0"/>
        <w:jc w:val="center"/>
        <w:rPr>
          <w:sz w:val="22"/>
          <w:szCs w:val="22"/>
        </w:rPr>
      </w:pPr>
      <w:r w:rsidRPr="003D1431">
        <w:rPr>
          <w:b/>
          <w:sz w:val="22"/>
          <w:szCs w:val="22"/>
        </w:rPr>
        <w:t>Gambar 2</w:t>
      </w:r>
      <w:r>
        <w:rPr>
          <w:sz w:val="22"/>
          <w:szCs w:val="22"/>
        </w:rPr>
        <w:t>. Grafik tingkat kepercayaan (persen) responden berdasarkan jumlah skor</w:t>
      </w:r>
    </w:p>
    <w:p w14:paraId="2B94D484" w14:textId="77777777" w:rsidR="003D1431" w:rsidRDefault="003D1431" w:rsidP="003D1431">
      <w:pPr>
        <w:pStyle w:val="Normal1"/>
        <w:ind w:firstLine="0"/>
        <w:rPr>
          <w:sz w:val="22"/>
          <w:szCs w:val="22"/>
        </w:rPr>
      </w:pPr>
    </w:p>
    <w:p w14:paraId="07A98580" w14:textId="77777777" w:rsidR="003D1431" w:rsidRPr="003D1431" w:rsidRDefault="003D1431" w:rsidP="003D1431">
      <w:pPr>
        <w:pStyle w:val="Normal1"/>
        <w:rPr>
          <w:sz w:val="22"/>
          <w:szCs w:val="22"/>
        </w:rPr>
      </w:pPr>
      <w:r w:rsidRPr="003D1431">
        <w:rPr>
          <w:sz w:val="22"/>
          <w:szCs w:val="22"/>
        </w:rPr>
        <w:t xml:space="preserve">Sebaran tingkat kepercayaan </w:t>
      </w:r>
      <w:r>
        <w:rPr>
          <w:sz w:val="22"/>
          <w:szCs w:val="22"/>
        </w:rPr>
        <w:t xml:space="preserve">masuk </w:t>
      </w:r>
      <w:r w:rsidRPr="003D1431">
        <w:rPr>
          <w:sz w:val="22"/>
          <w:szCs w:val="22"/>
        </w:rPr>
        <w:t>pada kategori tinggi atau sekitar 91% (Tabel 3). Hal tersebut menunjukkan bahwa secara umum masyarakat di desa studi memiliki kepercayaan kepada kepengurusan koperasi, tokoh masyarakat, perusahaan mitra atau Bapak angkat koperasi dan percaya terhadap aturan-aturan yang berlaku di masyarakat atau peraturan terkait HTR.</w:t>
      </w:r>
      <w:r w:rsidR="0031195E">
        <w:rPr>
          <w:sz w:val="22"/>
          <w:szCs w:val="22"/>
        </w:rPr>
        <w:t xml:space="preserve"> </w:t>
      </w:r>
      <w:r w:rsidR="0031195E" w:rsidRPr="0031195E">
        <w:rPr>
          <w:iCs/>
          <w:color w:val="000000"/>
          <w:sz w:val="22"/>
          <w:szCs w:val="22"/>
        </w:rPr>
        <w:t>Masyarakat sangat berharap dan mempercayakan keberadaan HTR kepada pihak terkait. Kehadiran HTR di Batu Timbau belum dapat dirasakan atau mendukung tingkat pendapatan akan tetapi mereka percaya program HTR tersebut kedepan akan membawa perubahan khususnya kesejahteraan masyarakat di desa studi.</w:t>
      </w:r>
    </w:p>
    <w:p w14:paraId="0D734629" w14:textId="77777777" w:rsidR="003D1431" w:rsidRDefault="003D1431" w:rsidP="0031195E">
      <w:pPr>
        <w:pStyle w:val="Normal1"/>
        <w:ind w:firstLine="0"/>
        <w:rPr>
          <w:sz w:val="22"/>
          <w:szCs w:val="22"/>
        </w:rPr>
      </w:pPr>
    </w:p>
    <w:p w14:paraId="1A575163" w14:textId="77777777" w:rsidR="0031195E" w:rsidRDefault="005F629E" w:rsidP="0031195E">
      <w:pPr>
        <w:pStyle w:val="Normal1"/>
        <w:ind w:firstLine="0"/>
        <w:rPr>
          <w:sz w:val="22"/>
          <w:szCs w:val="22"/>
        </w:rPr>
      </w:pPr>
      <w:r>
        <w:rPr>
          <w:b/>
          <w:sz w:val="22"/>
          <w:szCs w:val="22"/>
        </w:rPr>
        <w:t>Tabel 3</w:t>
      </w:r>
      <w:r w:rsidR="0031195E">
        <w:rPr>
          <w:sz w:val="22"/>
          <w:szCs w:val="22"/>
        </w:rPr>
        <w:t>. Sebaran tingkat kepercayaan</w:t>
      </w:r>
    </w:p>
    <w:tbl>
      <w:tblPr>
        <w:tblW w:w="4820" w:type="dxa"/>
        <w:tblInd w:w="93" w:type="dxa"/>
        <w:tblBorders>
          <w:top w:val="single" w:sz="4" w:space="0" w:color="auto"/>
          <w:bottom w:val="single" w:sz="4" w:space="0" w:color="auto"/>
        </w:tblBorders>
        <w:tblLook w:val="04A0" w:firstRow="1" w:lastRow="0" w:firstColumn="1" w:lastColumn="0" w:noHBand="0" w:noVBand="1"/>
      </w:tblPr>
      <w:tblGrid>
        <w:gridCol w:w="540"/>
        <w:gridCol w:w="1180"/>
        <w:gridCol w:w="960"/>
        <w:gridCol w:w="1194"/>
        <w:gridCol w:w="1072"/>
      </w:tblGrid>
      <w:tr w:rsidR="00A702B5" w:rsidRPr="00DE6A3F" w14:paraId="17CB6E4E" w14:textId="77777777" w:rsidTr="00DE6A3F">
        <w:trPr>
          <w:trHeight w:val="555"/>
        </w:trPr>
        <w:tc>
          <w:tcPr>
            <w:tcW w:w="500" w:type="dxa"/>
            <w:tcBorders>
              <w:top w:val="single" w:sz="4" w:space="0" w:color="auto"/>
              <w:bottom w:val="single" w:sz="4" w:space="0" w:color="auto"/>
            </w:tcBorders>
            <w:shd w:val="clear" w:color="auto" w:fill="auto"/>
            <w:vAlign w:val="center"/>
            <w:hideMark/>
          </w:tcPr>
          <w:p w14:paraId="22DA092D" w14:textId="77777777" w:rsidR="00A702B5" w:rsidRPr="00DE6A3F" w:rsidRDefault="00A702B5" w:rsidP="0067585D">
            <w:pPr>
              <w:rPr>
                <w:lang w:val="en-US"/>
              </w:rPr>
            </w:pPr>
            <w:r w:rsidRPr="00DE6A3F">
              <w:rPr>
                <w:lang w:val="en-US"/>
              </w:rPr>
              <w:t>No.</w:t>
            </w:r>
          </w:p>
        </w:tc>
        <w:tc>
          <w:tcPr>
            <w:tcW w:w="1180" w:type="dxa"/>
            <w:tcBorders>
              <w:top w:val="single" w:sz="4" w:space="0" w:color="auto"/>
              <w:bottom w:val="single" w:sz="4" w:space="0" w:color="auto"/>
            </w:tcBorders>
            <w:shd w:val="clear" w:color="auto" w:fill="auto"/>
            <w:vAlign w:val="center"/>
            <w:hideMark/>
          </w:tcPr>
          <w:p w14:paraId="219EBE65" w14:textId="77777777" w:rsidR="00A702B5" w:rsidRPr="00DE6A3F" w:rsidRDefault="00A702B5" w:rsidP="0067585D">
            <w:pPr>
              <w:rPr>
                <w:lang w:val="en-US"/>
              </w:rPr>
            </w:pPr>
            <w:r w:rsidRPr="00DE6A3F">
              <w:rPr>
                <w:lang w:val="en-US"/>
              </w:rPr>
              <w:t>Tingkat</w:t>
            </w:r>
          </w:p>
        </w:tc>
        <w:tc>
          <w:tcPr>
            <w:tcW w:w="960" w:type="dxa"/>
            <w:tcBorders>
              <w:top w:val="single" w:sz="4" w:space="0" w:color="auto"/>
              <w:bottom w:val="single" w:sz="4" w:space="0" w:color="auto"/>
            </w:tcBorders>
            <w:shd w:val="clear" w:color="auto" w:fill="auto"/>
            <w:vAlign w:val="center"/>
            <w:hideMark/>
          </w:tcPr>
          <w:p w14:paraId="61FAE143" w14:textId="77777777" w:rsidR="00A702B5" w:rsidRPr="00DE6A3F" w:rsidRDefault="00A702B5" w:rsidP="0067585D">
            <w:pPr>
              <w:rPr>
                <w:lang w:val="en-US"/>
              </w:rPr>
            </w:pPr>
            <w:r w:rsidRPr="00DE6A3F">
              <w:rPr>
                <w:lang w:val="en-US"/>
              </w:rPr>
              <w:t>Selang nilai</w:t>
            </w:r>
          </w:p>
        </w:tc>
        <w:tc>
          <w:tcPr>
            <w:tcW w:w="1120" w:type="dxa"/>
            <w:tcBorders>
              <w:top w:val="single" w:sz="4" w:space="0" w:color="auto"/>
              <w:bottom w:val="single" w:sz="4" w:space="0" w:color="auto"/>
            </w:tcBorders>
            <w:shd w:val="clear" w:color="auto" w:fill="auto"/>
            <w:vAlign w:val="center"/>
            <w:hideMark/>
          </w:tcPr>
          <w:p w14:paraId="70A0A67F" w14:textId="77777777" w:rsidR="00A702B5" w:rsidRPr="00DE6A3F" w:rsidRDefault="00A702B5" w:rsidP="0067585D">
            <w:pPr>
              <w:rPr>
                <w:lang w:val="en-US"/>
              </w:rPr>
            </w:pPr>
            <w:r w:rsidRPr="00DE6A3F">
              <w:rPr>
                <w:lang w:val="en-US"/>
              </w:rPr>
              <w:t>Jumlah Responden</w:t>
            </w:r>
          </w:p>
        </w:tc>
        <w:tc>
          <w:tcPr>
            <w:tcW w:w="1060" w:type="dxa"/>
            <w:tcBorders>
              <w:top w:val="single" w:sz="4" w:space="0" w:color="auto"/>
              <w:bottom w:val="single" w:sz="4" w:space="0" w:color="auto"/>
            </w:tcBorders>
            <w:shd w:val="clear" w:color="auto" w:fill="auto"/>
            <w:vAlign w:val="center"/>
            <w:hideMark/>
          </w:tcPr>
          <w:p w14:paraId="5E204A33" w14:textId="77777777" w:rsidR="00A702B5" w:rsidRPr="00DE6A3F" w:rsidRDefault="00A702B5" w:rsidP="0067585D">
            <w:pPr>
              <w:rPr>
                <w:lang w:val="en-US"/>
              </w:rPr>
            </w:pPr>
            <w:r w:rsidRPr="00DE6A3F">
              <w:rPr>
                <w:lang w:val="en-US"/>
              </w:rPr>
              <w:t>Pesentase %)</w:t>
            </w:r>
          </w:p>
        </w:tc>
      </w:tr>
      <w:tr w:rsidR="00A702B5" w:rsidRPr="00DE6A3F" w14:paraId="26377E1A" w14:textId="77777777" w:rsidTr="00DE6A3F">
        <w:trPr>
          <w:trHeight w:val="300"/>
        </w:trPr>
        <w:tc>
          <w:tcPr>
            <w:tcW w:w="500" w:type="dxa"/>
            <w:tcBorders>
              <w:top w:val="single" w:sz="4" w:space="0" w:color="auto"/>
            </w:tcBorders>
            <w:shd w:val="clear" w:color="auto" w:fill="auto"/>
            <w:noWrap/>
            <w:vAlign w:val="bottom"/>
            <w:hideMark/>
          </w:tcPr>
          <w:p w14:paraId="72536FC3" w14:textId="77777777" w:rsidR="00A702B5" w:rsidRPr="00DE6A3F" w:rsidRDefault="00A702B5" w:rsidP="0067585D">
            <w:pPr>
              <w:rPr>
                <w:lang w:val="en-US"/>
              </w:rPr>
            </w:pPr>
            <w:r w:rsidRPr="00DE6A3F">
              <w:rPr>
                <w:lang w:val="en-US"/>
              </w:rPr>
              <w:t>1</w:t>
            </w:r>
          </w:p>
        </w:tc>
        <w:tc>
          <w:tcPr>
            <w:tcW w:w="1180" w:type="dxa"/>
            <w:tcBorders>
              <w:top w:val="single" w:sz="4" w:space="0" w:color="auto"/>
            </w:tcBorders>
            <w:shd w:val="clear" w:color="auto" w:fill="auto"/>
            <w:noWrap/>
            <w:vAlign w:val="bottom"/>
            <w:hideMark/>
          </w:tcPr>
          <w:p w14:paraId="05F38C59" w14:textId="77777777" w:rsidR="00A702B5" w:rsidRPr="00DE6A3F" w:rsidRDefault="00A702B5" w:rsidP="0067585D">
            <w:pPr>
              <w:rPr>
                <w:lang w:val="en-US"/>
              </w:rPr>
            </w:pPr>
            <w:r w:rsidRPr="00DE6A3F">
              <w:rPr>
                <w:lang w:val="en-US"/>
              </w:rPr>
              <w:t>Minimun</w:t>
            </w:r>
          </w:p>
        </w:tc>
        <w:tc>
          <w:tcPr>
            <w:tcW w:w="960" w:type="dxa"/>
            <w:tcBorders>
              <w:top w:val="single" w:sz="4" w:space="0" w:color="auto"/>
            </w:tcBorders>
            <w:shd w:val="clear" w:color="auto" w:fill="auto"/>
            <w:noWrap/>
            <w:vAlign w:val="bottom"/>
            <w:hideMark/>
          </w:tcPr>
          <w:p w14:paraId="6B5BD339" w14:textId="77777777" w:rsidR="00A702B5" w:rsidRPr="00DE6A3F" w:rsidRDefault="00A702B5" w:rsidP="0067585D">
            <w:pPr>
              <w:rPr>
                <w:lang w:val="en-US"/>
              </w:rPr>
            </w:pPr>
            <w:r w:rsidRPr="00DE6A3F">
              <w:rPr>
                <w:lang w:val="en-US"/>
              </w:rPr>
              <w:t>&lt; 7</w:t>
            </w:r>
          </w:p>
        </w:tc>
        <w:tc>
          <w:tcPr>
            <w:tcW w:w="1120" w:type="dxa"/>
            <w:tcBorders>
              <w:top w:val="single" w:sz="4" w:space="0" w:color="auto"/>
            </w:tcBorders>
            <w:shd w:val="clear" w:color="auto" w:fill="auto"/>
            <w:noWrap/>
            <w:vAlign w:val="bottom"/>
            <w:hideMark/>
          </w:tcPr>
          <w:p w14:paraId="3CC327F2" w14:textId="77777777" w:rsidR="00A702B5" w:rsidRPr="00DE6A3F" w:rsidRDefault="00A702B5" w:rsidP="0067585D">
            <w:pPr>
              <w:rPr>
                <w:lang w:val="en-US"/>
              </w:rPr>
            </w:pPr>
            <w:r w:rsidRPr="00DE6A3F">
              <w:rPr>
                <w:lang w:val="en-US"/>
              </w:rPr>
              <w:t>1</w:t>
            </w:r>
          </w:p>
        </w:tc>
        <w:tc>
          <w:tcPr>
            <w:tcW w:w="1060" w:type="dxa"/>
            <w:tcBorders>
              <w:top w:val="single" w:sz="4" w:space="0" w:color="auto"/>
            </w:tcBorders>
            <w:shd w:val="clear" w:color="auto" w:fill="auto"/>
            <w:noWrap/>
            <w:vAlign w:val="bottom"/>
            <w:hideMark/>
          </w:tcPr>
          <w:p w14:paraId="25E03AAB" w14:textId="77777777" w:rsidR="00A702B5" w:rsidRPr="00DE6A3F" w:rsidRDefault="00A702B5" w:rsidP="0067585D">
            <w:pPr>
              <w:rPr>
                <w:lang w:val="en-US"/>
              </w:rPr>
            </w:pPr>
            <w:r w:rsidRPr="00DE6A3F">
              <w:rPr>
                <w:lang w:val="en-US"/>
              </w:rPr>
              <w:t>0,67</w:t>
            </w:r>
          </w:p>
        </w:tc>
      </w:tr>
      <w:tr w:rsidR="00A702B5" w:rsidRPr="00DE6A3F" w14:paraId="55CC7682" w14:textId="77777777" w:rsidTr="00DE6A3F">
        <w:trPr>
          <w:trHeight w:val="300"/>
        </w:trPr>
        <w:tc>
          <w:tcPr>
            <w:tcW w:w="500" w:type="dxa"/>
            <w:shd w:val="clear" w:color="auto" w:fill="auto"/>
            <w:noWrap/>
            <w:vAlign w:val="bottom"/>
            <w:hideMark/>
          </w:tcPr>
          <w:p w14:paraId="39ED65F7" w14:textId="77777777" w:rsidR="00A702B5" w:rsidRPr="00DE6A3F" w:rsidRDefault="00A702B5" w:rsidP="0067585D">
            <w:pPr>
              <w:rPr>
                <w:lang w:val="en-US"/>
              </w:rPr>
            </w:pPr>
            <w:r w:rsidRPr="00DE6A3F">
              <w:rPr>
                <w:lang w:val="en-US"/>
              </w:rPr>
              <w:t>2</w:t>
            </w:r>
          </w:p>
        </w:tc>
        <w:tc>
          <w:tcPr>
            <w:tcW w:w="1180" w:type="dxa"/>
            <w:shd w:val="clear" w:color="auto" w:fill="auto"/>
            <w:noWrap/>
            <w:vAlign w:val="bottom"/>
            <w:hideMark/>
          </w:tcPr>
          <w:p w14:paraId="636D893F" w14:textId="77777777" w:rsidR="00A702B5" w:rsidRPr="00DE6A3F" w:rsidRDefault="00A702B5" w:rsidP="0067585D">
            <w:pPr>
              <w:rPr>
                <w:lang w:val="en-US"/>
              </w:rPr>
            </w:pPr>
            <w:r w:rsidRPr="00DE6A3F">
              <w:rPr>
                <w:lang w:val="en-US"/>
              </w:rPr>
              <w:t>Rendah</w:t>
            </w:r>
          </w:p>
        </w:tc>
        <w:tc>
          <w:tcPr>
            <w:tcW w:w="960" w:type="dxa"/>
            <w:shd w:val="clear" w:color="auto" w:fill="auto"/>
            <w:noWrap/>
            <w:vAlign w:val="bottom"/>
            <w:hideMark/>
          </w:tcPr>
          <w:p w14:paraId="7C3731E4" w14:textId="77777777" w:rsidR="00A702B5" w:rsidRPr="00DE6A3F" w:rsidRDefault="00A702B5" w:rsidP="0067585D">
            <w:pPr>
              <w:rPr>
                <w:lang w:val="en-US"/>
              </w:rPr>
            </w:pPr>
            <w:r w:rsidRPr="00DE6A3F">
              <w:rPr>
                <w:lang w:val="en-US"/>
              </w:rPr>
              <w:t>7 - 9</w:t>
            </w:r>
          </w:p>
        </w:tc>
        <w:tc>
          <w:tcPr>
            <w:tcW w:w="1120" w:type="dxa"/>
            <w:shd w:val="clear" w:color="auto" w:fill="auto"/>
            <w:noWrap/>
            <w:vAlign w:val="bottom"/>
            <w:hideMark/>
          </w:tcPr>
          <w:p w14:paraId="6C81E944" w14:textId="77777777" w:rsidR="00A702B5" w:rsidRPr="00DE6A3F" w:rsidRDefault="00A702B5" w:rsidP="0067585D">
            <w:pPr>
              <w:rPr>
                <w:lang w:val="en-US"/>
              </w:rPr>
            </w:pPr>
            <w:r w:rsidRPr="00DE6A3F">
              <w:rPr>
                <w:lang w:val="en-US"/>
              </w:rPr>
              <w:t>4</w:t>
            </w:r>
          </w:p>
        </w:tc>
        <w:tc>
          <w:tcPr>
            <w:tcW w:w="1060" w:type="dxa"/>
            <w:shd w:val="clear" w:color="auto" w:fill="auto"/>
            <w:noWrap/>
            <w:vAlign w:val="bottom"/>
            <w:hideMark/>
          </w:tcPr>
          <w:p w14:paraId="4EDED634" w14:textId="77777777" w:rsidR="00A702B5" w:rsidRPr="00DE6A3F" w:rsidRDefault="00A702B5" w:rsidP="0067585D">
            <w:pPr>
              <w:rPr>
                <w:lang w:val="en-US"/>
              </w:rPr>
            </w:pPr>
            <w:r w:rsidRPr="00DE6A3F">
              <w:rPr>
                <w:lang w:val="en-US"/>
              </w:rPr>
              <w:t>2,67</w:t>
            </w:r>
          </w:p>
        </w:tc>
      </w:tr>
      <w:tr w:rsidR="00A702B5" w:rsidRPr="00DE6A3F" w14:paraId="598DC56F" w14:textId="77777777" w:rsidTr="00DE6A3F">
        <w:trPr>
          <w:trHeight w:val="300"/>
        </w:trPr>
        <w:tc>
          <w:tcPr>
            <w:tcW w:w="500" w:type="dxa"/>
            <w:tcBorders>
              <w:bottom w:val="nil"/>
            </w:tcBorders>
            <w:shd w:val="clear" w:color="auto" w:fill="auto"/>
            <w:noWrap/>
            <w:vAlign w:val="bottom"/>
            <w:hideMark/>
          </w:tcPr>
          <w:p w14:paraId="1FEB4F77" w14:textId="77777777" w:rsidR="00A702B5" w:rsidRPr="00DE6A3F" w:rsidRDefault="00A702B5" w:rsidP="0067585D">
            <w:pPr>
              <w:rPr>
                <w:lang w:val="en-US"/>
              </w:rPr>
            </w:pPr>
            <w:r w:rsidRPr="00DE6A3F">
              <w:rPr>
                <w:lang w:val="en-US"/>
              </w:rPr>
              <w:t>3</w:t>
            </w:r>
          </w:p>
        </w:tc>
        <w:tc>
          <w:tcPr>
            <w:tcW w:w="1180" w:type="dxa"/>
            <w:tcBorders>
              <w:bottom w:val="nil"/>
            </w:tcBorders>
            <w:shd w:val="clear" w:color="auto" w:fill="auto"/>
            <w:noWrap/>
            <w:vAlign w:val="bottom"/>
            <w:hideMark/>
          </w:tcPr>
          <w:p w14:paraId="215453D6" w14:textId="77777777" w:rsidR="00A702B5" w:rsidRPr="00DE6A3F" w:rsidRDefault="00A702B5" w:rsidP="0067585D">
            <w:pPr>
              <w:rPr>
                <w:lang w:val="en-US"/>
              </w:rPr>
            </w:pPr>
            <w:r w:rsidRPr="00DE6A3F">
              <w:rPr>
                <w:lang w:val="en-US"/>
              </w:rPr>
              <w:t xml:space="preserve">Sedang </w:t>
            </w:r>
          </w:p>
        </w:tc>
        <w:tc>
          <w:tcPr>
            <w:tcW w:w="960" w:type="dxa"/>
            <w:tcBorders>
              <w:bottom w:val="nil"/>
            </w:tcBorders>
            <w:shd w:val="clear" w:color="auto" w:fill="auto"/>
            <w:noWrap/>
            <w:vAlign w:val="bottom"/>
            <w:hideMark/>
          </w:tcPr>
          <w:p w14:paraId="3B20F6C9" w14:textId="77777777" w:rsidR="00A702B5" w:rsidRPr="00DE6A3F" w:rsidRDefault="00A702B5" w:rsidP="0067585D">
            <w:pPr>
              <w:rPr>
                <w:lang w:val="en-US"/>
              </w:rPr>
            </w:pPr>
            <w:r w:rsidRPr="00DE6A3F">
              <w:rPr>
                <w:lang w:val="en-US"/>
              </w:rPr>
              <w:t>10 -12</w:t>
            </w:r>
          </w:p>
        </w:tc>
        <w:tc>
          <w:tcPr>
            <w:tcW w:w="1120" w:type="dxa"/>
            <w:tcBorders>
              <w:bottom w:val="nil"/>
            </w:tcBorders>
            <w:shd w:val="clear" w:color="auto" w:fill="auto"/>
            <w:noWrap/>
            <w:vAlign w:val="bottom"/>
            <w:hideMark/>
          </w:tcPr>
          <w:p w14:paraId="7AA83FC7" w14:textId="77777777" w:rsidR="00A702B5" w:rsidRPr="00DE6A3F" w:rsidRDefault="00A702B5" w:rsidP="0067585D">
            <w:pPr>
              <w:rPr>
                <w:lang w:val="en-US"/>
              </w:rPr>
            </w:pPr>
            <w:r w:rsidRPr="00DE6A3F">
              <w:rPr>
                <w:lang w:val="en-US"/>
              </w:rPr>
              <w:t>9</w:t>
            </w:r>
          </w:p>
        </w:tc>
        <w:tc>
          <w:tcPr>
            <w:tcW w:w="1060" w:type="dxa"/>
            <w:tcBorders>
              <w:bottom w:val="nil"/>
            </w:tcBorders>
            <w:shd w:val="clear" w:color="auto" w:fill="auto"/>
            <w:noWrap/>
            <w:vAlign w:val="bottom"/>
            <w:hideMark/>
          </w:tcPr>
          <w:p w14:paraId="23A3AF6E" w14:textId="77777777" w:rsidR="00A702B5" w:rsidRPr="00DE6A3F" w:rsidRDefault="00A702B5" w:rsidP="0067585D">
            <w:pPr>
              <w:rPr>
                <w:lang w:val="en-US"/>
              </w:rPr>
            </w:pPr>
            <w:r w:rsidRPr="00DE6A3F">
              <w:rPr>
                <w:lang w:val="en-US"/>
              </w:rPr>
              <w:t>6,00</w:t>
            </w:r>
          </w:p>
        </w:tc>
      </w:tr>
      <w:tr w:rsidR="00A702B5" w:rsidRPr="00DE6A3F" w14:paraId="18140B5D" w14:textId="77777777" w:rsidTr="00DE6A3F">
        <w:trPr>
          <w:trHeight w:val="300"/>
        </w:trPr>
        <w:tc>
          <w:tcPr>
            <w:tcW w:w="500" w:type="dxa"/>
            <w:tcBorders>
              <w:top w:val="nil"/>
              <w:bottom w:val="single" w:sz="4" w:space="0" w:color="auto"/>
            </w:tcBorders>
            <w:shd w:val="clear" w:color="auto" w:fill="auto"/>
            <w:noWrap/>
            <w:vAlign w:val="bottom"/>
            <w:hideMark/>
          </w:tcPr>
          <w:p w14:paraId="2EDC0F30" w14:textId="77777777" w:rsidR="00A702B5" w:rsidRPr="00DE6A3F" w:rsidRDefault="00A702B5" w:rsidP="0067585D">
            <w:pPr>
              <w:rPr>
                <w:lang w:val="en-US"/>
              </w:rPr>
            </w:pPr>
            <w:r w:rsidRPr="00DE6A3F">
              <w:rPr>
                <w:lang w:val="en-US"/>
              </w:rPr>
              <w:t>4</w:t>
            </w:r>
          </w:p>
        </w:tc>
        <w:tc>
          <w:tcPr>
            <w:tcW w:w="1180" w:type="dxa"/>
            <w:tcBorders>
              <w:top w:val="nil"/>
              <w:bottom w:val="single" w:sz="4" w:space="0" w:color="auto"/>
            </w:tcBorders>
            <w:shd w:val="clear" w:color="auto" w:fill="auto"/>
            <w:noWrap/>
            <w:vAlign w:val="bottom"/>
            <w:hideMark/>
          </w:tcPr>
          <w:p w14:paraId="4B3F7270" w14:textId="77777777" w:rsidR="00A702B5" w:rsidRPr="00DE6A3F" w:rsidRDefault="00A702B5" w:rsidP="0067585D">
            <w:pPr>
              <w:rPr>
                <w:lang w:val="en-US"/>
              </w:rPr>
            </w:pPr>
            <w:r w:rsidRPr="00DE6A3F">
              <w:rPr>
                <w:lang w:val="en-US"/>
              </w:rPr>
              <w:t>Tinggi</w:t>
            </w:r>
          </w:p>
        </w:tc>
        <w:tc>
          <w:tcPr>
            <w:tcW w:w="960" w:type="dxa"/>
            <w:tcBorders>
              <w:top w:val="nil"/>
              <w:bottom w:val="single" w:sz="4" w:space="0" w:color="auto"/>
            </w:tcBorders>
            <w:shd w:val="clear" w:color="auto" w:fill="auto"/>
            <w:noWrap/>
            <w:vAlign w:val="bottom"/>
            <w:hideMark/>
          </w:tcPr>
          <w:p w14:paraId="5C160FE6" w14:textId="77777777" w:rsidR="00A702B5" w:rsidRPr="00DE6A3F" w:rsidRDefault="00A702B5" w:rsidP="0067585D">
            <w:pPr>
              <w:rPr>
                <w:lang w:val="en-US"/>
              </w:rPr>
            </w:pPr>
            <w:r w:rsidRPr="00DE6A3F">
              <w:rPr>
                <w:lang w:val="en-US"/>
              </w:rPr>
              <w:t>&gt; 12</w:t>
            </w:r>
          </w:p>
        </w:tc>
        <w:tc>
          <w:tcPr>
            <w:tcW w:w="1120" w:type="dxa"/>
            <w:tcBorders>
              <w:top w:val="nil"/>
              <w:bottom w:val="single" w:sz="4" w:space="0" w:color="auto"/>
            </w:tcBorders>
            <w:shd w:val="clear" w:color="auto" w:fill="auto"/>
            <w:noWrap/>
            <w:vAlign w:val="bottom"/>
            <w:hideMark/>
          </w:tcPr>
          <w:p w14:paraId="556CC2E5" w14:textId="77777777" w:rsidR="00A702B5" w:rsidRPr="00DE6A3F" w:rsidRDefault="00A702B5" w:rsidP="0067585D">
            <w:pPr>
              <w:rPr>
                <w:lang w:val="en-US"/>
              </w:rPr>
            </w:pPr>
            <w:r w:rsidRPr="00DE6A3F">
              <w:rPr>
                <w:lang w:val="en-US"/>
              </w:rPr>
              <w:t>136</w:t>
            </w:r>
          </w:p>
        </w:tc>
        <w:tc>
          <w:tcPr>
            <w:tcW w:w="1060" w:type="dxa"/>
            <w:tcBorders>
              <w:top w:val="nil"/>
              <w:bottom w:val="single" w:sz="4" w:space="0" w:color="auto"/>
            </w:tcBorders>
            <w:shd w:val="clear" w:color="auto" w:fill="auto"/>
            <w:noWrap/>
            <w:vAlign w:val="bottom"/>
            <w:hideMark/>
          </w:tcPr>
          <w:p w14:paraId="487DAAF3" w14:textId="77777777" w:rsidR="00A702B5" w:rsidRPr="00DE6A3F" w:rsidRDefault="00A702B5" w:rsidP="0067585D">
            <w:pPr>
              <w:rPr>
                <w:lang w:val="en-US"/>
              </w:rPr>
            </w:pPr>
            <w:r w:rsidRPr="00DE6A3F">
              <w:rPr>
                <w:lang w:val="en-US"/>
              </w:rPr>
              <w:t>90,67</w:t>
            </w:r>
          </w:p>
        </w:tc>
      </w:tr>
      <w:tr w:rsidR="00A702B5" w:rsidRPr="00DE6A3F" w14:paraId="6EBDF23A" w14:textId="77777777" w:rsidTr="00DE6A3F">
        <w:trPr>
          <w:trHeight w:val="300"/>
        </w:trPr>
        <w:tc>
          <w:tcPr>
            <w:tcW w:w="1680" w:type="dxa"/>
            <w:gridSpan w:val="2"/>
            <w:tcBorders>
              <w:top w:val="single" w:sz="4" w:space="0" w:color="auto"/>
            </w:tcBorders>
            <w:shd w:val="clear" w:color="auto" w:fill="auto"/>
            <w:noWrap/>
            <w:vAlign w:val="bottom"/>
            <w:hideMark/>
          </w:tcPr>
          <w:p w14:paraId="5404B584" w14:textId="77777777" w:rsidR="00A702B5" w:rsidRPr="00DE6A3F" w:rsidRDefault="00A702B5" w:rsidP="0067585D">
            <w:pPr>
              <w:rPr>
                <w:lang w:val="en-US"/>
              </w:rPr>
            </w:pPr>
            <w:r w:rsidRPr="00DE6A3F">
              <w:rPr>
                <w:lang w:val="en-US"/>
              </w:rPr>
              <w:t>Jumlah</w:t>
            </w:r>
          </w:p>
        </w:tc>
        <w:tc>
          <w:tcPr>
            <w:tcW w:w="960" w:type="dxa"/>
            <w:tcBorders>
              <w:top w:val="single" w:sz="4" w:space="0" w:color="auto"/>
            </w:tcBorders>
            <w:shd w:val="clear" w:color="auto" w:fill="auto"/>
            <w:noWrap/>
            <w:vAlign w:val="bottom"/>
            <w:hideMark/>
          </w:tcPr>
          <w:p w14:paraId="53B474C6" w14:textId="77777777" w:rsidR="00A702B5" w:rsidRPr="00DE6A3F" w:rsidRDefault="00A702B5" w:rsidP="0067585D">
            <w:pPr>
              <w:rPr>
                <w:lang w:val="en-US"/>
              </w:rPr>
            </w:pPr>
            <w:r w:rsidRPr="00DE6A3F">
              <w:rPr>
                <w:lang w:val="en-US"/>
              </w:rPr>
              <w:t> </w:t>
            </w:r>
          </w:p>
        </w:tc>
        <w:tc>
          <w:tcPr>
            <w:tcW w:w="1120" w:type="dxa"/>
            <w:tcBorders>
              <w:top w:val="single" w:sz="4" w:space="0" w:color="auto"/>
            </w:tcBorders>
            <w:shd w:val="clear" w:color="auto" w:fill="auto"/>
            <w:noWrap/>
            <w:vAlign w:val="bottom"/>
            <w:hideMark/>
          </w:tcPr>
          <w:p w14:paraId="4CF0B861" w14:textId="77777777" w:rsidR="00A702B5" w:rsidRPr="00DE6A3F" w:rsidRDefault="00A702B5" w:rsidP="0067585D">
            <w:pPr>
              <w:rPr>
                <w:lang w:val="en-US"/>
              </w:rPr>
            </w:pPr>
            <w:r w:rsidRPr="00DE6A3F">
              <w:rPr>
                <w:lang w:val="en-US"/>
              </w:rPr>
              <w:t>150</w:t>
            </w:r>
          </w:p>
        </w:tc>
        <w:tc>
          <w:tcPr>
            <w:tcW w:w="1060" w:type="dxa"/>
            <w:tcBorders>
              <w:top w:val="single" w:sz="4" w:space="0" w:color="auto"/>
            </w:tcBorders>
            <w:shd w:val="clear" w:color="auto" w:fill="auto"/>
            <w:noWrap/>
            <w:vAlign w:val="bottom"/>
            <w:hideMark/>
          </w:tcPr>
          <w:p w14:paraId="49DE4305" w14:textId="77777777" w:rsidR="00A702B5" w:rsidRPr="00DE6A3F" w:rsidRDefault="00A702B5" w:rsidP="0067585D">
            <w:pPr>
              <w:rPr>
                <w:lang w:val="en-US"/>
              </w:rPr>
            </w:pPr>
            <w:r w:rsidRPr="00DE6A3F">
              <w:rPr>
                <w:lang w:val="en-US"/>
              </w:rPr>
              <w:t>100,00</w:t>
            </w:r>
          </w:p>
        </w:tc>
      </w:tr>
    </w:tbl>
    <w:p w14:paraId="08028BFE" w14:textId="77777777" w:rsidR="00A702B5" w:rsidRDefault="00A702B5" w:rsidP="006128A8">
      <w:pPr>
        <w:pStyle w:val="Normal1"/>
        <w:ind w:firstLine="0"/>
        <w:rPr>
          <w:sz w:val="22"/>
          <w:szCs w:val="22"/>
        </w:rPr>
      </w:pPr>
    </w:p>
    <w:p w14:paraId="64C1388F" w14:textId="77777777" w:rsidR="006128A8" w:rsidRPr="00DE6A3F" w:rsidRDefault="006128A8" w:rsidP="006128A8">
      <w:pPr>
        <w:pStyle w:val="Normal1"/>
        <w:ind w:firstLine="0"/>
        <w:rPr>
          <w:b/>
          <w:sz w:val="22"/>
          <w:szCs w:val="22"/>
        </w:rPr>
      </w:pPr>
      <w:r w:rsidRPr="00DE6A3F">
        <w:rPr>
          <w:b/>
          <w:sz w:val="22"/>
          <w:szCs w:val="22"/>
        </w:rPr>
        <w:t>Norma</w:t>
      </w:r>
    </w:p>
    <w:p w14:paraId="63A3A302" w14:textId="77777777" w:rsidR="00DE6A3F" w:rsidRPr="003D1431" w:rsidRDefault="00DE6A3F" w:rsidP="00DE6A3F">
      <w:pPr>
        <w:pStyle w:val="Normal1"/>
        <w:rPr>
          <w:sz w:val="22"/>
          <w:szCs w:val="22"/>
        </w:rPr>
      </w:pPr>
      <w:r w:rsidRPr="00DE6A3F">
        <w:rPr>
          <w:sz w:val="22"/>
          <w:szCs w:val="22"/>
        </w:rPr>
        <w:t>Norma adalah bagian dari modal sosial yang terbentuknya tidak diciptakan oleh aparat pemerintah melalui peraturan perundangan-undangan. Norma terbentuk dari tradisi sejarah, tokoh kharismatik yang membangun tata cara bersikap dan berperilaku atau suatu kelompok masyarakat secara spontan bersama-sama menentukan tata aturan yang dapat mengatur kepentingan prib</w:t>
      </w:r>
      <w:r w:rsidR="00324F8D">
        <w:rPr>
          <w:sz w:val="22"/>
          <w:szCs w:val="22"/>
        </w:rPr>
        <w:t>adi dan kelompok</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&lt;EndNote&gt;&lt;Cite&gt;&lt;Author&gt;Fukuyama&lt;/Author&gt;&lt;Year&gt;1995&lt;/Year&gt;&lt;RecNum&gt;17&lt;/RecNum&gt;&lt;DisplayText&gt;(Fukuyama, 1995)&lt;/DisplayText&gt;&lt;record&gt;&lt;rec-number&gt;17&lt;/rec-number&gt;&lt;foreign-keys&gt;&lt;key app="EN" db-id="tpdaxrfs2xavrketa08xfwxjetp0svft0rs2" timestamp="1650362679"&gt;17&lt;/key&gt;&lt;/foreign-keys&gt;&lt;ref-type name="Journal Article"&gt;17&lt;/ref-type&gt;&lt;contributors&gt;&lt;authors&gt;&lt;author&gt;Fukuyama, Francis&lt;/author&gt;&lt;/authors&gt;&lt;/contributors&gt;&lt;titles&gt;&lt;title&gt;Trust: The social virtues and the creation of prosperity&lt;/title&gt;&lt;secondary-title&gt;World and I&lt;/secondary-title&gt;&lt;/titles&gt;&lt;periodical&gt;&lt;full-title&gt;World and I&lt;/full-title&gt;&lt;/periodical&gt;&lt;pages&gt;264-268&lt;/pages&gt;&lt;volume&gt;10&lt;/volume&gt;&lt;dates&gt;&lt;year&gt;1995&lt;/year&gt;&lt;/dates&gt;&lt;isbn&gt;0887-9346&lt;/isbn&gt;&lt;urls&gt;&lt;/urls&gt;&lt;/record&gt;&lt;/Cite&gt;&lt;/EndNote&gt;</w:instrText>
      </w:r>
      <w:r w:rsidR="00CA7047">
        <w:rPr>
          <w:sz w:val="22"/>
          <w:szCs w:val="22"/>
        </w:rPr>
        <w:fldChar w:fldCharType="separate"/>
      </w:r>
      <w:r w:rsidR="00CA7047">
        <w:rPr>
          <w:noProof/>
          <w:sz w:val="22"/>
          <w:szCs w:val="22"/>
        </w:rPr>
        <w:t>(Fukuyama, 1995)</w:t>
      </w:r>
      <w:r w:rsidR="00CA7047">
        <w:rPr>
          <w:sz w:val="22"/>
          <w:szCs w:val="22"/>
        </w:rPr>
        <w:fldChar w:fldCharType="end"/>
      </w:r>
      <w:r w:rsidRPr="00DE6A3F">
        <w:rPr>
          <w:sz w:val="22"/>
          <w:szCs w:val="22"/>
        </w:rPr>
        <w:t>.</w:t>
      </w:r>
      <w:r>
        <w:rPr>
          <w:rFonts w:ascii="Arial" w:hAnsi="Arial" w:cs="Arial"/>
          <w:sz w:val="24"/>
          <w:szCs w:val="24"/>
        </w:rPr>
        <w:t xml:space="preserve"> </w:t>
      </w:r>
      <w:r w:rsidRPr="003D1431">
        <w:rPr>
          <w:sz w:val="22"/>
          <w:szCs w:val="22"/>
        </w:rPr>
        <w:t xml:space="preserve">Sub-unsur </w:t>
      </w:r>
      <w:r>
        <w:rPr>
          <w:sz w:val="22"/>
          <w:szCs w:val="22"/>
        </w:rPr>
        <w:t>norma</w:t>
      </w:r>
      <w:r w:rsidRPr="003D1431">
        <w:rPr>
          <w:sz w:val="22"/>
          <w:szCs w:val="22"/>
        </w:rPr>
        <w:t xml:space="preserve"> yang dinilai dalam penelitian ini terdiri dari lima, yaitu:</w:t>
      </w:r>
    </w:p>
    <w:p w14:paraId="17B1747F" w14:textId="77777777" w:rsidR="00DE6A3F" w:rsidRPr="003D1431" w:rsidRDefault="00DE6A3F" w:rsidP="00DE6A3F">
      <w:pPr>
        <w:pStyle w:val="Normal1"/>
        <w:numPr>
          <w:ilvl w:val="0"/>
          <w:numId w:val="5"/>
        </w:numPr>
        <w:ind w:left="567" w:hanging="283"/>
        <w:rPr>
          <w:sz w:val="22"/>
          <w:szCs w:val="22"/>
        </w:rPr>
      </w:pPr>
      <w:r w:rsidRPr="00DE6A3F">
        <w:rPr>
          <w:sz w:val="22"/>
          <w:szCs w:val="22"/>
        </w:rPr>
        <w:t>Adanya norma adat/sosial dalam masyarakat</w:t>
      </w:r>
    </w:p>
    <w:p w14:paraId="0DCEEDC7" w14:textId="77777777" w:rsidR="00DE6A3F" w:rsidRPr="003D1431" w:rsidRDefault="00DE6A3F" w:rsidP="00DE6A3F">
      <w:pPr>
        <w:pStyle w:val="Normal1"/>
        <w:numPr>
          <w:ilvl w:val="0"/>
          <w:numId w:val="5"/>
        </w:numPr>
        <w:ind w:left="567" w:hanging="283"/>
        <w:rPr>
          <w:sz w:val="22"/>
          <w:szCs w:val="22"/>
        </w:rPr>
      </w:pPr>
      <w:r w:rsidRPr="00DE6A3F">
        <w:rPr>
          <w:sz w:val="22"/>
          <w:szCs w:val="22"/>
        </w:rPr>
        <w:t>Ketaatan terhadap norma adat/sosial dan agama</w:t>
      </w:r>
    </w:p>
    <w:p w14:paraId="5684A343" w14:textId="77777777" w:rsidR="00DE6A3F" w:rsidRPr="003D1431" w:rsidRDefault="00DE6A3F" w:rsidP="00DE6A3F">
      <w:pPr>
        <w:pStyle w:val="Normal1"/>
        <w:numPr>
          <w:ilvl w:val="0"/>
          <w:numId w:val="5"/>
        </w:numPr>
        <w:ind w:left="567" w:hanging="283"/>
        <w:rPr>
          <w:sz w:val="22"/>
          <w:szCs w:val="22"/>
        </w:rPr>
      </w:pPr>
      <w:r w:rsidRPr="00DE6A3F">
        <w:rPr>
          <w:sz w:val="22"/>
          <w:szCs w:val="22"/>
        </w:rPr>
        <w:t>Ketaatan terhadap norma kesopanan/kesusilaan yang ada</w:t>
      </w:r>
    </w:p>
    <w:p w14:paraId="3978357B" w14:textId="77777777" w:rsidR="00DE6A3F" w:rsidRDefault="00DE6A3F" w:rsidP="00DE6A3F">
      <w:pPr>
        <w:pStyle w:val="Normal1"/>
        <w:numPr>
          <w:ilvl w:val="0"/>
          <w:numId w:val="5"/>
        </w:numPr>
        <w:ind w:left="567" w:hanging="283"/>
        <w:rPr>
          <w:sz w:val="22"/>
          <w:szCs w:val="22"/>
        </w:rPr>
      </w:pPr>
      <w:r w:rsidRPr="00DE6A3F">
        <w:rPr>
          <w:sz w:val="22"/>
          <w:szCs w:val="22"/>
        </w:rPr>
        <w:t>Ketaatan terhadap peraturan terkait HTR yang disepakati kersama dalam kelompok</w:t>
      </w:r>
    </w:p>
    <w:p w14:paraId="53A877FD" w14:textId="77777777" w:rsidR="00DE6A3F" w:rsidRDefault="00DE6A3F" w:rsidP="00DE6A3F">
      <w:pPr>
        <w:pStyle w:val="Normal1"/>
        <w:numPr>
          <w:ilvl w:val="0"/>
          <w:numId w:val="5"/>
        </w:numPr>
        <w:ind w:left="567" w:hanging="283"/>
        <w:rPr>
          <w:sz w:val="22"/>
          <w:szCs w:val="22"/>
        </w:rPr>
      </w:pPr>
      <w:r w:rsidRPr="00DE6A3F">
        <w:rPr>
          <w:sz w:val="22"/>
          <w:szCs w:val="22"/>
        </w:rPr>
        <w:t>Ketaatan terhadap aturan pemerintah terkait HTR</w:t>
      </w:r>
    </w:p>
    <w:p w14:paraId="0110099E" w14:textId="77777777" w:rsidR="00DE6A3F" w:rsidRPr="00DE6A3F" w:rsidRDefault="00DE6A3F" w:rsidP="00DE6A3F">
      <w:pPr>
        <w:pStyle w:val="Normal1"/>
        <w:ind w:left="567" w:firstLine="0"/>
        <w:rPr>
          <w:sz w:val="22"/>
          <w:szCs w:val="22"/>
        </w:rPr>
      </w:pPr>
    </w:p>
    <w:p w14:paraId="5F4DAAAB" w14:textId="77777777" w:rsidR="00A702B5" w:rsidRDefault="00A702B5" w:rsidP="005F629E">
      <w:pPr>
        <w:pStyle w:val="Normal1"/>
        <w:ind w:firstLine="0"/>
        <w:jc w:val="center"/>
        <w:rPr>
          <w:sz w:val="22"/>
          <w:szCs w:val="22"/>
        </w:rPr>
      </w:pPr>
      <w:r>
        <w:rPr>
          <w:noProof/>
          <w:lang w:eastAsia="en-US"/>
        </w:rPr>
        <w:drawing>
          <wp:inline distT="0" distB="0" distL="0" distR="0" wp14:anchorId="6EB6E190" wp14:editId="78F83F61">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994BC5" w14:textId="77777777" w:rsidR="00A702B5" w:rsidRDefault="005F629E" w:rsidP="005F629E">
      <w:pPr>
        <w:pStyle w:val="Normal1"/>
        <w:ind w:firstLine="0"/>
        <w:jc w:val="center"/>
        <w:rPr>
          <w:sz w:val="22"/>
          <w:szCs w:val="22"/>
        </w:rPr>
      </w:pPr>
      <w:r>
        <w:rPr>
          <w:b/>
          <w:sz w:val="22"/>
          <w:szCs w:val="22"/>
        </w:rPr>
        <w:t>Gambar 3</w:t>
      </w:r>
      <w:r>
        <w:rPr>
          <w:sz w:val="22"/>
          <w:szCs w:val="22"/>
        </w:rPr>
        <w:t>. Grafik tingkat norma (persen) responden berdasarkan jumlah skor</w:t>
      </w:r>
    </w:p>
    <w:p w14:paraId="30FCAE37" w14:textId="77777777" w:rsidR="005F629E" w:rsidRDefault="005F629E" w:rsidP="005F629E">
      <w:pPr>
        <w:pStyle w:val="Normal1"/>
        <w:ind w:firstLine="0"/>
        <w:rPr>
          <w:sz w:val="22"/>
          <w:szCs w:val="22"/>
        </w:rPr>
      </w:pPr>
    </w:p>
    <w:p w14:paraId="68B4522A" w14:textId="77777777" w:rsidR="005F629E" w:rsidRDefault="005F629E" w:rsidP="00B2403B">
      <w:pPr>
        <w:pStyle w:val="Normal1"/>
        <w:ind w:firstLine="567"/>
        <w:rPr>
          <w:sz w:val="22"/>
          <w:szCs w:val="22"/>
        </w:rPr>
      </w:pPr>
      <w:r w:rsidRPr="005F629E">
        <w:rPr>
          <w:sz w:val="22"/>
          <w:szCs w:val="22"/>
        </w:rPr>
        <w:t>Sebaran tingkatan norma pada masyarakat Batu Timbau diketahui tergolong tinggi atau sekitar 68% dari 150 responden</w:t>
      </w:r>
      <w:r>
        <w:rPr>
          <w:sz w:val="22"/>
          <w:szCs w:val="22"/>
        </w:rPr>
        <w:t xml:space="preserve"> (Tabel 4)</w:t>
      </w:r>
      <w:r w:rsidRPr="005F629E">
        <w:rPr>
          <w:sz w:val="22"/>
          <w:szCs w:val="22"/>
        </w:rPr>
        <w:t>. Kepatuhan atau ketaatan terhadap norma di dalam masyarakat atau individu dapat bersifat dinamis tergantung kondisi dan karakteristik individu. Sehingga wajar apabila terdapat penyimpangan-penyimpangan atau pelanggaran terkait norma yang berlaku, seperti dalam penelitian ini ditemukan sekitar 23% kategori sedang dan 8% kategori rendah. Secara umum tingkatan norma dengan katogori tinggi pada masyarakat Batu Timbau sangat penting dalam mendukung kelembagaan dan pembangunan HTR melalui koperasi. Norma tersebut harus terpelihara dan ditingkatkan sehingga sejalan dalam mendukung pembangunan di desa yang dapat mewujudkan kondisi masyarakat yang aman dan sejahtera.</w:t>
      </w:r>
    </w:p>
    <w:p w14:paraId="68C0FB75" w14:textId="77777777" w:rsidR="00B2403B" w:rsidRDefault="00B2403B" w:rsidP="00B2403B">
      <w:pPr>
        <w:pStyle w:val="Normal1"/>
        <w:ind w:firstLine="567"/>
        <w:rPr>
          <w:sz w:val="22"/>
          <w:szCs w:val="22"/>
        </w:rPr>
      </w:pPr>
    </w:p>
    <w:p w14:paraId="4E7BAE6A" w14:textId="77777777" w:rsidR="00B2403B" w:rsidRPr="005F629E" w:rsidRDefault="00B2403B" w:rsidP="00B2403B">
      <w:pPr>
        <w:pStyle w:val="Normal1"/>
        <w:ind w:firstLine="567"/>
        <w:rPr>
          <w:sz w:val="22"/>
          <w:szCs w:val="22"/>
        </w:rPr>
      </w:pPr>
    </w:p>
    <w:p w14:paraId="79DEFC75" w14:textId="77777777" w:rsidR="005F629E" w:rsidRDefault="005F629E" w:rsidP="005F629E">
      <w:pPr>
        <w:pStyle w:val="Normal1"/>
        <w:ind w:firstLine="0"/>
        <w:rPr>
          <w:sz w:val="22"/>
          <w:szCs w:val="22"/>
        </w:rPr>
      </w:pPr>
      <w:r w:rsidRPr="005F629E">
        <w:rPr>
          <w:b/>
          <w:sz w:val="22"/>
          <w:szCs w:val="22"/>
        </w:rPr>
        <w:t>Tab</w:t>
      </w:r>
      <w:r>
        <w:rPr>
          <w:b/>
          <w:sz w:val="22"/>
          <w:szCs w:val="22"/>
        </w:rPr>
        <w:t>el 4</w:t>
      </w:r>
      <w:r>
        <w:rPr>
          <w:sz w:val="22"/>
          <w:szCs w:val="22"/>
        </w:rPr>
        <w:t>. Sebaran tingkat norma</w:t>
      </w:r>
    </w:p>
    <w:tbl>
      <w:tblPr>
        <w:tblW w:w="4840" w:type="dxa"/>
        <w:tblInd w:w="93" w:type="dxa"/>
        <w:tblBorders>
          <w:top w:val="single" w:sz="4" w:space="0" w:color="auto"/>
          <w:bottom w:val="single" w:sz="4" w:space="0" w:color="auto"/>
        </w:tblBorders>
        <w:tblLook w:val="04A0" w:firstRow="1" w:lastRow="0" w:firstColumn="1" w:lastColumn="0" w:noHBand="0" w:noVBand="1"/>
      </w:tblPr>
      <w:tblGrid>
        <w:gridCol w:w="540"/>
        <w:gridCol w:w="1060"/>
        <w:gridCol w:w="1000"/>
        <w:gridCol w:w="1200"/>
        <w:gridCol w:w="1072"/>
      </w:tblGrid>
      <w:tr w:rsidR="00A702B5" w:rsidRPr="00A702B5" w14:paraId="7D9C7F5B" w14:textId="77777777" w:rsidTr="005F629E">
        <w:trPr>
          <w:trHeight w:val="615"/>
        </w:trPr>
        <w:tc>
          <w:tcPr>
            <w:tcW w:w="520" w:type="dxa"/>
            <w:tcBorders>
              <w:top w:val="single" w:sz="4" w:space="0" w:color="auto"/>
              <w:bottom w:val="single" w:sz="4" w:space="0" w:color="auto"/>
            </w:tcBorders>
            <w:shd w:val="clear" w:color="auto" w:fill="auto"/>
            <w:vAlign w:val="center"/>
            <w:hideMark/>
          </w:tcPr>
          <w:p w14:paraId="7A88208B" w14:textId="77777777" w:rsidR="00A702B5" w:rsidRPr="00A702B5" w:rsidRDefault="00A702B5" w:rsidP="0067585D">
            <w:pPr>
              <w:rPr>
                <w:lang w:val="en-US"/>
              </w:rPr>
            </w:pPr>
            <w:r w:rsidRPr="00A702B5">
              <w:rPr>
                <w:lang w:val="en-US"/>
              </w:rPr>
              <w:t>No.</w:t>
            </w:r>
          </w:p>
        </w:tc>
        <w:tc>
          <w:tcPr>
            <w:tcW w:w="1060" w:type="dxa"/>
            <w:tcBorders>
              <w:top w:val="single" w:sz="4" w:space="0" w:color="auto"/>
              <w:bottom w:val="single" w:sz="4" w:space="0" w:color="auto"/>
            </w:tcBorders>
            <w:shd w:val="clear" w:color="auto" w:fill="auto"/>
            <w:vAlign w:val="center"/>
            <w:hideMark/>
          </w:tcPr>
          <w:p w14:paraId="53556111" w14:textId="77777777" w:rsidR="00A702B5" w:rsidRPr="00A702B5" w:rsidRDefault="00A702B5" w:rsidP="0067585D">
            <w:pPr>
              <w:rPr>
                <w:lang w:val="en-US"/>
              </w:rPr>
            </w:pPr>
            <w:r w:rsidRPr="00A702B5">
              <w:rPr>
                <w:lang w:val="en-US"/>
              </w:rPr>
              <w:t>Tingkat</w:t>
            </w:r>
          </w:p>
        </w:tc>
        <w:tc>
          <w:tcPr>
            <w:tcW w:w="1000" w:type="dxa"/>
            <w:tcBorders>
              <w:top w:val="single" w:sz="4" w:space="0" w:color="auto"/>
              <w:bottom w:val="single" w:sz="4" w:space="0" w:color="auto"/>
            </w:tcBorders>
            <w:shd w:val="clear" w:color="auto" w:fill="auto"/>
            <w:vAlign w:val="center"/>
            <w:hideMark/>
          </w:tcPr>
          <w:p w14:paraId="0D79AAA9" w14:textId="77777777" w:rsidR="00A702B5" w:rsidRPr="00A702B5" w:rsidRDefault="00A702B5" w:rsidP="0067585D">
            <w:pPr>
              <w:rPr>
                <w:lang w:val="en-US"/>
              </w:rPr>
            </w:pPr>
            <w:r w:rsidRPr="00A702B5">
              <w:rPr>
                <w:lang w:val="en-US"/>
              </w:rPr>
              <w:t>Selang nilai</w:t>
            </w:r>
          </w:p>
        </w:tc>
        <w:tc>
          <w:tcPr>
            <w:tcW w:w="1200" w:type="dxa"/>
            <w:tcBorders>
              <w:top w:val="single" w:sz="4" w:space="0" w:color="auto"/>
              <w:bottom w:val="single" w:sz="4" w:space="0" w:color="auto"/>
            </w:tcBorders>
            <w:shd w:val="clear" w:color="auto" w:fill="auto"/>
            <w:vAlign w:val="center"/>
            <w:hideMark/>
          </w:tcPr>
          <w:p w14:paraId="0F94D4F0" w14:textId="77777777" w:rsidR="00A702B5" w:rsidRPr="00A702B5" w:rsidRDefault="00A702B5" w:rsidP="0067585D">
            <w:pPr>
              <w:rPr>
                <w:lang w:val="en-US"/>
              </w:rPr>
            </w:pPr>
            <w:r w:rsidRPr="00A702B5">
              <w:rPr>
                <w:lang w:val="en-US"/>
              </w:rPr>
              <w:t>Jumlah Responden</w:t>
            </w:r>
          </w:p>
        </w:tc>
        <w:tc>
          <w:tcPr>
            <w:tcW w:w="1060" w:type="dxa"/>
            <w:tcBorders>
              <w:top w:val="single" w:sz="4" w:space="0" w:color="auto"/>
              <w:bottom w:val="single" w:sz="4" w:space="0" w:color="auto"/>
            </w:tcBorders>
            <w:shd w:val="clear" w:color="auto" w:fill="auto"/>
            <w:vAlign w:val="center"/>
            <w:hideMark/>
          </w:tcPr>
          <w:p w14:paraId="5BB9AFDC" w14:textId="77777777" w:rsidR="00A702B5" w:rsidRPr="00A702B5" w:rsidRDefault="00A702B5" w:rsidP="0067585D">
            <w:pPr>
              <w:rPr>
                <w:lang w:val="en-US"/>
              </w:rPr>
            </w:pPr>
            <w:r w:rsidRPr="00A702B5">
              <w:rPr>
                <w:lang w:val="en-US"/>
              </w:rPr>
              <w:t>Pesentase %)</w:t>
            </w:r>
          </w:p>
        </w:tc>
      </w:tr>
      <w:tr w:rsidR="00A702B5" w:rsidRPr="00A702B5" w14:paraId="76F9EDC4" w14:textId="77777777" w:rsidTr="005F629E">
        <w:trPr>
          <w:trHeight w:val="300"/>
        </w:trPr>
        <w:tc>
          <w:tcPr>
            <w:tcW w:w="520" w:type="dxa"/>
            <w:tcBorders>
              <w:top w:val="single" w:sz="4" w:space="0" w:color="auto"/>
            </w:tcBorders>
            <w:shd w:val="clear" w:color="auto" w:fill="auto"/>
            <w:noWrap/>
            <w:vAlign w:val="bottom"/>
            <w:hideMark/>
          </w:tcPr>
          <w:p w14:paraId="77CED099" w14:textId="77777777" w:rsidR="00A702B5" w:rsidRPr="00A702B5" w:rsidRDefault="00A702B5" w:rsidP="0067585D">
            <w:pPr>
              <w:rPr>
                <w:lang w:val="en-US"/>
              </w:rPr>
            </w:pPr>
            <w:r w:rsidRPr="00A702B5">
              <w:rPr>
                <w:lang w:val="en-US"/>
              </w:rPr>
              <w:t>1</w:t>
            </w:r>
          </w:p>
        </w:tc>
        <w:tc>
          <w:tcPr>
            <w:tcW w:w="1060" w:type="dxa"/>
            <w:tcBorders>
              <w:top w:val="single" w:sz="4" w:space="0" w:color="auto"/>
            </w:tcBorders>
            <w:shd w:val="clear" w:color="auto" w:fill="auto"/>
            <w:noWrap/>
            <w:vAlign w:val="bottom"/>
            <w:hideMark/>
          </w:tcPr>
          <w:p w14:paraId="5425783D" w14:textId="77777777" w:rsidR="00A702B5" w:rsidRPr="00A702B5" w:rsidRDefault="00A702B5" w:rsidP="0067585D">
            <w:pPr>
              <w:rPr>
                <w:lang w:val="en-US"/>
              </w:rPr>
            </w:pPr>
            <w:r w:rsidRPr="00A702B5">
              <w:rPr>
                <w:lang w:val="en-US"/>
              </w:rPr>
              <w:t>Minimun</w:t>
            </w:r>
          </w:p>
        </w:tc>
        <w:tc>
          <w:tcPr>
            <w:tcW w:w="1000" w:type="dxa"/>
            <w:tcBorders>
              <w:top w:val="single" w:sz="4" w:space="0" w:color="auto"/>
            </w:tcBorders>
            <w:shd w:val="clear" w:color="auto" w:fill="auto"/>
            <w:noWrap/>
            <w:vAlign w:val="bottom"/>
            <w:hideMark/>
          </w:tcPr>
          <w:p w14:paraId="3C82A356" w14:textId="77777777" w:rsidR="00A702B5" w:rsidRPr="00A702B5" w:rsidRDefault="00A702B5" w:rsidP="0067585D">
            <w:pPr>
              <w:rPr>
                <w:lang w:val="en-US"/>
              </w:rPr>
            </w:pPr>
            <w:r w:rsidRPr="00A702B5">
              <w:rPr>
                <w:lang w:val="en-US"/>
              </w:rPr>
              <w:t>&lt; 7</w:t>
            </w:r>
          </w:p>
        </w:tc>
        <w:tc>
          <w:tcPr>
            <w:tcW w:w="1200" w:type="dxa"/>
            <w:tcBorders>
              <w:top w:val="single" w:sz="4" w:space="0" w:color="auto"/>
            </w:tcBorders>
            <w:shd w:val="clear" w:color="auto" w:fill="auto"/>
            <w:noWrap/>
            <w:vAlign w:val="bottom"/>
            <w:hideMark/>
          </w:tcPr>
          <w:p w14:paraId="7AC0F8A6" w14:textId="77777777" w:rsidR="00A702B5" w:rsidRPr="00A702B5" w:rsidRDefault="00A702B5" w:rsidP="0067585D">
            <w:pPr>
              <w:rPr>
                <w:lang w:val="en-US"/>
              </w:rPr>
            </w:pPr>
            <w:r w:rsidRPr="00A702B5">
              <w:rPr>
                <w:lang w:val="en-US"/>
              </w:rPr>
              <w:t>0</w:t>
            </w:r>
          </w:p>
        </w:tc>
        <w:tc>
          <w:tcPr>
            <w:tcW w:w="1060" w:type="dxa"/>
            <w:tcBorders>
              <w:top w:val="single" w:sz="4" w:space="0" w:color="auto"/>
            </w:tcBorders>
            <w:shd w:val="clear" w:color="auto" w:fill="auto"/>
            <w:noWrap/>
            <w:vAlign w:val="bottom"/>
            <w:hideMark/>
          </w:tcPr>
          <w:p w14:paraId="580FF369" w14:textId="77777777" w:rsidR="00A702B5" w:rsidRPr="00A702B5" w:rsidRDefault="00A702B5" w:rsidP="0067585D">
            <w:pPr>
              <w:rPr>
                <w:lang w:val="en-US"/>
              </w:rPr>
            </w:pPr>
            <w:r w:rsidRPr="00A702B5">
              <w:rPr>
                <w:lang w:val="en-US"/>
              </w:rPr>
              <w:t>0,00</w:t>
            </w:r>
          </w:p>
        </w:tc>
      </w:tr>
      <w:tr w:rsidR="00A702B5" w:rsidRPr="00A702B5" w14:paraId="32DAF6B1" w14:textId="77777777" w:rsidTr="005F629E">
        <w:trPr>
          <w:trHeight w:val="300"/>
        </w:trPr>
        <w:tc>
          <w:tcPr>
            <w:tcW w:w="520" w:type="dxa"/>
            <w:shd w:val="clear" w:color="auto" w:fill="auto"/>
            <w:noWrap/>
            <w:vAlign w:val="bottom"/>
            <w:hideMark/>
          </w:tcPr>
          <w:p w14:paraId="6D23643F" w14:textId="77777777" w:rsidR="00A702B5" w:rsidRPr="00A702B5" w:rsidRDefault="00A702B5" w:rsidP="0067585D">
            <w:pPr>
              <w:rPr>
                <w:lang w:val="en-US"/>
              </w:rPr>
            </w:pPr>
            <w:r w:rsidRPr="00A702B5">
              <w:rPr>
                <w:lang w:val="en-US"/>
              </w:rPr>
              <w:t>2</w:t>
            </w:r>
          </w:p>
        </w:tc>
        <w:tc>
          <w:tcPr>
            <w:tcW w:w="1060" w:type="dxa"/>
            <w:shd w:val="clear" w:color="auto" w:fill="auto"/>
            <w:noWrap/>
            <w:vAlign w:val="bottom"/>
            <w:hideMark/>
          </w:tcPr>
          <w:p w14:paraId="01C9C265" w14:textId="77777777" w:rsidR="00A702B5" w:rsidRPr="00A702B5" w:rsidRDefault="00A702B5" w:rsidP="0067585D">
            <w:pPr>
              <w:rPr>
                <w:lang w:val="en-US"/>
              </w:rPr>
            </w:pPr>
            <w:r w:rsidRPr="00A702B5">
              <w:rPr>
                <w:lang w:val="en-US"/>
              </w:rPr>
              <w:t>Rendah</w:t>
            </w:r>
          </w:p>
        </w:tc>
        <w:tc>
          <w:tcPr>
            <w:tcW w:w="1000" w:type="dxa"/>
            <w:shd w:val="clear" w:color="auto" w:fill="auto"/>
            <w:noWrap/>
            <w:vAlign w:val="bottom"/>
            <w:hideMark/>
          </w:tcPr>
          <w:p w14:paraId="343359C2" w14:textId="77777777" w:rsidR="00A702B5" w:rsidRPr="00A702B5" w:rsidRDefault="00A702B5" w:rsidP="0067585D">
            <w:pPr>
              <w:rPr>
                <w:lang w:val="en-US"/>
              </w:rPr>
            </w:pPr>
            <w:r w:rsidRPr="00A702B5">
              <w:rPr>
                <w:lang w:val="en-US"/>
              </w:rPr>
              <w:t>7 - 9</w:t>
            </w:r>
          </w:p>
        </w:tc>
        <w:tc>
          <w:tcPr>
            <w:tcW w:w="1200" w:type="dxa"/>
            <w:shd w:val="clear" w:color="auto" w:fill="auto"/>
            <w:noWrap/>
            <w:vAlign w:val="bottom"/>
            <w:hideMark/>
          </w:tcPr>
          <w:p w14:paraId="310742BE" w14:textId="77777777" w:rsidR="00A702B5" w:rsidRPr="00A702B5" w:rsidRDefault="00A702B5" w:rsidP="0067585D">
            <w:pPr>
              <w:rPr>
                <w:lang w:val="en-US"/>
              </w:rPr>
            </w:pPr>
            <w:r w:rsidRPr="00A702B5">
              <w:rPr>
                <w:lang w:val="en-US"/>
              </w:rPr>
              <w:t>13</w:t>
            </w:r>
          </w:p>
        </w:tc>
        <w:tc>
          <w:tcPr>
            <w:tcW w:w="1060" w:type="dxa"/>
            <w:shd w:val="clear" w:color="auto" w:fill="auto"/>
            <w:noWrap/>
            <w:vAlign w:val="bottom"/>
            <w:hideMark/>
          </w:tcPr>
          <w:p w14:paraId="7E9846A4" w14:textId="77777777" w:rsidR="00A702B5" w:rsidRPr="00A702B5" w:rsidRDefault="00A702B5" w:rsidP="0067585D">
            <w:pPr>
              <w:rPr>
                <w:lang w:val="en-US"/>
              </w:rPr>
            </w:pPr>
            <w:r w:rsidRPr="00A702B5">
              <w:rPr>
                <w:lang w:val="en-US"/>
              </w:rPr>
              <w:t>8,67</w:t>
            </w:r>
          </w:p>
        </w:tc>
      </w:tr>
      <w:tr w:rsidR="00A702B5" w:rsidRPr="00A702B5" w14:paraId="703E4AB6" w14:textId="77777777" w:rsidTr="005F629E">
        <w:trPr>
          <w:trHeight w:val="300"/>
        </w:trPr>
        <w:tc>
          <w:tcPr>
            <w:tcW w:w="520" w:type="dxa"/>
            <w:tcBorders>
              <w:bottom w:val="nil"/>
            </w:tcBorders>
            <w:shd w:val="clear" w:color="auto" w:fill="auto"/>
            <w:noWrap/>
            <w:vAlign w:val="bottom"/>
            <w:hideMark/>
          </w:tcPr>
          <w:p w14:paraId="1536BA8C" w14:textId="77777777" w:rsidR="00A702B5" w:rsidRPr="00A702B5" w:rsidRDefault="00A702B5" w:rsidP="0067585D">
            <w:pPr>
              <w:rPr>
                <w:lang w:val="en-US"/>
              </w:rPr>
            </w:pPr>
            <w:r w:rsidRPr="00A702B5">
              <w:rPr>
                <w:lang w:val="en-US"/>
              </w:rPr>
              <w:t>3</w:t>
            </w:r>
          </w:p>
        </w:tc>
        <w:tc>
          <w:tcPr>
            <w:tcW w:w="1060" w:type="dxa"/>
            <w:tcBorders>
              <w:bottom w:val="nil"/>
            </w:tcBorders>
            <w:shd w:val="clear" w:color="auto" w:fill="auto"/>
            <w:noWrap/>
            <w:vAlign w:val="bottom"/>
            <w:hideMark/>
          </w:tcPr>
          <w:p w14:paraId="6F9F42F4" w14:textId="77777777" w:rsidR="00A702B5" w:rsidRPr="00A702B5" w:rsidRDefault="00A702B5" w:rsidP="0067585D">
            <w:pPr>
              <w:rPr>
                <w:lang w:val="en-US"/>
              </w:rPr>
            </w:pPr>
            <w:r w:rsidRPr="00A702B5">
              <w:rPr>
                <w:lang w:val="en-US"/>
              </w:rPr>
              <w:t xml:space="preserve">Sedang </w:t>
            </w:r>
          </w:p>
        </w:tc>
        <w:tc>
          <w:tcPr>
            <w:tcW w:w="1000" w:type="dxa"/>
            <w:tcBorders>
              <w:bottom w:val="nil"/>
            </w:tcBorders>
            <w:shd w:val="clear" w:color="auto" w:fill="auto"/>
            <w:noWrap/>
            <w:vAlign w:val="bottom"/>
            <w:hideMark/>
          </w:tcPr>
          <w:p w14:paraId="4BD89063" w14:textId="77777777" w:rsidR="00A702B5" w:rsidRPr="00A702B5" w:rsidRDefault="00A702B5" w:rsidP="0067585D">
            <w:pPr>
              <w:rPr>
                <w:lang w:val="en-US"/>
              </w:rPr>
            </w:pPr>
            <w:r w:rsidRPr="00A702B5">
              <w:rPr>
                <w:lang w:val="en-US"/>
              </w:rPr>
              <w:t>10 -12</w:t>
            </w:r>
          </w:p>
        </w:tc>
        <w:tc>
          <w:tcPr>
            <w:tcW w:w="1200" w:type="dxa"/>
            <w:tcBorders>
              <w:bottom w:val="nil"/>
            </w:tcBorders>
            <w:shd w:val="clear" w:color="auto" w:fill="auto"/>
            <w:noWrap/>
            <w:vAlign w:val="bottom"/>
            <w:hideMark/>
          </w:tcPr>
          <w:p w14:paraId="4E2808A5" w14:textId="77777777" w:rsidR="00A702B5" w:rsidRPr="00A702B5" w:rsidRDefault="00A702B5" w:rsidP="0067585D">
            <w:pPr>
              <w:rPr>
                <w:lang w:val="en-US"/>
              </w:rPr>
            </w:pPr>
            <w:r w:rsidRPr="00A702B5">
              <w:rPr>
                <w:lang w:val="en-US"/>
              </w:rPr>
              <w:t>35</w:t>
            </w:r>
          </w:p>
        </w:tc>
        <w:tc>
          <w:tcPr>
            <w:tcW w:w="1060" w:type="dxa"/>
            <w:tcBorders>
              <w:bottom w:val="nil"/>
            </w:tcBorders>
            <w:shd w:val="clear" w:color="auto" w:fill="auto"/>
            <w:noWrap/>
            <w:vAlign w:val="bottom"/>
            <w:hideMark/>
          </w:tcPr>
          <w:p w14:paraId="70E0843F" w14:textId="77777777" w:rsidR="00A702B5" w:rsidRPr="00A702B5" w:rsidRDefault="00A702B5" w:rsidP="0067585D">
            <w:pPr>
              <w:rPr>
                <w:lang w:val="en-US"/>
              </w:rPr>
            </w:pPr>
            <w:r w:rsidRPr="00A702B5">
              <w:rPr>
                <w:lang w:val="en-US"/>
              </w:rPr>
              <w:t>23,33</w:t>
            </w:r>
          </w:p>
        </w:tc>
      </w:tr>
      <w:tr w:rsidR="00A702B5" w:rsidRPr="00A702B5" w14:paraId="3F7F7B66" w14:textId="77777777" w:rsidTr="005F629E">
        <w:trPr>
          <w:trHeight w:val="300"/>
        </w:trPr>
        <w:tc>
          <w:tcPr>
            <w:tcW w:w="520" w:type="dxa"/>
            <w:tcBorders>
              <w:top w:val="nil"/>
              <w:bottom w:val="single" w:sz="4" w:space="0" w:color="auto"/>
            </w:tcBorders>
            <w:shd w:val="clear" w:color="auto" w:fill="auto"/>
            <w:noWrap/>
            <w:vAlign w:val="bottom"/>
            <w:hideMark/>
          </w:tcPr>
          <w:p w14:paraId="20C522A1" w14:textId="77777777" w:rsidR="00A702B5" w:rsidRPr="00A702B5" w:rsidRDefault="00A702B5" w:rsidP="0067585D">
            <w:pPr>
              <w:rPr>
                <w:lang w:val="en-US"/>
              </w:rPr>
            </w:pPr>
            <w:r w:rsidRPr="00A702B5">
              <w:rPr>
                <w:lang w:val="en-US"/>
              </w:rPr>
              <w:t>4</w:t>
            </w:r>
          </w:p>
        </w:tc>
        <w:tc>
          <w:tcPr>
            <w:tcW w:w="1060" w:type="dxa"/>
            <w:tcBorders>
              <w:top w:val="nil"/>
              <w:bottom w:val="single" w:sz="4" w:space="0" w:color="auto"/>
            </w:tcBorders>
            <w:shd w:val="clear" w:color="auto" w:fill="auto"/>
            <w:noWrap/>
            <w:vAlign w:val="bottom"/>
            <w:hideMark/>
          </w:tcPr>
          <w:p w14:paraId="45CE2D5D" w14:textId="77777777" w:rsidR="00A702B5" w:rsidRPr="00A702B5" w:rsidRDefault="00A702B5" w:rsidP="0067585D">
            <w:pPr>
              <w:rPr>
                <w:lang w:val="en-US"/>
              </w:rPr>
            </w:pPr>
            <w:r w:rsidRPr="00A702B5">
              <w:rPr>
                <w:lang w:val="en-US"/>
              </w:rPr>
              <w:t>Tinggi</w:t>
            </w:r>
          </w:p>
        </w:tc>
        <w:tc>
          <w:tcPr>
            <w:tcW w:w="1000" w:type="dxa"/>
            <w:tcBorders>
              <w:top w:val="nil"/>
              <w:bottom w:val="single" w:sz="4" w:space="0" w:color="auto"/>
            </w:tcBorders>
            <w:shd w:val="clear" w:color="auto" w:fill="auto"/>
            <w:noWrap/>
            <w:vAlign w:val="bottom"/>
            <w:hideMark/>
          </w:tcPr>
          <w:p w14:paraId="11AF2F71" w14:textId="77777777" w:rsidR="00A702B5" w:rsidRPr="00A702B5" w:rsidRDefault="00A702B5" w:rsidP="0067585D">
            <w:pPr>
              <w:rPr>
                <w:lang w:val="en-US"/>
              </w:rPr>
            </w:pPr>
            <w:r w:rsidRPr="00A702B5">
              <w:rPr>
                <w:lang w:val="en-US"/>
              </w:rPr>
              <w:t>&gt; 12</w:t>
            </w:r>
          </w:p>
        </w:tc>
        <w:tc>
          <w:tcPr>
            <w:tcW w:w="1200" w:type="dxa"/>
            <w:tcBorders>
              <w:top w:val="nil"/>
              <w:bottom w:val="single" w:sz="4" w:space="0" w:color="auto"/>
            </w:tcBorders>
            <w:shd w:val="clear" w:color="auto" w:fill="auto"/>
            <w:noWrap/>
            <w:vAlign w:val="bottom"/>
            <w:hideMark/>
          </w:tcPr>
          <w:p w14:paraId="08BBAFB0" w14:textId="77777777" w:rsidR="00A702B5" w:rsidRPr="00A702B5" w:rsidRDefault="00A702B5" w:rsidP="0067585D">
            <w:pPr>
              <w:rPr>
                <w:lang w:val="en-US"/>
              </w:rPr>
            </w:pPr>
            <w:r w:rsidRPr="00A702B5">
              <w:rPr>
                <w:lang w:val="en-US"/>
              </w:rPr>
              <w:t>102</w:t>
            </w:r>
          </w:p>
        </w:tc>
        <w:tc>
          <w:tcPr>
            <w:tcW w:w="1060" w:type="dxa"/>
            <w:tcBorders>
              <w:top w:val="nil"/>
              <w:bottom w:val="single" w:sz="4" w:space="0" w:color="auto"/>
            </w:tcBorders>
            <w:shd w:val="clear" w:color="auto" w:fill="auto"/>
            <w:noWrap/>
            <w:vAlign w:val="bottom"/>
            <w:hideMark/>
          </w:tcPr>
          <w:p w14:paraId="234F97CE" w14:textId="77777777" w:rsidR="00A702B5" w:rsidRPr="00A702B5" w:rsidRDefault="00A702B5" w:rsidP="0067585D">
            <w:pPr>
              <w:rPr>
                <w:lang w:val="en-US"/>
              </w:rPr>
            </w:pPr>
            <w:r w:rsidRPr="00A702B5">
              <w:rPr>
                <w:lang w:val="en-US"/>
              </w:rPr>
              <w:t>68,00</w:t>
            </w:r>
          </w:p>
        </w:tc>
      </w:tr>
      <w:tr w:rsidR="00A702B5" w:rsidRPr="00A702B5" w14:paraId="02140A7B" w14:textId="77777777" w:rsidTr="005F629E">
        <w:trPr>
          <w:trHeight w:val="300"/>
        </w:trPr>
        <w:tc>
          <w:tcPr>
            <w:tcW w:w="1580" w:type="dxa"/>
            <w:gridSpan w:val="2"/>
            <w:tcBorders>
              <w:top w:val="single" w:sz="4" w:space="0" w:color="auto"/>
            </w:tcBorders>
            <w:shd w:val="clear" w:color="auto" w:fill="auto"/>
            <w:noWrap/>
            <w:vAlign w:val="bottom"/>
            <w:hideMark/>
          </w:tcPr>
          <w:p w14:paraId="18ADCF6C" w14:textId="77777777" w:rsidR="00A702B5" w:rsidRPr="00A702B5" w:rsidRDefault="00A702B5" w:rsidP="0067585D">
            <w:pPr>
              <w:rPr>
                <w:lang w:val="en-US"/>
              </w:rPr>
            </w:pPr>
            <w:r w:rsidRPr="00A702B5">
              <w:rPr>
                <w:lang w:val="en-US"/>
              </w:rPr>
              <w:t>Jumlah</w:t>
            </w:r>
          </w:p>
        </w:tc>
        <w:tc>
          <w:tcPr>
            <w:tcW w:w="1000" w:type="dxa"/>
            <w:tcBorders>
              <w:top w:val="single" w:sz="4" w:space="0" w:color="auto"/>
            </w:tcBorders>
            <w:shd w:val="clear" w:color="auto" w:fill="auto"/>
            <w:noWrap/>
            <w:vAlign w:val="bottom"/>
            <w:hideMark/>
          </w:tcPr>
          <w:p w14:paraId="5EFB3421" w14:textId="77777777" w:rsidR="00A702B5" w:rsidRPr="00A702B5" w:rsidRDefault="00A702B5" w:rsidP="0067585D">
            <w:pPr>
              <w:rPr>
                <w:lang w:val="en-US"/>
              </w:rPr>
            </w:pPr>
            <w:r w:rsidRPr="00A702B5">
              <w:rPr>
                <w:lang w:val="en-US"/>
              </w:rPr>
              <w:t> </w:t>
            </w:r>
          </w:p>
        </w:tc>
        <w:tc>
          <w:tcPr>
            <w:tcW w:w="1200" w:type="dxa"/>
            <w:tcBorders>
              <w:top w:val="single" w:sz="4" w:space="0" w:color="auto"/>
            </w:tcBorders>
            <w:shd w:val="clear" w:color="auto" w:fill="auto"/>
            <w:noWrap/>
            <w:vAlign w:val="bottom"/>
            <w:hideMark/>
          </w:tcPr>
          <w:p w14:paraId="660BC448" w14:textId="77777777" w:rsidR="00A702B5" w:rsidRPr="00A702B5" w:rsidRDefault="00A702B5" w:rsidP="0067585D">
            <w:pPr>
              <w:rPr>
                <w:lang w:val="en-US"/>
              </w:rPr>
            </w:pPr>
            <w:r w:rsidRPr="00A702B5">
              <w:rPr>
                <w:lang w:val="en-US"/>
              </w:rPr>
              <w:t>150</w:t>
            </w:r>
          </w:p>
        </w:tc>
        <w:tc>
          <w:tcPr>
            <w:tcW w:w="1060" w:type="dxa"/>
            <w:tcBorders>
              <w:top w:val="single" w:sz="4" w:space="0" w:color="auto"/>
            </w:tcBorders>
            <w:shd w:val="clear" w:color="auto" w:fill="auto"/>
            <w:noWrap/>
            <w:vAlign w:val="bottom"/>
            <w:hideMark/>
          </w:tcPr>
          <w:p w14:paraId="6C75E661" w14:textId="77777777" w:rsidR="00A702B5" w:rsidRPr="00A702B5" w:rsidRDefault="00A702B5" w:rsidP="0067585D">
            <w:pPr>
              <w:rPr>
                <w:lang w:val="en-US"/>
              </w:rPr>
            </w:pPr>
            <w:r w:rsidRPr="00A702B5">
              <w:rPr>
                <w:lang w:val="en-US"/>
              </w:rPr>
              <w:t>100,00</w:t>
            </w:r>
          </w:p>
        </w:tc>
      </w:tr>
    </w:tbl>
    <w:p w14:paraId="55E2D23F" w14:textId="77777777" w:rsidR="00A702B5" w:rsidRDefault="00A702B5" w:rsidP="006128A8">
      <w:pPr>
        <w:pStyle w:val="Normal1"/>
        <w:ind w:firstLine="0"/>
        <w:rPr>
          <w:sz w:val="22"/>
          <w:szCs w:val="22"/>
        </w:rPr>
      </w:pPr>
    </w:p>
    <w:p w14:paraId="79A89241" w14:textId="77777777" w:rsidR="006128A8" w:rsidRPr="005F629E" w:rsidRDefault="006128A8" w:rsidP="006128A8">
      <w:pPr>
        <w:pStyle w:val="Normal1"/>
        <w:ind w:firstLine="0"/>
        <w:rPr>
          <w:b/>
          <w:sz w:val="22"/>
          <w:szCs w:val="22"/>
        </w:rPr>
      </w:pPr>
      <w:r w:rsidRPr="005F629E">
        <w:rPr>
          <w:b/>
          <w:sz w:val="22"/>
          <w:szCs w:val="22"/>
        </w:rPr>
        <w:t>Jaringan Sosial</w:t>
      </w:r>
    </w:p>
    <w:p w14:paraId="52FFB083" w14:textId="77777777" w:rsidR="005F629E" w:rsidRPr="003D1431" w:rsidRDefault="005F629E" w:rsidP="005F629E">
      <w:pPr>
        <w:pStyle w:val="Normal1"/>
        <w:rPr>
          <w:sz w:val="22"/>
          <w:szCs w:val="22"/>
        </w:rPr>
      </w:pPr>
      <w:r w:rsidRPr="005F629E">
        <w:rPr>
          <w:sz w:val="22"/>
          <w:szCs w:val="22"/>
        </w:rPr>
        <w:t>Modal sosial dapat dilihat sebagai struktur dan kualitas</w:t>
      </w:r>
      <w:r w:rsidR="00907E2E">
        <w:rPr>
          <w:sz w:val="22"/>
          <w:szCs w:val="22"/>
        </w:rPr>
        <w:t xml:space="preserve"> jaringan sos</w:t>
      </w:r>
      <w:r w:rsidRPr="005F629E">
        <w:rPr>
          <w:sz w:val="22"/>
          <w:szCs w:val="22"/>
        </w:rPr>
        <w:t xml:space="preserve">ial </w:t>
      </w:r>
      <w:r w:rsidR="00907E2E">
        <w:rPr>
          <w:sz w:val="22"/>
          <w:szCs w:val="22"/>
        </w:rPr>
        <w:fldChar w:fldCharType="begin"/>
      </w:r>
      <w:r w:rsidR="00907E2E">
        <w:rPr>
          <w:sz w:val="22"/>
          <w:szCs w:val="22"/>
        </w:rPr>
        <w:instrText xml:space="preserve"> ADDIN EN.CITE &lt;EndNote&gt;&lt;Cite&gt;&lt;Author&gt;Claridge&lt;/Author&gt;&lt;Year&gt;2004&lt;/Year&gt;&lt;RecNum&gt;27&lt;/RecNum&gt;&lt;DisplayText&gt;(Claridge, 2004)&lt;/DisplayText&gt;&lt;record&gt;&lt;rec-number&gt;27&lt;/rec-number&gt;&lt;foreign-keys&gt;&lt;key app="EN" db-id="tpdaxrfs2xavrketa08xfwxjetp0svft0rs2" timestamp="1650365820"&gt;27&lt;/key&gt;&lt;/foreign-keys&gt;&lt;ref-type name="Thesis"&gt;32&lt;/ref-type&gt;&lt;contributors&gt;&lt;authors&gt;&lt;author&gt;Claridge, Tristan&lt;/author&gt;&lt;/authors&gt;&lt;/contributors&gt;&lt;titles&gt;&lt;title&gt;Social capital and natural resource management&lt;/title&gt;&lt;/titles&gt;&lt;dates&gt;&lt;year&gt;2004&lt;/year&gt;&lt;/dates&gt;&lt;pub-location&gt;Thesis, University of Queensland, Brisbane, Australia&lt;/pub-location&gt;&lt;urls&gt;&lt;/urls&gt;&lt;/record&gt;&lt;/Cite&gt;&lt;/EndNote&gt;</w:instrText>
      </w:r>
      <w:r w:rsidR="00907E2E">
        <w:rPr>
          <w:sz w:val="22"/>
          <w:szCs w:val="22"/>
        </w:rPr>
        <w:fldChar w:fldCharType="separate"/>
      </w:r>
      <w:r w:rsidR="00907E2E">
        <w:rPr>
          <w:noProof/>
          <w:sz w:val="22"/>
          <w:szCs w:val="22"/>
        </w:rPr>
        <w:t>(Claridge, 2004)</w:t>
      </w:r>
      <w:r w:rsidR="00907E2E">
        <w:rPr>
          <w:sz w:val="22"/>
          <w:szCs w:val="22"/>
        </w:rPr>
        <w:fldChar w:fldCharType="end"/>
      </w:r>
      <w:r w:rsidRPr="005F629E">
        <w:rPr>
          <w:sz w:val="22"/>
          <w:szCs w:val="22"/>
        </w:rPr>
        <w:t>. Jaringan sosial dapat terbentuk karena berasal dari daerah yang sama, kerjasama kepercayaan politik, agama, hubungan genealogis dan lain-lain</w:t>
      </w:r>
      <w:r w:rsidR="00CA7047">
        <w:rPr>
          <w:sz w:val="22"/>
          <w:szCs w:val="22"/>
        </w:rPr>
        <w:t xml:space="preserve"> </w:t>
      </w:r>
      <w:r w:rsidR="00CA7047">
        <w:rPr>
          <w:sz w:val="22"/>
          <w:szCs w:val="22"/>
        </w:rPr>
        <w:fldChar w:fldCharType="begin"/>
      </w:r>
      <w:r w:rsidR="00CA7047">
        <w:rPr>
          <w:sz w:val="22"/>
          <w:szCs w:val="22"/>
        </w:rPr>
        <w:instrText xml:space="preserve"> ADDIN EN.CITE &lt;EndNote&gt;&lt;Cite&gt;&lt;Author&gt;Robinson&lt;/Author&gt;&lt;Year&gt;2011&lt;/Year&gt;&lt;RecNum&gt;18&lt;/RecNum&gt;&lt;DisplayText&gt;(Robinson &amp;amp; Stubberud, 2011)&lt;/DisplayText&gt;&lt;record&gt;&lt;rec-number&gt;18&lt;/rec-number&gt;&lt;foreign-keys&gt;&lt;key app="EN" db-id="tpdaxrfs2xavrketa08xfwxjetp0svft0rs2" timestamp="1650362767"&gt;18&lt;/key&gt;&lt;/foreign-keys&gt;&lt;ref-type name="Journal Article"&gt;17&lt;/ref-type&gt;&lt;contributors&gt;&lt;authors&gt;&lt;author&gt;Robinson, Sherry&lt;/author&gt;&lt;author&gt;Stubberud, Hans Anton&lt;/author&gt;&lt;/authors&gt;&lt;/contributors&gt;&lt;titles&gt;&lt;title&gt;Social networks and entrepreneurial growth&lt;/title&gt;&lt;secondary-title&gt;International Journal of Management Information Systems&lt;/secondary-title&gt;&lt;/titles&gt;&lt;periodical&gt;&lt;full-title&gt;International Journal of Management Information Systems&lt;/full-title&gt;&lt;/periodical&gt;&lt;pages&gt;65-70&lt;/pages&gt;&lt;volume&gt;15&lt;/volume&gt;&lt;number&gt;4&lt;/number&gt;&lt;dates&gt;&lt;year&gt;2011&lt;/year&gt;&lt;/dates&gt;&lt;isbn&gt;2157-9628&lt;/isbn&gt;&lt;urls&gt;&lt;/urls&gt;&lt;/record&gt;&lt;/Cite&gt;&lt;/EndNote&gt;</w:instrText>
      </w:r>
      <w:r w:rsidR="00CA7047">
        <w:rPr>
          <w:sz w:val="22"/>
          <w:szCs w:val="22"/>
        </w:rPr>
        <w:fldChar w:fldCharType="separate"/>
      </w:r>
      <w:r w:rsidR="00CA7047">
        <w:rPr>
          <w:noProof/>
          <w:sz w:val="22"/>
          <w:szCs w:val="22"/>
        </w:rPr>
        <w:t>(Robinson &amp; Stubberud, 2011)</w:t>
      </w:r>
      <w:r w:rsidR="00CA7047">
        <w:rPr>
          <w:sz w:val="22"/>
          <w:szCs w:val="22"/>
        </w:rPr>
        <w:fldChar w:fldCharType="end"/>
      </w:r>
      <w:r w:rsidRPr="005F629E">
        <w:rPr>
          <w:sz w:val="22"/>
          <w:szCs w:val="22"/>
        </w:rPr>
        <w:t xml:space="preserve">. </w:t>
      </w:r>
      <w:r w:rsidRPr="005F629E">
        <w:rPr>
          <w:sz w:val="22"/>
          <w:szCs w:val="22"/>
          <w:lang w:val="fi-FI"/>
        </w:rPr>
        <w:t xml:space="preserve">Jaringan sosial dapat memfasilitasi terjadinya komunikasi dan interaksi yang memungkinkan tumbuhnya kepercayaan dan memperkuat kerjasama </w:t>
      </w:r>
      <w:r w:rsidRPr="005F629E">
        <w:rPr>
          <w:sz w:val="22"/>
          <w:szCs w:val="22"/>
          <w:lang w:val="fi-FI"/>
        </w:rPr>
        <w:fldChar w:fldCharType="begin"/>
      </w:r>
      <w:r w:rsidR="00CA7047">
        <w:rPr>
          <w:sz w:val="22"/>
          <w:szCs w:val="22"/>
          <w:lang w:val="fi-FI"/>
        </w:rPr>
        <w:instrText xml:space="preserve"> ADDIN EN.CITE &lt;EndNote&gt;&lt;Cite&gt;&lt;Author&gt;Onyx&lt;/Author&gt;&lt;Year&gt;2000&lt;/Year&gt;&lt;RecNum&gt;19&lt;/RecNum&gt;&lt;DisplayText&gt;(Onyx &amp;amp; Bullen, 2000)&lt;/DisplayText&gt;&lt;record&gt;&lt;rec-number&gt;19&lt;/rec-number&gt;&lt;foreign-keys&gt;&lt;key app="EN" db-id="tpdaxrfs2xavrketa08xfwxjetp0svft0rs2" timestamp="1650362836"&gt;19&lt;/key&gt;&lt;/foreign-keys&gt;&lt;ref-type name="Journal Article"&gt;17&lt;/ref-type&gt;&lt;contributors&gt;&lt;authors&gt;&lt;author&gt;Onyx, Jenny&lt;/author&gt;&lt;author&gt;Bullen, Paul&lt;/author&gt;&lt;/authors&gt;&lt;/contributors&gt;&lt;titles&gt;&lt;title&gt;Measuring social capital in five communities&lt;/title&gt;&lt;secondary-title&gt;The journal of applied behavioral science&lt;/secondary-title&gt;&lt;/titles&gt;&lt;periodical&gt;&lt;full-title&gt;The journal of applied behavioral science&lt;/full-title&gt;&lt;/periodical&gt;&lt;pages&gt;23-42&lt;/pages&gt;&lt;volume&gt;36&lt;/volume&gt;&lt;number&gt;1&lt;/number&gt;&lt;dates&gt;&lt;year&gt;2000&lt;/year&gt;&lt;/dates&gt;&lt;isbn&gt;0021-8863&lt;/isbn&gt;&lt;urls&gt;&lt;/urls&gt;&lt;/record&gt;&lt;/Cite&gt;&lt;/EndNote&gt;</w:instrText>
      </w:r>
      <w:r w:rsidRPr="005F629E">
        <w:rPr>
          <w:sz w:val="22"/>
          <w:szCs w:val="22"/>
          <w:lang w:val="fi-FI"/>
        </w:rPr>
        <w:fldChar w:fldCharType="separate"/>
      </w:r>
      <w:r w:rsidRPr="005F629E">
        <w:rPr>
          <w:noProof/>
          <w:sz w:val="22"/>
          <w:szCs w:val="22"/>
          <w:lang w:val="fi-FI"/>
        </w:rPr>
        <w:t>(Onyx &amp; Bullen, 2000)</w:t>
      </w:r>
      <w:r w:rsidRPr="005F629E">
        <w:rPr>
          <w:sz w:val="22"/>
          <w:szCs w:val="22"/>
          <w:lang w:val="fi-FI"/>
        </w:rPr>
        <w:fldChar w:fldCharType="end"/>
      </w:r>
      <w:r w:rsidRPr="005F629E">
        <w:rPr>
          <w:sz w:val="22"/>
          <w:szCs w:val="22"/>
          <w:lang w:val="fi-FI"/>
        </w:rPr>
        <w:t>.</w:t>
      </w:r>
      <w:r>
        <w:rPr>
          <w:sz w:val="22"/>
          <w:szCs w:val="22"/>
          <w:lang w:val="fi-FI"/>
        </w:rPr>
        <w:t xml:space="preserve"> </w:t>
      </w:r>
      <w:r w:rsidRPr="003D1431">
        <w:rPr>
          <w:sz w:val="22"/>
          <w:szCs w:val="22"/>
        </w:rPr>
        <w:t xml:space="preserve">Sub-unsur </w:t>
      </w:r>
      <w:r>
        <w:rPr>
          <w:sz w:val="22"/>
          <w:szCs w:val="22"/>
        </w:rPr>
        <w:t>jaringan sosial</w:t>
      </w:r>
      <w:r w:rsidRPr="003D1431">
        <w:rPr>
          <w:sz w:val="22"/>
          <w:szCs w:val="22"/>
        </w:rPr>
        <w:t xml:space="preserve"> yang dinilai dalam penelitian ini terdiri dari lima, yaitu:</w:t>
      </w:r>
    </w:p>
    <w:p w14:paraId="362376D2" w14:textId="77777777" w:rsidR="005F629E" w:rsidRPr="003D1431" w:rsidRDefault="005F629E" w:rsidP="005F629E">
      <w:pPr>
        <w:pStyle w:val="Normal1"/>
        <w:numPr>
          <w:ilvl w:val="0"/>
          <w:numId w:val="6"/>
        </w:numPr>
        <w:ind w:left="567" w:hanging="283"/>
        <w:rPr>
          <w:sz w:val="22"/>
          <w:szCs w:val="22"/>
        </w:rPr>
      </w:pPr>
      <w:r w:rsidRPr="005F629E">
        <w:rPr>
          <w:sz w:val="22"/>
          <w:szCs w:val="22"/>
        </w:rPr>
        <w:t>Adanya ikatan kerjasama dengan perusahaan/pihak luar lainnya</w:t>
      </w:r>
    </w:p>
    <w:p w14:paraId="099218FB" w14:textId="77777777" w:rsidR="005F629E" w:rsidRPr="003D1431" w:rsidRDefault="005F629E" w:rsidP="005F629E">
      <w:pPr>
        <w:pStyle w:val="Normal1"/>
        <w:numPr>
          <w:ilvl w:val="0"/>
          <w:numId w:val="6"/>
        </w:numPr>
        <w:ind w:left="567" w:hanging="283"/>
        <w:rPr>
          <w:sz w:val="22"/>
          <w:szCs w:val="22"/>
        </w:rPr>
      </w:pPr>
      <w:r w:rsidRPr="005F629E">
        <w:rPr>
          <w:sz w:val="22"/>
          <w:szCs w:val="22"/>
        </w:rPr>
        <w:t>Adanya ikatan kuat dalam kelembagaan seperti koperasi/kelompok tani</w:t>
      </w:r>
    </w:p>
    <w:p w14:paraId="44D4FB9F" w14:textId="77777777" w:rsidR="005F629E" w:rsidRPr="003D1431" w:rsidRDefault="005F629E" w:rsidP="005F629E">
      <w:pPr>
        <w:pStyle w:val="Normal1"/>
        <w:numPr>
          <w:ilvl w:val="0"/>
          <w:numId w:val="6"/>
        </w:numPr>
        <w:ind w:left="567" w:hanging="283"/>
        <w:rPr>
          <w:sz w:val="22"/>
          <w:szCs w:val="22"/>
        </w:rPr>
      </w:pPr>
      <w:r w:rsidRPr="005F629E">
        <w:rPr>
          <w:sz w:val="22"/>
          <w:szCs w:val="22"/>
        </w:rPr>
        <w:t>Keterbukaan dalam menajlin kerjsama antar sesama anggota koperasi</w:t>
      </w:r>
    </w:p>
    <w:p w14:paraId="39C5E392" w14:textId="77777777" w:rsidR="005F629E" w:rsidRDefault="005F629E" w:rsidP="005F629E">
      <w:pPr>
        <w:pStyle w:val="Normal1"/>
        <w:numPr>
          <w:ilvl w:val="0"/>
          <w:numId w:val="6"/>
        </w:numPr>
        <w:ind w:left="567" w:hanging="283"/>
        <w:rPr>
          <w:sz w:val="22"/>
          <w:szCs w:val="22"/>
        </w:rPr>
      </w:pPr>
      <w:r w:rsidRPr="005F629E">
        <w:rPr>
          <w:sz w:val="22"/>
          <w:szCs w:val="22"/>
        </w:rPr>
        <w:t>Keterbukaan dalam menjalin kerjasama dengan tokoh masyarakat</w:t>
      </w:r>
    </w:p>
    <w:p w14:paraId="77B82596" w14:textId="77777777" w:rsidR="005F629E" w:rsidRPr="005F629E" w:rsidRDefault="005F629E" w:rsidP="005F629E">
      <w:pPr>
        <w:pStyle w:val="Normal1"/>
        <w:numPr>
          <w:ilvl w:val="0"/>
          <w:numId w:val="6"/>
        </w:numPr>
        <w:ind w:left="567" w:hanging="283"/>
        <w:rPr>
          <w:sz w:val="22"/>
          <w:szCs w:val="22"/>
        </w:rPr>
      </w:pPr>
      <w:r w:rsidRPr="005F629E">
        <w:rPr>
          <w:sz w:val="22"/>
          <w:szCs w:val="22"/>
        </w:rPr>
        <w:t>Keaktifan dalam melakukan hubungan/jaringan dalam kelompok/kelembagaan/koperasi</w:t>
      </w:r>
    </w:p>
    <w:p w14:paraId="6E86EB9E" w14:textId="77777777" w:rsidR="00A702B5" w:rsidRDefault="00A702B5" w:rsidP="006128A8">
      <w:pPr>
        <w:pStyle w:val="Normal1"/>
        <w:ind w:firstLine="0"/>
        <w:rPr>
          <w:sz w:val="22"/>
          <w:szCs w:val="22"/>
        </w:rPr>
      </w:pPr>
    </w:p>
    <w:p w14:paraId="4909FD9D" w14:textId="77777777" w:rsidR="00A702B5" w:rsidRDefault="00A702B5" w:rsidP="00F71BC7">
      <w:pPr>
        <w:pStyle w:val="Normal1"/>
        <w:ind w:firstLine="0"/>
        <w:jc w:val="center"/>
        <w:rPr>
          <w:sz w:val="22"/>
          <w:szCs w:val="22"/>
        </w:rPr>
      </w:pPr>
      <w:r>
        <w:rPr>
          <w:noProof/>
          <w:lang w:eastAsia="en-US"/>
        </w:rPr>
        <w:drawing>
          <wp:inline distT="0" distB="0" distL="0" distR="0" wp14:anchorId="66A465FF" wp14:editId="4BE9C7EB">
            <wp:extent cx="4592108" cy="2743200"/>
            <wp:effectExtent l="0" t="0" r="1841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F535B8F" w14:textId="77777777" w:rsidR="00A702B5" w:rsidRDefault="00F71BC7" w:rsidP="00F71BC7">
      <w:pPr>
        <w:pStyle w:val="Normal1"/>
        <w:ind w:firstLine="0"/>
        <w:jc w:val="center"/>
        <w:rPr>
          <w:sz w:val="22"/>
          <w:szCs w:val="22"/>
        </w:rPr>
      </w:pPr>
      <w:r>
        <w:rPr>
          <w:b/>
          <w:sz w:val="22"/>
          <w:szCs w:val="22"/>
        </w:rPr>
        <w:t>Gambar 4</w:t>
      </w:r>
      <w:r>
        <w:rPr>
          <w:sz w:val="22"/>
          <w:szCs w:val="22"/>
        </w:rPr>
        <w:t>. Grafik tingkat jaringan sosial (persen) responden berdasarkan jumlah skor</w:t>
      </w:r>
    </w:p>
    <w:p w14:paraId="5BEC4986" w14:textId="77777777" w:rsidR="00F71BC7" w:rsidRDefault="00F71BC7" w:rsidP="00F71BC7">
      <w:pPr>
        <w:pStyle w:val="Normal1"/>
        <w:ind w:firstLine="0"/>
        <w:rPr>
          <w:rFonts w:ascii="Arial" w:hAnsi="Arial" w:cs="Arial"/>
          <w:sz w:val="24"/>
          <w:szCs w:val="24"/>
        </w:rPr>
      </w:pPr>
    </w:p>
    <w:p w14:paraId="12CD8BF3" w14:textId="77777777" w:rsidR="00F71BC7" w:rsidRDefault="00F71BC7" w:rsidP="00F71BC7">
      <w:pPr>
        <w:pStyle w:val="Normal1"/>
        <w:rPr>
          <w:sz w:val="22"/>
          <w:szCs w:val="22"/>
        </w:rPr>
      </w:pPr>
      <w:r w:rsidRPr="00F71BC7">
        <w:rPr>
          <w:sz w:val="22"/>
          <w:szCs w:val="22"/>
        </w:rPr>
        <w:t xml:space="preserve">Berdasarkan sebaran tingkatan jaringan </w:t>
      </w:r>
      <w:r w:rsidR="00BA391C">
        <w:rPr>
          <w:sz w:val="22"/>
          <w:szCs w:val="22"/>
        </w:rPr>
        <w:t>sos</w:t>
      </w:r>
      <w:r>
        <w:rPr>
          <w:sz w:val="22"/>
          <w:szCs w:val="22"/>
        </w:rPr>
        <w:t>ial</w:t>
      </w:r>
      <w:r w:rsidR="00BA391C">
        <w:rPr>
          <w:sz w:val="22"/>
          <w:szCs w:val="22"/>
        </w:rPr>
        <w:t xml:space="preserve"> yang</w:t>
      </w:r>
      <w:r w:rsidRPr="00F71BC7">
        <w:rPr>
          <w:sz w:val="22"/>
          <w:szCs w:val="22"/>
        </w:rPr>
        <w:t xml:space="preserve"> masuk dal</w:t>
      </w:r>
      <w:r w:rsidR="00BA391C">
        <w:rPr>
          <w:sz w:val="22"/>
          <w:szCs w:val="22"/>
        </w:rPr>
        <w:t>am kategori tinggi</w:t>
      </w:r>
      <w:r>
        <w:rPr>
          <w:sz w:val="22"/>
          <w:szCs w:val="22"/>
        </w:rPr>
        <w:t xml:space="preserve"> sekitar 58%,</w:t>
      </w:r>
      <w:r w:rsidRPr="00F71BC7">
        <w:rPr>
          <w:sz w:val="22"/>
          <w:szCs w:val="22"/>
        </w:rPr>
        <w:t xml:space="preserve"> </w:t>
      </w:r>
      <w:r w:rsidR="00BA391C">
        <w:rPr>
          <w:sz w:val="22"/>
          <w:szCs w:val="22"/>
        </w:rPr>
        <w:t xml:space="preserve">dan terdapat </w:t>
      </w:r>
      <w:r w:rsidRPr="00F71BC7">
        <w:rPr>
          <w:sz w:val="22"/>
          <w:szCs w:val="22"/>
        </w:rPr>
        <w:t>sekitar 28% kategori sedang dan 12% kategori rendah</w:t>
      </w:r>
      <w:r>
        <w:rPr>
          <w:sz w:val="22"/>
          <w:szCs w:val="22"/>
        </w:rPr>
        <w:t xml:space="preserve"> (Tabel 5)</w:t>
      </w:r>
      <w:r w:rsidRPr="00F71BC7">
        <w:rPr>
          <w:sz w:val="22"/>
          <w:szCs w:val="22"/>
        </w:rPr>
        <w:t>. Dari hasil penilaian terdapat dua hal yang perlu diperhatikan secara khusus yaitu keterbukaan sesama anggota koperasi</w:t>
      </w:r>
      <w:r>
        <w:rPr>
          <w:sz w:val="22"/>
          <w:szCs w:val="22"/>
        </w:rPr>
        <w:t xml:space="preserve"> dan pengurus koperasi.</w:t>
      </w:r>
      <w:r w:rsidRPr="00F71BC7">
        <w:rPr>
          <w:sz w:val="22"/>
          <w:szCs w:val="22"/>
        </w:rPr>
        <w:t xml:space="preserve"> </w:t>
      </w:r>
      <w:r>
        <w:rPr>
          <w:sz w:val="22"/>
          <w:szCs w:val="22"/>
        </w:rPr>
        <w:t>Peningkatan</w:t>
      </w:r>
      <w:r w:rsidRPr="00F71BC7">
        <w:rPr>
          <w:sz w:val="22"/>
          <w:szCs w:val="22"/>
        </w:rPr>
        <w:t xml:space="preserve"> kerjasama</w:t>
      </w:r>
      <w:r>
        <w:rPr>
          <w:sz w:val="22"/>
          <w:szCs w:val="22"/>
        </w:rPr>
        <w:t xml:space="preserve"> dalam komukasi</w:t>
      </w:r>
      <w:r w:rsidRPr="00F71BC7">
        <w:rPr>
          <w:sz w:val="22"/>
          <w:szCs w:val="22"/>
        </w:rPr>
        <w:t xml:space="preserve"> dan keaktifan anggota/masyarakat dalam kelembagaan yang</w:t>
      </w:r>
      <w:r>
        <w:rPr>
          <w:sz w:val="22"/>
          <w:szCs w:val="22"/>
        </w:rPr>
        <w:t xml:space="preserve"> juga</w:t>
      </w:r>
      <w:r w:rsidRPr="00F71BC7">
        <w:rPr>
          <w:sz w:val="22"/>
          <w:szCs w:val="22"/>
        </w:rPr>
        <w:t xml:space="preserve"> perlu ditingkatkan.</w:t>
      </w:r>
    </w:p>
    <w:p w14:paraId="727E9CD3" w14:textId="77777777" w:rsidR="00BA391C" w:rsidRDefault="00BA391C" w:rsidP="00F71BC7">
      <w:pPr>
        <w:pStyle w:val="Normal1"/>
        <w:rPr>
          <w:sz w:val="22"/>
          <w:szCs w:val="22"/>
          <w:lang w:val="es-ES"/>
        </w:rPr>
      </w:pPr>
      <w:r w:rsidRPr="00BA391C">
        <w:rPr>
          <w:sz w:val="22"/>
          <w:szCs w:val="22"/>
        </w:rPr>
        <w:t xml:space="preserve">Modal sosial mulai dilihat sebagai unsur penting dalam pembangunan ekonomi di seluruh dunia. Banyak studi tentang pembangunan perdesaan telah menunjukkan bahwa jaringan sosial dapat meningkatkan pembangunan seperti infrastruktur fisik dan teknologi tepat guna </w:t>
      </w:r>
      <w:r w:rsidRPr="00BA391C">
        <w:rPr>
          <w:sz w:val="22"/>
          <w:szCs w:val="22"/>
        </w:rPr>
        <w:fldChar w:fldCharType="begin"/>
      </w:r>
      <w:r w:rsidRPr="00BA391C">
        <w:rPr>
          <w:sz w:val="22"/>
          <w:szCs w:val="22"/>
        </w:rPr>
        <w:instrText xml:space="preserve"> ADDIN EN.CITE &lt;EndNote&gt;&lt;Cite&gt;&lt;Author&gt;Putnam&lt;/Author&gt;&lt;Year&gt;1995&lt;/Year&gt;&lt;RecNum&gt;44&lt;/RecNum&gt;&lt;DisplayText&gt;(Putnam, 1995)&lt;/DisplayText&gt;&lt;record&gt;&lt;rec-number&gt;44&lt;/rec-number&gt;&lt;foreign-keys&gt;&lt;key app="EN" db-id="apfze2es9vdsf2ef5svx2a06tv55f0trat9d" timestamp="1571633684"&gt;44&lt;/key&gt;&lt;/foreign-keys&gt;&lt;ref-type name="Journal Article"&gt;17&lt;/ref-type&gt;&lt;contributors&gt;&lt;authors&gt;&lt;author&gt;Putnam, Robert D&lt;/author&gt;&lt;/authors&gt;&lt;/contributors&gt;&lt;titles&gt;&lt;title&gt;Tuning in, tuning out: The strange disappearance of social capital in America&lt;/title&gt;&lt;secondary-title&gt;PS: Political science &amp;amp; politics&lt;/secondary-title&gt;&lt;/titles&gt;&lt;periodical&gt;&lt;full-title&gt;PS: Political science &amp;amp; politics&lt;/full-title&gt;&lt;/periodical&gt;&lt;pages&gt;664-683&lt;/pages&gt;&lt;volume&gt;28&lt;/volume&gt;&lt;number&gt;4&lt;/number&gt;&lt;dates&gt;&lt;year&gt;1995&lt;/year&gt;&lt;/dates&gt;&lt;isbn&gt;1537-5935&lt;/isbn&gt;&lt;urls&gt;&lt;/urls&gt;&lt;/record&gt;&lt;/Cite&gt;&lt;/EndNote&gt;</w:instrText>
      </w:r>
      <w:r w:rsidRPr="00BA391C">
        <w:rPr>
          <w:sz w:val="22"/>
          <w:szCs w:val="22"/>
        </w:rPr>
        <w:fldChar w:fldCharType="separate"/>
      </w:r>
      <w:r w:rsidRPr="00BA391C">
        <w:rPr>
          <w:noProof/>
          <w:sz w:val="22"/>
          <w:szCs w:val="22"/>
        </w:rPr>
        <w:t>(Putnam, 1995)</w:t>
      </w:r>
      <w:r w:rsidRPr="00BA391C">
        <w:rPr>
          <w:sz w:val="22"/>
          <w:szCs w:val="22"/>
        </w:rPr>
        <w:fldChar w:fldCharType="end"/>
      </w:r>
      <w:r w:rsidRPr="00BA391C">
        <w:rPr>
          <w:sz w:val="22"/>
          <w:szCs w:val="22"/>
        </w:rPr>
        <w:t xml:space="preserve">. Lemahnya modal sosial di masyarakat atau jaringan kelembagaan lebih sering disebabkan karena tidak dipakai atau modal sosial tidak dipergunakan </w:t>
      </w:r>
      <w:r w:rsidRPr="00BA391C">
        <w:rPr>
          <w:sz w:val="22"/>
          <w:szCs w:val="22"/>
          <w:lang w:val="es-ES"/>
        </w:rPr>
        <w:fldChar w:fldCharType="begin"/>
      </w:r>
      <w:r w:rsidR="00CA7047">
        <w:rPr>
          <w:sz w:val="22"/>
          <w:szCs w:val="22"/>
          <w:lang w:val="es-ES"/>
        </w:rPr>
        <w:instrText xml:space="preserve"> ADDIN EN.CITE &lt;EndNote&gt;&lt;Cite&gt;&lt;Author&gt;Coleman&lt;/Author&gt;&lt;Year&gt;1994&lt;/Year&gt;&lt;RecNum&gt;16&lt;/RecNum&gt;&lt;DisplayText&gt;(Coleman, 1994)&lt;/DisplayText&gt;&lt;record&gt;&lt;rec-number&gt;16&lt;/rec-number&gt;&lt;foreign-keys&gt;&lt;key app="EN" db-id="tpdaxrfs2xavrketa08xfwxjetp0svft0rs2" timestamp="1650362560"&gt;16&lt;/key&gt;&lt;/foreign-keys&gt;&lt;ref-type name="Generic"&gt;13&lt;/ref-type&gt;&lt;contributors&gt;&lt;authors&gt;&lt;author&gt;Coleman, James C&lt;/author&gt;&lt;/authors&gt;&lt;/contributors&gt;&lt;titles&gt;&lt;title&gt;Dasar-Dasar Teori Sosial: Referensi bagi Reformasi, Restorasi dan Revolusi. Judul asli: Foundations of Social Theory&lt;/title&gt;&lt;/titles&gt;&lt;dates&gt;&lt;year&gt;1994&lt;/year&gt;&lt;/dates&gt;&lt;publisher&gt;The Belknap Press of Hardvard University&lt;/publisher&gt;&lt;urls&gt;&lt;/urls&gt;&lt;/record&gt;&lt;/Cite&gt;&lt;/EndNote&gt;</w:instrText>
      </w:r>
      <w:r w:rsidRPr="00BA391C">
        <w:rPr>
          <w:sz w:val="22"/>
          <w:szCs w:val="22"/>
          <w:lang w:val="es-ES"/>
        </w:rPr>
        <w:fldChar w:fldCharType="separate"/>
      </w:r>
      <w:r w:rsidRPr="00BA391C">
        <w:rPr>
          <w:noProof/>
          <w:sz w:val="22"/>
          <w:szCs w:val="22"/>
          <w:lang w:val="es-ES"/>
        </w:rPr>
        <w:t>(Coleman, 1994)</w:t>
      </w:r>
      <w:r w:rsidRPr="00BA391C">
        <w:rPr>
          <w:sz w:val="22"/>
          <w:szCs w:val="22"/>
          <w:lang w:val="es-ES"/>
        </w:rPr>
        <w:fldChar w:fldCharType="end"/>
      </w:r>
      <w:r w:rsidRPr="00BA391C">
        <w:rPr>
          <w:sz w:val="22"/>
          <w:szCs w:val="22"/>
          <w:lang w:val="es-ES"/>
        </w:rPr>
        <w:t>.</w:t>
      </w:r>
    </w:p>
    <w:p w14:paraId="7E5349A7" w14:textId="77777777" w:rsidR="00B2403B" w:rsidRDefault="00B2403B" w:rsidP="00F71BC7">
      <w:pPr>
        <w:pStyle w:val="Normal1"/>
        <w:rPr>
          <w:sz w:val="22"/>
          <w:szCs w:val="22"/>
          <w:lang w:val="es-ES"/>
        </w:rPr>
      </w:pPr>
    </w:p>
    <w:p w14:paraId="5C3D8760" w14:textId="77777777" w:rsidR="00B2403B" w:rsidRDefault="00B2403B" w:rsidP="00F71BC7">
      <w:pPr>
        <w:pStyle w:val="Normal1"/>
        <w:rPr>
          <w:sz w:val="22"/>
          <w:szCs w:val="22"/>
          <w:lang w:val="es-ES"/>
        </w:rPr>
      </w:pPr>
    </w:p>
    <w:p w14:paraId="3F7F4385" w14:textId="77777777" w:rsidR="00B2403B" w:rsidRPr="00BA391C" w:rsidRDefault="00B2403B" w:rsidP="00F71BC7">
      <w:pPr>
        <w:pStyle w:val="Normal1"/>
        <w:rPr>
          <w:sz w:val="22"/>
          <w:szCs w:val="22"/>
        </w:rPr>
      </w:pPr>
    </w:p>
    <w:p w14:paraId="104E1066" w14:textId="77777777" w:rsidR="00F71BC7" w:rsidRDefault="00F71BC7" w:rsidP="00F71BC7">
      <w:pPr>
        <w:pStyle w:val="Normal1"/>
        <w:ind w:firstLine="0"/>
        <w:rPr>
          <w:sz w:val="22"/>
          <w:szCs w:val="22"/>
        </w:rPr>
      </w:pPr>
    </w:p>
    <w:p w14:paraId="1DD7CCAF" w14:textId="77777777" w:rsidR="00F71BC7" w:rsidRDefault="00F71BC7" w:rsidP="00F71BC7">
      <w:pPr>
        <w:pStyle w:val="Normal1"/>
        <w:ind w:firstLine="0"/>
        <w:rPr>
          <w:sz w:val="22"/>
          <w:szCs w:val="22"/>
        </w:rPr>
      </w:pPr>
      <w:r w:rsidRPr="005F629E">
        <w:rPr>
          <w:b/>
          <w:sz w:val="22"/>
          <w:szCs w:val="22"/>
        </w:rPr>
        <w:t>Tab</w:t>
      </w:r>
      <w:r>
        <w:rPr>
          <w:b/>
          <w:sz w:val="22"/>
          <w:szCs w:val="22"/>
        </w:rPr>
        <w:t>el 5</w:t>
      </w:r>
      <w:r>
        <w:rPr>
          <w:sz w:val="22"/>
          <w:szCs w:val="22"/>
        </w:rPr>
        <w:t>. Sebaran tingkat jaringan sosial</w:t>
      </w:r>
    </w:p>
    <w:tbl>
      <w:tblPr>
        <w:tblW w:w="5500" w:type="dxa"/>
        <w:tblInd w:w="93" w:type="dxa"/>
        <w:tblBorders>
          <w:top w:val="single" w:sz="4" w:space="0" w:color="auto"/>
          <w:bottom w:val="single" w:sz="4" w:space="0" w:color="auto"/>
        </w:tblBorders>
        <w:tblLook w:val="04A0" w:firstRow="1" w:lastRow="0" w:firstColumn="1" w:lastColumn="0" w:noHBand="0" w:noVBand="1"/>
      </w:tblPr>
      <w:tblGrid>
        <w:gridCol w:w="540"/>
        <w:gridCol w:w="1720"/>
        <w:gridCol w:w="960"/>
        <w:gridCol w:w="1194"/>
        <w:gridCol w:w="1120"/>
      </w:tblGrid>
      <w:tr w:rsidR="00A702B5" w:rsidRPr="00A702B5" w14:paraId="083811DC" w14:textId="77777777" w:rsidTr="00F71BC7">
        <w:trPr>
          <w:trHeight w:val="585"/>
        </w:trPr>
        <w:tc>
          <w:tcPr>
            <w:tcW w:w="520" w:type="dxa"/>
            <w:tcBorders>
              <w:top w:val="single" w:sz="4" w:space="0" w:color="auto"/>
              <w:bottom w:val="single" w:sz="4" w:space="0" w:color="auto"/>
            </w:tcBorders>
            <w:shd w:val="clear" w:color="auto" w:fill="auto"/>
            <w:vAlign w:val="center"/>
            <w:hideMark/>
          </w:tcPr>
          <w:p w14:paraId="7AD40ED1" w14:textId="77777777" w:rsidR="00A702B5" w:rsidRPr="00A702B5" w:rsidRDefault="00A702B5" w:rsidP="0067585D">
            <w:pPr>
              <w:rPr>
                <w:lang w:val="en-US"/>
              </w:rPr>
            </w:pPr>
            <w:r w:rsidRPr="00A702B5">
              <w:rPr>
                <w:lang w:val="en-US"/>
              </w:rPr>
              <w:t>No.</w:t>
            </w:r>
          </w:p>
        </w:tc>
        <w:tc>
          <w:tcPr>
            <w:tcW w:w="1720" w:type="dxa"/>
            <w:tcBorders>
              <w:top w:val="single" w:sz="4" w:space="0" w:color="auto"/>
              <w:bottom w:val="single" w:sz="4" w:space="0" w:color="auto"/>
            </w:tcBorders>
            <w:shd w:val="clear" w:color="auto" w:fill="auto"/>
            <w:vAlign w:val="center"/>
            <w:hideMark/>
          </w:tcPr>
          <w:p w14:paraId="34495F70" w14:textId="77777777" w:rsidR="00A702B5" w:rsidRPr="00A702B5" w:rsidRDefault="00A702B5" w:rsidP="0067585D">
            <w:pPr>
              <w:rPr>
                <w:lang w:val="en-US"/>
              </w:rPr>
            </w:pPr>
            <w:r w:rsidRPr="00A702B5">
              <w:rPr>
                <w:lang w:val="en-US"/>
              </w:rPr>
              <w:t>Tingkat</w:t>
            </w:r>
          </w:p>
        </w:tc>
        <w:tc>
          <w:tcPr>
            <w:tcW w:w="960" w:type="dxa"/>
            <w:tcBorders>
              <w:top w:val="single" w:sz="4" w:space="0" w:color="auto"/>
              <w:bottom w:val="single" w:sz="4" w:space="0" w:color="auto"/>
            </w:tcBorders>
            <w:shd w:val="clear" w:color="auto" w:fill="auto"/>
            <w:vAlign w:val="center"/>
            <w:hideMark/>
          </w:tcPr>
          <w:p w14:paraId="7DDF1ABC" w14:textId="77777777" w:rsidR="00A702B5" w:rsidRPr="00A702B5" w:rsidRDefault="00A702B5" w:rsidP="0067585D">
            <w:pPr>
              <w:rPr>
                <w:lang w:val="en-US"/>
              </w:rPr>
            </w:pPr>
            <w:r w:rsidRPr="00A702B5">
              <w:rPr>
                <w:lang w:val="en-US"/>
              </w:rPr>
              <w:t>Selang nilai</w:t>
            </w:r>
          </w:p>
        </w:tc>
        <w:tc>
          <w:tcPr>
            <w:tcW w:w="1180" w:type="dxa"/>
            <w:tcBorders>
              <w:top w:val="single" w:sz="4" w:space="0" w:color="auto"/>
              <w:bottom w:val="single" w:sz="4" w:space="0" w:color="auto"/>
            </w:tcBorders>
            <w:shd w:val="clear" w:color="auto" w:fill="auto"/>
            <w:vAlign w:val="center"/>
            <w:hideMark/>
          </w:tcPr>
          <w:p w14:paraId="73119056" w14:textId="77777777" w:rsidR="00A702B5" w:rsidRPr="00A702B5" w:rsidRDefault="00A702B5" w:rsidP="0067585D">
            <w:pPr>
              <w:rPr>
                <w:lang w:val="en-US"/>
              </w:rPr>
            </w:pPr>
            <w:r w:rsidRPr="00A702B5">
              <w:rPr>
                <w:lang w:val="en-US"/>
              </w:rPr>
              <w:t>Jumlah Responden</w:t>
            </w:r>
          </w:p>
        </w:tc>
        <w:tc>
          <w:tcPr>
            <w:tcW w:w="1120" w:type="dxa"/>
            <w:tcBorders>
              <w:top w:val="single" w:sz="4" w:space="0" w:color="auto"/>
              <w:bottom w:val="single" w:sz="4" w:space="0" w:color="auto"/>
            </w:tcBorders>
            <w:shd w:val="clear" w:color="auto" w:fill="auto"/>
            <w:vAlign w:val="center"/>
            <w:hideMark/>
          </w:tcPr>
          <w:p w14:paraId="03DB1EC5" w14:textId="77777777" w:rsidR="00A702B5" w:rsidRPr="00A702B5" w:rsidRDefault="00A702B5" w:rsidP="0067585D">
            <w:pPr>
              <w:rPr>
                <w:lang w:val="en-US"/>
              </w:rPr>
            </w:pPr>
            <w:r w:rsidRPr="00A702B5">
              <w:rPr>
                <w:lang w:val="en-US"/>
              </w:rPr>
              <w:t>Pesentase %)</w:t>
            </w:r>
          </w:p>
        </w:tc>
      </w:tr>
      <w:tr w:rsidR="00A702B5" w:rsidRPr="00A702B5" w14:paraId="58F9E522" w14:textId="77777777" w:rsidTr="00F71BC7">
        <w:trPr>
          <w:trHeight w:val="300"/>
        </w:trPr>
        <w:tc>
          <w:tcPr>
            <w:tcW w:w="520" w:type="dxa"/>
            <w:tcBorders>
              <w:top w:val="single" w:sz="4" w:space="0" w:color="auto"/>
            </w:tcBorders>
            <w:shd w:val="clear" w:color="auto" w:fill="auto"/>
            <w:noWrap/>
            <w:vAlign w:val="bottom"/>
            <w:hideMark/>
          </w:tcPr>
          <w:p w14:paraId="6A11D16D" w14:textId="77777777" w:rsidR="00A702B5" w:rsidRPr="00A702B5" w:rsidRDefault="00A702B5" w:rsidP="0067585D">
            <w:pPr>
              <w:rPr>
                <w:lang w:val="en-US"/>
              </w:rPr>
            </w:pPr>
            <w:r w:rsidRPr="00A702B5">
              <w:rPr>
                <w:lang w:val="en-US"/>
              </w:rPr>
              <w:t>1</w:t>
            </w:r>
          </w:p>
        </w:tc>
        <w:tc>
          <w:tcPr>
            <w:tcW w:w="1720" w:type="dxa"/>
            <w:tcBorders>
              <w:top w:val="single" w:sz="4" w:space="0" w:color="auto"/>
            </w:tcBorders>
            <w:shd w:val="clear" w:color="auto" w:fill="auto"/>
            <w:noWrap/>
            <w:vAlign w:val="bottom"/>
            <w:hideMark/>
          </w:tcPr>
          <w:p w14:paraId="489C3EC1" w14:textId="77777777" w:rsidR="00A702B5" w:rsidRPr="00A702B5" w:rsidRDefault="00A702B5" w:rsidP="0067585D">
            <w:pPr>
              <w:rPr>
                <w:lang w:val="en-US"/>
              </w:rPr>
            </w:pPr>
            <w:r w:rsidRPr="00A702B5">
              <w:rPr>
                <w:lang w:val="en-US"/>
              </w:rPr>
              <w:t>Minimun</w:t>
            </w:r>
          </w:p>
        </w:tc>
        <w:tc>
          <w:tcPr>
            <w:tcW w:w="960" w:type="dxa"/>
            <w:tcBorders>
              <w:top w:val="single" w:sz="4" w:space="0" w:color="auto"/>
            </w:tcBorders>
            <w:shd w:val="clear" w:color="auto" w:fill="auto"/>
            <w:noWrap/>
            <w:vAlign w:val="bottom"/>
            <w:hideMark/>
          </w:tcPr>
          <w:p w14:paraId="2D204B21" w14:textId="77777777" w:rsidR="00A702B5" w:rsidRPr="00A702B5" w:rsidRDefault="00A702B5" w:rsidP="0067585D">
            <w:pPr>
              <w:rPr>
                <w:lang w:val="en-US"/>
              </w:rPr>
            </w:pPr>
            <w:r w:rsidRPr="00A702B5">
              <w:rPr>
                <w:lang w:val="en-US"/>
              </w:rPr>
              <w:t>&lt; 7</w:t>
            </w:r>
          </w:p>
        </w:tc>
        <w:tc>
          <w:tcPr>
            <w:tcW w:w="1180" w:type="dxa"/>
            <w:tcBorders>
              <w:top w:val="single" w:sz="4" w:space="0" w:color="auto"/>
            </w:tcBorders>
            <w:shd w:val="clear" w:color="auto" w:fill="auto"/>
            <w:noWrap/>
            <w:vAlign w:val="bottom"/>
            <w:hideMark/>
          </w:tcPr>
          <w:p w14:paraId="4AEF02BC" w14:textId="77777777" w:rsidR="00A702B5" w:rsidRPr="00A702B5" w:rsidRDefault="00A702B5" w:rsidP="0067585D">
            <w:pPr>
              <w:rPr>
                <w:lang w:val="en-US"/>
              </w:rPr>
            </w:pPr>
            <w:r w:rsidRPr="00A702B5">
              <w:rPr>
                <w:lang w:val="en-US"/>
              </w:rPr>
              <w:t>2</w:t>
            </w:r>
          </w:p>
        </w:tc>
        <w:tc>
          <w:tcPr>
            <w:tcW w:w="1120" w:type="dxa"/>
            <w:tcBorders>
              <w:top w:val="single" w:sz="4" w:space="0" w:color="auto"/>
            </w:tcBorders>
            <w:shd w:val="clear" w:color="auto" w:fill="auto"/>
            <w:noWrap/>
            <w:vAlign w:val="bottom"/>
            <w:hideMark/>
          </w:tcPr>
          <w:p w14:paraId="4E48C6A7" w14:textId="77777777" w:rsidR="00A702B5" w:rsidRPr="00A702B5" w:rsidRDefault="00A702B5" w:rsidP="0067585D">
            <w:pPr>
              <w:rPr>
                <w:lang w:val="en-US"/>
              </w:rPr>
            </w:pPr>
            <w:r w:rsidRPr="00A702B5">
              <w:rPr>
                <w:lang w:val="en-US"/>
              </w:rPr>
              <w:t>1,33</w:t>
            </w:r>
          </w:p>
        </w:tc>
      </w:tr>
      <w:tr w:rsidR="00A702B5" w:rsidRPr="00A702B5" w14:paraId="68096175" w14:textId="77777777" w:rsidTr="00F71BC7">
        <w:trPr>
          <w:trHeight w:val="300"/>
        </w:trPr>
        <w:tc>
          <w:tcPr>
            <w:tcW w:w="520" w:type="dxa"/>
            <w:shd w:val="clear" w:color="auto" w:fill="auto"/>
            <w:noWrap/>
            <w:vAlign w:val="bottom"/>
            <w:hideMark/>
          </w:tcPr>
          <w:p w14:paraId="05D83BD9" w14:textId="77777777" w:rsidR="00A702B5" w:rsidRPr="00A702B5" w:rsidRDefault="00A702B5" w:rsidP="0067585D">
            <w:pPr>
              <w:rPr>
                <w:lang w:val="en-US"/>
              </w:rPr>
            </w:pPr>
            <w:r w:rsidRPr="00A702B5">
              <w:rPr>
                <w:lang w:val="en-US"/>
              </w:rPr>
              <w:t>2</w:t>
            </w:r>
          </w:p>
        </w:tc>
        <w:tc>
          <w:tcPr>
            <w:tcW w:w="1720" w:type="dxa"/>
            <w:shd w:val="clear" w:color="auto" w:fill="auto"/>
            <w:noWrap/>
            <w:vAlign w:val="bottom"/>
            <w:hideMark/>
          </w:tcPr>
          <w:p w14:paraId="537C95EC" w14:textId="77777777" w:rsidR="00A702B5" w:rsidRPr="00A702B5" w:rsidRDefault="00A702B5" w:rsidP="0067585D">
            <w:pPr>
              <w:rPr>
                <w:lang w:val="en-US"/>
              </w:rPr>
            </w:pPr>
            <w:r w:rsidRPr="00A702B5">
              <w:rPr>
                <w:lang w:val="en-US"/>
              </w:rPr>
              <w:t>Rendah</w:t>
            </w:r>
          </w:p>
        </w:tc>
        <w:tc>
          <w:tcPr>
            <w:tcW w:w="960" w:type="dxa"/>
            <w:shd w:val="clear" w:color="auto" w:fill="auto"/>
            <w:noWrap/>
            <w:vAlign w:val="bottom"/>
            <w:hideMark/>
          </w:tcPr>
          <w:p w14:paraId="6D90715F" w14:textId="77777777" w:rsidR="00A702B5" w:rsidRPr="00A702B5" w:rsidRDefault="00A702B5" w:rsidP="0067585D">
            <w:pPr>
              <w:rPr>
                <w:lang w:val="en-US"/>
              </w:rPr>
            </w:pPr>
            <w:r w:rsidRPr="00A702B5">
              <w:rPr>
                <w:lang w:val="en-US"/>
              </w:rPr>
              <w:t>7 - 9</w:t>
            </w:r>
          </w:p>
        </w:tc>
        <w:tc>
          <w:tcPr>
            <w:tcW w:w="1180" w:type="dxa"/>
            <w:shd w:val="clear" w:color="auto" w:fill="auto"/>
            <w:noWrap/>
            <w:vAlign w:val="bottom"/>
            <w:hideMark/>
          </w:tcPr>
          <w:p w14:paraId="595A4644" w14:textId="77777777" w:rsidR="00A702B5" w:rsidRPr="00A702B5" w:rsidRDefault="00A702B5" w:rsidP="0067585D">
            <w:pPr>
              <w:rPr>
                <w:lang w:val="en-US"/>
              </w:rPr>
            </w:pPr>
            <w:r w:rsidRPr="00A702B5">
              <w:rPr>
                <w:lang w:val="en-US"/>
              </w:rPr>
              <w:t>18</w:t>
            </w:r>
          </w:p>
        </w:tc>
        <w:tc>
          <w:tcPr>
            <w:tcW w:w="1120" w:type="dxa"/>
            <w:shd w:val="clear" w:color="auto" w:fill="auto"/>
            <w:noWrap/>
            <w:vAlign w:val="bottom"/>
            <w:hideMark/>
          </w:tcPr>
          <w:p w14:paraId="7746892C" w14:textId="77777777" w:rsidR="00A702B5" w:rsidRPr="00A702B5" w:rsidRDefault="00A702B5" w:rsidP="0067585D">
            <w:pPr>
              <w:rPr>
                <w:lang w:val="en-US"/>
              </w:rPr>
            </w:pPr>
            <w:r w:rsidRPr="00A702B5">
              <w:rPr>
                <w:lang w:val="en-US"/>
              </w:rPr>
              <w:t>12,00</w:t>
            </w:r>
          </w:p>
        </w:tc>
      </w:tr>
      <w:tr w:rsidR="00A702B5" w:rsidRPr="00A702B5" w14:paraId="704C347F" w14:textId="77777777" w:rsidTr="00F71BC7">
        <w:trPr>
          <w:trHeight w:val="300"/>
        </w:trPr>
        <w:tc>
          <w:tcPr>
            <w:tcW w:w="520" w:type="dxa"/>
            <w:tcBorders>
              <w:bottom w:val="nil"/>
            </w:tcBorders>
            <w:shd w:val="clear" w:color="auto" w:fill="auto"/>
            <w:noWrap/>
            <w:vAlign w:val="bottom"/>
            <w:hideMark/>
          </w:tcPr>
          <w:p w14:paraId="4AECA4BD" w14:textId="77777777" w:rsidR="00A702B5" w:rsidRPr="00A702B5" w:rsidRDefault="00A702B5" w:rsidP="0067585D">
            <w:pPr>
              <w:rPr>
                <w:lang w:val="en-US"/>
              </w:rPr>
            </w:pPr>
            <w:r w:rsidRPr="00A702B5">
              <w:rPr>
                <w:lang w:val="en-US"/>
              </w:rPr>
              <w:t>3</w:t>
            </w:r>
          </w:p>
        </w:tc>
        <w:tc>
          <w:tcPr>
            <w:tcW w:w="1720" w:type="dxa"/>
            <w:tcBorders>
              <w:bottom w:val="nil"/>
            </w:tcBorders>
            <w:shd w:val="clear" w:color="auto" w:fill="auto"/>
            <w:noWrap/>
            <w:vAlign w:val="bottom"/>
            <w:hideMark/>
          </w:tcPr>
          <w:p w14:paraId="7378BB54" w14:textId="77777777" w:rsidR="00A702B5" w:rsidRPr="00A702B5" w:rsidRDefault="00A702B5" w:rsidP="0067585D">
            <w:pPr>
              <w:rPr>
                <w:lang w:val="en-US"/>
              </w:rPr>
            </w:pPr>
            <w:r w:rsidRPr="00A702B5">
              <w:rPr>
                <w:lang w:val="en-US"/>
              </w:rPr>
              <w:t xml:space="preserve">Sedang </w:t>
            </w:r>
          </w:p>
        </w:tc>
        <w:tc>
          <w:tcPr>
            <w:tcW w:w="960" w:type="dxa"/>
            <w:tcBorders>
              <w:bottom w:val="nil"/>
            </w:tcBorders>
            <w:shd w:val="clear" w:color="auto" w:fill="auto"/>
            <w:noWrap/>
            <w:vAlign w:val="bottom"/>
            <w:hideMark/>
          </w:tcPr>
          <w:p w14:paraId="79B76918" w14:textId="77777777" w:rsidR="00A702B5" w:rsidRPr="00A702B5" w:rsidRDefault="00A702B5" w:rsidP="0067585D">
            <w:pPr>
              <w:rPr>
                <w:lang w:val="en-US"/>
              </w:rPr>
            </w:pPr>
            <w:r w:rsidRPr="00A702B5">
              <w:rPr>
                <w:lang w:val="en-US"/>
              </w:rPr>
              <w:t>10 -12</w:t>
            </w:r>
          </w:p>
        </w:tc>
        <w:tc>
          <w:tcPr>
            <w:tcW w:w="1180" w:type="dxa"/>
            <w:tcBorders>
              <w:bottom w:val="nil"/>
            </w:tcBorders>
            <w:shd w:val="clear" w:color="auto" w:fill="auto"/>
            <w:noWrap/>
            <w:vAlign w:val="bottom"/>
            <w:hideMark/>
          </w:tcPr>
          <w:p w14:paraId="0C47A6FF" w14:textId="77777777" w:rsidR="00A702B5" w:rsidRPr="00A702B5" w:rsidRDefault="00A702B5" w:rsidP="0067585D">
            <w:pPr>
              <w:rPr>
                <w:lang w:val="en-US"/>
              </w:rPr>
            </w:pPr>
            <w:r w:rsidRPr="00A702B5">
              <w:rPr>
                <w:lang w:val="en-US"/>
              </w:rPr>
              <w:t>43</w:t>
            </w:r>
          </w:p>
        </w:tc>
        <w:tc>
          <w:tcPr>
            <w:tcW w:w="1120" w:type="dxa"/>
            <w:tcBorders>
              <w:bottom w:val="nil"/>
            </w:tcBorders>
            <w:shd w:val="clear" w:color="auto" w:fill="auto"/>
            <w:noWrap/>
            <w:vAlign w:val="bottom"/>
            <w:hideMark/>
          </w:tcPr>
          <w:p w14:paraId="33DE400E" w14:textId="77777777" w:rsidR="00A702B5" w:rsidRPr="00A702B5" w:rsidRDefault="00A702B5" w:rsidP="0067585D">
            <w:pPr>
              <w:rPr>
                <w:lang w:val="en-US"/>
              </w:rPr>
            </w:pPr>
            <w:r w:rsidRPr="00A702B5">
              <w:rPr>
                <w:lang w:val="en-US"/>
              </w:rPr>
              <w:t>28,67</w:t>
            </w:r>
          </w:p>
        </w:tc>
      </w:tr>
      <w:tr w:rsidR="00A702B5" w:rsidRPr="00A702B5" w14:paraId="59A6FFEF" w14:textId="77777777" w:rsidTr="00F71BC7">
        <w:trPr>
          <w:trHeight w:val="300"/>
        </w:trPr>
        <w:tc>
          <w:tcPr>
            <w:tcW w:w="520" w:type="dxa"/>
            <w:tcBorders>
              <w:top w:val="nil"/>
              <w:bottom w:val="single" w:sz="4" w:space="0" w:color="auto"/>
            </w:tcBorders>
            <w:shd w:val="clear" w:color="auto" w:fill="auto"/>
            <w:noWrap/>
            <w:vAlign w:val="bottom"/>
            <w:hideMark/>
          </w:tcPr>
          <w:p w14:paraId="3686DD0E" w14:textId="77777777" w:rsidR="00A702B5" w:rsidRPr="00A702B5" w:rsidRDefault="00A702B5" w:rsidP="0067585D">
            <w:pPr>
              <w:rPr>
                <w:lang w:val="en-US"/>
              </w:rPr>
            </w:pPr>
            <w:r w:rsidRPr="00A702B5">
              <w:rPr>
                <w:lang w:val="en-US"/>
              </w:rPr>
              <w:t>4</w:t>
            </w:r>
          </w:p>
        </w:tc>
        <w:tc>
          <w:tcPr>
            <w:tcW w:w="1720" w:type="dxa"/>
            <w:tcBorders>
              <w:top w:val="nil"/>
              <w:bottom w:val="single" w:sz="4" w:space="0" w:color="auto"/>
            </w:tcBorders>
            <w:shd w:val="clear" w:color="auto" w:fill="auto"/>
            <w:noWrap/>
            <w:vAlign w:val="bottom"/>
            <w:hideMark/>
          </w:tcPr>
          <w:p w14:paraId="6EDB31BB" w14:textId="77777777" w:rsidR="00A702B5" w:rsidRPr="00A702B5" w:rsidRDefault="00A702B5" w:rsidP="0067585D">
            <w:pPr>
              <w:rPr>
                <w:lang w:val="en-US"/>
              </w:rPr>
            </w:pPr>
            <w:r w:rsidRPr="00A702B5">
              <w:rPr>
                <w:lang w:val="en-US"/>
              </w:rPr>
              <w:t>Tinggi</w:t>
            </w:r>
          </w:p>
        </w:tc>
        <w:tc>
          <w:tcPr>
            <w:tcW w:w="960" w:type="dxa"/>
            <w:tcBorders>
              <w:top w:val="nil"/>
              <w:bottom w:val="single" w:sz="4" w:space="0" w:color="auto"/>
            </w:tcBorders>
            <w:shd w:val="clear" w:color="auto" w:fill="auto"/>
            <w:noWrap/>
            <w:vAlign w:val="bottom"/>
            <w:hideMark/>
          </w:tcPr>
          <w:p w14:paraId="6A0FD65B" w14:textId="77777777" w:rsidR="00A702B5" w:rsidRPr="00A702B5" w:rsidRDefault="00A702B5" w:rsidP="0067585D">
            <w:pPr>
              <w:rPr>
                <w:lang w:val="en-US"/>
              </w:rPr>
            </w:pPr>
            <w:r w:rsidRPr="00A702B5">
              <w:rPr>
                <w:lang w:val="en-US"/>
              </w:rPr>
              <w:t>&gt; 12</w:t>
            </w:r>
          </w:p>
        </w:tc>
        <w:tc>
          <w:tcPr>
            <w:tcW w:w="1180" w:type="dxa"/>
            <w:tcBorders>
              <w:top w:val="nil"/>
              <w:bottom w:val="single" w:sz="4" w:space="0" w:color="auto"/>
            </w:tcBorders>
            <w:shd w:val="clear" w:color="auto" w:fill="auto"/>
            <w:noWrap/>
            <w:vAlign w:val="bottom"/>
            <w:hideMark/>
          </w:tcPr>
          <w:p w14:paraId="7C9F51F9" w14:textId="77777777" w:rsidR="00A702B5" w:rsidRPr="00A702B5" w:rsidRDefault="00A702B5" w:rsidP="0067585D">
            <w:pPr>
              <w:rPr>
                <w:lang w:val="en-US"/>
              </w:rPr>
            </w:pPr>
            <w:r w:rsidRPr="00A702B5">
              <w:rPr>
                <w:lang w:val="en-US"/>
              </w:rPr>
              <w:t>87</w:t>
            </w:r>
          </w:p>
        </w:tc>
        <w:tc>
          <w:tcPr>
            <w:tcW w:w="1120" w:type="dxa"/>
            <w:tcBorders>
              <w:top w:val="nil"/>
              <w:bottom w:val="single" w:sz="4" w:space="0" w:color="auto"/>
            </w:tcBorders>
            <w:shd w:val="clear" w:color="auto" w:fill="auto"/>
            <w:noWrap/>
            <w:vAlign w:val="bottom"/>
            <w:hideMark/>
          </w:tcPr>
          <w:p w14:paraId="0718B366" w14:textId="77777777" w:rsidR="00A702B5" w:rsidRPr="00A702B5" w:rsidRDefault="00A702B5" w:rsidP="0067585D">
            <w:pPr>
              <w:rPr>
                <w:lang w:val="en-US"/>
              </w:rPr>
            </w:pPr>
            <w:r w:rsidRPr="00A702B5">
              <w:rPr>
                <w:lang w:val="en-US"/>
              </w:rPr>
              <w:t>58,00</w:t>
            </w:r>
          </w:p>
        </w:tc>
      </w:tr>
      <w:tr w:rsidR="00A702B5" w:rsidRPr="00A702B5" w14:paraId="4D1BF84B" w14:textId="77777777" w:rsidTr="00F71BC7">
        <w:trPr>
          <w:trHeight w:val="300"/>
        </w:trPr>
        <w:tc>
          <w:tcPr>
            <w:tcW w:w="2240" w:type="dxa"/>
            <w:gridSpan w:val="2"/>
            <w:tcBorders>
              <w:top w:val="single" w:sz="4" w:space="0" w:color="auto"/>
            </w:tcBorders>
            <w:shd w:val="clear" w:color="auto" w:fill="auto"/>
            <w:noWrap/>
            <w:vAlign w:val="bottom"/>
            <w:hideMark/>
          </w:tcPr>
          <w:p w14:paraId="76B55048" w14:textId="77777777" w:rsidR="00A702B5" w:rsidRPr="00A702B5" w:rsidRDefault="00A702B5" w:rsidP="0067585D">
            <w:pPr>
              <w:rPr>
                <w:lang w:val="en-US"/>
              </w:rPr>
            </w:pPr>
            <w:r w:rsidRPr="00A702B5">
              <w:rPr>
                <w:lang w:val="en-US"/>
              </w:rPr>
              <w:t>Jumlah</w:t>
            </w:r>
          </w:p>
        </w:tc>
        <w:tc>
          <w:tcPr>
            <w:tcW w:w="960" w:type="dxa"/>
            <w:tcBorders>
              <w:top w:val="single" w:sz="4" w:space="0" w:color="auto"/>
            </w:tcBorders>
            <w:shd w:val="clear" w:color="auto" w:fill="auto"/>
            <w:noWrap/>
            <w:vAlign w:val="bottom"/>
            <w:hideMark/>
          </w:tcPr>
          <w:p w14:paraId="24D5DFE8" w14:textId="77777777" w:rsidR="00A702B5" w:rsidRPr="00A702B5" w:rsidRDefault="00A702B5" w:rsidP="0067585D">
            <w:pPr>
              <w:rPr>
                <w:lang w:val="en-US"/>
              </w:rPr>
            </w:pPr>
            <w:r w:rsidRPr="00A702B5">
              <w:rPr>
                <w:lang w:val="en-US"/>
              </w:rPr>
              <w:t> </w:t>
            </w:r>
          </w:p>
        </w:tc>
        <w:tc>
          <w:tcPr>
            <w:tcW w:w="1180" w:type="dxa"/>
            <w:tcBorders>
              <w:top w:val="single" w:sz="4" w:space="0" w:color="auto"/>
            </w:tcBorders>
            <w:shd w:val="clear" w:color="auto" w:fill="auto"/>
            <w:noWrap/>
            <w:vAlign w:val="bottom"/>
            <w:hideMark/>
          </w:tcPr>
          <w:p w14:paraId="3BFB8399" w14:textId="77777777" w:rsidR="00A702B5" w:rsidRPr="00A702B5" w:rsidRDefault="00A702B5" w:rsidP="0067585D">
            <w:pPr>
              <w:rPr>
                <w:lang w:val="en-US"/>
              </w:rPr>
            </w:pPr>
            <w:r w:rsidRPr="00A702B5">
              <w:rPr>
                <w:lang w:val="en-US"/>
              </w:rPr>
              <w:t>150</w:t>
            </w:r>
          </w:p>
        </w:tc>
        <w:tc>
          <w:tcPr>
            <w:tcW w:w="1120" w:type="dxa"/>
            <w:tcBorders>
              <w:top w:val="single" w:sz="4" w:space="0" w:color="auto"/>
            </w:tcBorders>
            <w:shd w:val="clear" w:color="auto" w:fill="auto"/>
            <w:noWrap/>
            <w:vAlign w:val="bottom"/>
            <w:hideMark/>
          </w:tcPr>
          <w:p w14:paraId="3AF466E3" w14:textId="77777777" w:rsidR="00A702B5" w:rsidRPr="00A702B5" w:rsidRDefault="00A702B5" w:rsidP="0067585D">
            <w:pPr>
              <w:rPr>
                <w:lang w:val="en-US"/>
              </w:rPr>
            </w:pPr>
            <w:r w:rsidRPr="00A702B5">
              <w:rPr>
                <w:lang w:val="en-US"/>
              </w:rPr>
              <w:t>100,00</w:t>
            </w:r>
          </w:p>
        </w:tc>
      </w:tr>
    </w:tbl>
    <w:p w14:paraId="45112951" w14:textId="77777777" w:rsidR="00A702B5" w:rsidRDefault="00A702B5" w:rsidP="006128A8">
      <w:pPr>
        <w:pStyle w:val="Normal1"/>
        <w:ind w:firstLine="0"/>
        <w:rPr>
          <w:sz w:val="22"/>
          <w:szCs w:val="22"/>
        </w:rPr>
      </w:pPr>
    </w:p>
    <w:p w14:paraId="3E6ADA9F" w14:textId="77777777" w:rsidR="006128A8" w:rsidRPr="00F71BC7" w:rsidRDefault="006128A8" w:rsidP="006128A8">
      <w:pPr>
        <w:pStyle w:val="Normal1"/>
        <w:ind w:firstLine="0"/>
        <w:rPr>
          <w:b/>
          <w:sz w:val="22"/>
          <w:szCs w:val="22"/>
        </w:rPr>
      </w:pPr>
      <w:r w:rsidRPr="00F71BC7">
        <w:rPr>
          <w:b/>
          <w:sz w:val="22"/>
          <w:szCs w:val="22"/>
        </w:rPr>
        <w:t>Tindakan Proaktif</w:t>
      </w:r>
    </w:p>
    <w:p w14:paraId="2451E991" w14:textId="77777777" w:rsidR="000E5A81" w:rsidRPr="003D1431" w:rsidRDefault="000E5A81" w:rsidP="000E5A81">
      <w:pPr>
        <w:pStyle w:val="Normal1"/>
        <w:rPr>
          <w:sz w:val="22"/>
          <w:szCs w:val="22"/>
        </w:rPr>
      </w:pPr>
      <w:r w:rsidRPr="000E5A81">
        <w:rPr>
          <w:sz w:val="22"/>
          <w:szCs w:val="22"/>
        </w:rPr>
        <w:t>Modal sosial ditentukan oleh fungsinya dan bukan merupakan entitas tunggal tetapi variasi entitas yang berbeda. Modal sosial melekat dalam struktur hubungan antara individu dan antara individu dalam lembaga</w:t>
      </w:r>
      <w:r w:rsidR="00907E2E">
        <w:rPr>
          <w:sz w:val="22"/>
          <w:szCs w:val="22"/>
        </w:rPr>
        <w:t xml:space="preserve"> </w:t>
      </w:r>
      <w:r w:rsidR="00907E2E">
        <w:rPr>
          <w:sz w:val="22"/>
          <w:szCs w:val="22"/>
        </w:rPr>
        <w:fldChar w:fldCharType="begin"/>
      </w:r>
      <w:r w:rsidR="00907E2E">
        <w:rPr>
          <w:sz w:val="22"/>
          <w:szCs w:val="22"/>
        </w:rPr>
        <w:instrText xml:space="preserve"> ADDIN EN.CITE &lt;EndNote&gt;&lt;Cite&gt;&lt;Author&gt;Dasgupta&lt;/Author&gt;&lt;Year&gt;2000&lt;/Year&gt;&lt;RecNum&gt;20&lt;/RecNum&gt;&lt;DisplayText&gt;(Dasgupta &amp;amp; Serageldin, 2000)&lt;/DisplayText&gt;&lt;record&gt;&lt;rec-number&gt;20&lt;/rec-number&gt;&lt;foreign-keys&gt;&lt;key app="EN" db-id="tpdaxrfs2xavrketa08xfwxjetp0svft0rs2" timestamp="1650362982"&gt;20&lt;/key&gt;&lt;/foreign-keys&gt;&lt;ref-type name="Book"&gt;6&lt;/ref-type&gt;&lt;contributors&gt;&lt;authors&gt;&lt;author&gt;Dasgupta, Partha&lt;/author&gt;&lt;author&gt;Serageldin, Ismail&lt;/author&gt;&lt;/authors&gt;&lt;/contributors&gt;&lt;titles&gt;&lt;title&gt;Social capital: a multifaceted perspective&lt;/title&gt;&lt;/titles&gt;&lt;dates&gt;&lt;year&gt;2000&lt;/year&gt;&lt;/dates&gt;&lt;publisher&gt;World Bank Publications&lt;/publisher&gt;&lt;isbn&gt;0821350048&lt;/isbn&gt;&lt;urls&gt;&lt;/urls&gt;&lt;/record&gt;&lt;/Cite&gt;&lt;/EndNote&gt;</w:instrText>
      </w:r>
      <w:r w:rsidR="00907E2E">
        <w:rPr>
          <w:sz w:val="22"/>
          <w:szCs w:val="22"/>
        </w:rPr>
        <w:fldChar w:fldCharType="separate"/>
      </w:r>
      <w:r w:rsidR="00907E2E">
        <w:rPr>
          <w:noProof/>
          <w:sz w:val="22"/>
          <w:szCs w:val="22"/>
        </w:rPr>
        <w:t>(Dasgupta &amp; Serageldin, 2000)</w:t>
      </w:r>
      <w:r w:rsidR="00907E2E">
        <w:rPr>
          <w:sz w:val="22"/>
          <w:szCs w:val="22"/>
        </w:rPr>
        <w:fldChar w:fldCharType="end"/>
      </w:r>
      <w:r w:rsidRPr="000E5A81">
        <w:rPr>
          <w:sz w:val="22"/>
          <w:szCs w:val="22"/>
        </w:rPr>
        <w:t>. Salah satu unsur penting lainnya modal sosial adalah keinginan yang kuat dari anggota kelompok untuk tidak saja berpartisipasi tetapi juga aktif terlibat dalam kegiatan masyarakat</w:t>
      </w:r>
      <w:r w:rsidR="00907E2E">
        <w:rPr>
          <w:sz w:val="22"/>
          <w:szCs w:val="22"/>
        </w:rPr>
        <w:t xml:space="preserve"> </w:t>
      </w:r>
      <w:r w:rsidR="00907E2E">
        <w:rPr>
          <w:sz w:val="22"/>
          <w:szCs w:val="22"/>
        </w:rPr>
        <w:fldChar w:fldCharType="begin"/>
      </w:r>
      <w:r w:rsidR="00907E2E">
        <w:rPr>
          <w:sz w:val="22"/>
          <w:szCs w:val="22"/>
        </w:rPr>
        <w:instrText xml:space="preserve"> ADDIN EN.CITE &lt;EndNote&gt;&lt;Cite&gt;&lt;Author&gt;Hasbullah&lt;/Author&gt;&lt;Year&gt;2006&lt;/Year&gt;&lt;RecNum&gt;21&lt;/RecNum&gt;&lt;DisplayText&gt;(Hasbullah, 2006)&lt;/DisplayText&gt;&lt;record&gt;&lt;rec-number&gt;21&lt;/rec-number&gt;&lt;foreign-keys&gt;&lt;key app="EN" db-id="tpdaxrfs2xavrketa08xfwxjetp0svft0rs2" timestamp="1650363178"&gt;21&lt;/key&gt;&lt;/foreign-keys&gt;&lt;ref-type name="Book"&gt;6&lt;/ref-type&gt;&lt;contributors&gt;&lt;authors&gt;&lt;author&gt;Hasbullah, Jousairi&lt;/author&gt;&lt;/authors&gt;&lt;/contributors&gt;&lt;titles&gt;&lt;title&gt;Social capital: Menuju keunggulan budaya manusia Indonesia&lt;/title&gt;&lt;/titles&gt;&lt;dates&gt;&lt;year&gt;2006&lt;/year&gt;&lt;/dates&gt;&lt;publisher&gt;MR-United Press&lt;/publisher&gt;&lt;isbn&gt;9792579206&lt;/isbn&gt;&lt;urls&gt;&lt;/urls&gt;&lt;/record&gt;&lt;/Cite&gt;&lt;/EndNote&gt;</w:instrText>
      </w:r>
      <w:r w:rsidR="00907E2E">
        <w:rPr>
          <w:sz w:val="22"/>
          <w:szCs w:val="22"/>
        </w:rPr>
        <w:fldChar w:fldCharType="separate"/>
      </w:r>
      <w:r w:rsidR="00907E2E">
        <w:rPr>
          <w:noProof/>
          <w:sz w:val="22"/>
          <w:szCs w:val="22"/>
        </w:rPr>
        <w:t>(Hasbullah, 2006)</w:t>
      </w:r>
      <w:r w:rsidR="00907E2E">
        <w:rPr>
          <w:sz w:val="22"/>
          <w:szCs w:val="22"/>
        </w:rPr>
        <w:fldChar w:fldCharType="end"/>
      </w:r>
      <w:r w:rsidRPr="000E5A81">
        <w:rPr>
          <w:sz w:val="22"/>
          <w:szCs w:val="22"/>
        </w:rPr>
        <w:t>.</w:t>
      </w:r>
      <w:r>
        <w:rPr>
          <w:rFonts w:ascii="Arial" w:hAnsi="Arial" w:cs="Arial"/>
          <w:sz w:val="24"/>
          <w:szCs w:val="24"/>
        </w:rPr>
        <w:t xml:space="preserve"> </w:t>
      </w:r>
      <w:r w:rsidRPr="003D1431">
        <w:rPr>
          <w:sz w:val="22"/>
          <w:szCs w:val="22"/>
        </w:rPr>
        <w:t xml:space="preserve">Sub-unsur </w:t>
      </w:r>
      <w:r>
        <w:rPr>
          <w:sz w:val="22"/>
          <w:szCs w:val="22"/>
        </w:rPr>
        <w:t>tindakan proaktif</w:t>
      </w:r>
      <w:r w:rsidRPr="003D1431">
        <w:rPr>
          <w:sz w:val="22"/>
          <w:szCs w:val="22"/>
        </w:rPr>
        <w:t xml:space="preserve"> yang dinilai dalam penelitian ini terdiri dari lima, yaitu:</w:t>
      </w:r>
    </w:p>
    <w:p w14:paraId="757A376A" w14:textId="77777777" w:rsidR="000E5A81" w:rsidRPr="003D1431" w:rsidRDefault="000E5A81" w:rsidP="000E5A81">
      <w:pPr>
        <w:pStyle w:val="Normal1"/>
        <w:numPr>
          <w:ilvl w:val="0"/>
          <w:numId w:val="7"/>
        </w:numPr>
        <w:ind w:left="567" w:hanging="283"/>
        <w:rPr>
          <w:sz w:val="22"/>
          <w:szCs w:val="22"/>
        </w:rPr>
      </w:pPr>
      <w:r w:rsidRPr="000E5A81">
        <w:rPr>
          <w:sz w:val="22"/>
          <w:szCs w:val="22"/>
        </w:rPr>
        <w:t>Keinginan berbagi informasi terkait HTR dan koperasi</w:t>
      </w:r>
    </w:p>
    <w:p w14:paraId="6CACD23E" w14:textId="77777777" w:rsidR="000E5A81" w:rsidRPr="003D1431" w:rsidRDefault="000E5A81" w:rsidP="000E5A81">
      <w:pPr>
        <w:pStyle w:val="Normal1"/>
        <w:numPr>
          <w:ilvl w:val="0"/>
          <w:numId w:val="7"/>
        </w:numPr>
        <w:ind w:left="567" w:hanging="283"/>
        <w:rPr>
          <w:sz w:val="22"/>
          <w:szCs w:val="22"/>
        </w:rPr>
      </w:pPr>
      <w:r w:rsidRPr="000E5A81">
        <w:rPr>
          <w:sz w:val="22"/>
          <w:szCs w:val="22"/>
        </w:rPr>
        <w:t>Keinginan menjaga keamanan bersama</w:t>
      </w:r>
    </w:p>
    <w:p w14:paraId="3D0A94BA" w14:textId="77777777" w:rsidR="000E5A81" w:rsidRPr="003D1431" w:rsidRDefault="000E5A81" w:rsidP="000E5A81">
      <w:pPr>
        <w:pStyle w:val="Normal1"/>
        <w:numPr>
          <w:ilvl w:val="0"/>
          <w:numId w:val="7"/>
        </w:numPr>
        <w:ind w:left="567" w:hanging="283"/>
        <w:rPr>
          <w:sz w:val="22"/>
          <w:szCs w:val="22"/>
        </w:rPr>
      </w:pPr>
      <w:r w:rsidRPr="000E5A81">
        <w:rPr>
          <w:sz w:val="22"/>
          <w:szCs w:val="22"/>
        </w:rPr>
        <w:t>Keinginan membersihkan lingkungan tempat tinggal dan lingkungan</w:t>
      </w:r>
    </w:p>
    <w:p w14:paraId="59F87551" w14:textId="77777777" w:rsidR="000E5A81" w:rsidRDefault="000E5A81" w:rsidP="000E5A81">
      <w:pPr>
        <w:pStyle w:val="Normal1"/>
        <w:numPr>
          <w:ilvl w:val="0"/>
          <w:numId w:val="7"/>
        </w:numPr>
        <w:ind w:left="567" w:hanging="283"/>
        <w:rPr>
          <w:sz w:val="22"/>
          <w:szCs w:val="22"/>
        </w:rPr>
      </w:pPr>
      <w:r w:rsidRPr="000E5A81">
        <w:rPr>
          <w:sz w:val="22"/>
          <w:szCs w:val="22"/>
        </w:rPr>
        <w:t>Partisipasi warga mendukung pembangunan untuk kepentingan bersama</w:t>
      </w:r>
    </w:p>
    <w:p w14:paraId="2BB984C9" w14:textId="77777777" w:rsidR="00A702B5" w:rsidRPr="000E5A81" w:rsidRDefault="000E5A81" w:rsidP="000E5A81">
      <w:pPr>
        <w:pStyle w:val="Normal1"/>
        <w:numPr>
          <w:ilvl w:val="0"/>
          <w:numId w:val="7"/>
        </w:numPr>
        <w:ind w:left="567" w:hanging="283"/>
        <w:rPr>
          <w:sz w:val="22"/>
          <w:szCs w:val="22"/>
        </w:rPr>
      </w:pPr>
      <w:r w:rsidRPr="000E5A81">
        <w:rPr>
          <w:sz w:val="22"/>
          <w:szCs w:val="22"/>
        </w:rPr>
        <w:t>Keaktifan dalam menyelesaikan masalah atau konflik</w:t>
      </w:r>
    </w:p>
    <w:p w14:paraId="0727DD21" w14:textId="77777777" w:rsidR="00B56C68" w:rsidRDefault="00B56C68" w:rsidP="006128A8">
      <w:pPr>
        <w:pStyle w:val="Normal1"/>
        <w:ind w:firstLine="0"/>
        <w:rPr>
          <w:sz w:val="22"/>
          <w:szCs w:val="22"/>
        </w:rPr>
      </w:pPr>
    </w:p>
    <w:p w14:paraId="1F5AE0C1" w14:textId="77777777" w:rsidR="00A702B5" w:rsidRDefault="00A702B5" w:rsidP="000E5A81">
      <w:pPr>
        <w:pStyle w:val="Normal1"/>
        <w:ind w:firstLine="0"/>
        <w:jc w:val="center"/>
        <w:rPr>
          <w:sz w:val="22"/>
          <w:szCs w:val="22"/>
        </w:rPr>
      </w:pPr>
      <w:r>
        <w:rPr>
          <w:noProof/>
          <w:lang w:eastAsia="en-US"/>
        </w:rPr>
        <w:drawing>
          <wp:inline distT="0" distB="0" distL="0" distR="0" wp14:anchorId="62A76BDE" wp14:editId="4BE21A42">
            <wp:extent cx="4592108" cy="2743200"/>
            <wp:effectExtent l="0" t="0" r="1841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6D1491" w14:textId="77777777" w:rsidR="00A702B5" w:rsidRDefault="000E5A81" w:rsidP="000E5A81">
      <w:pPr>
        <w:pStyle w:val="Normal1"/>
        <w:ind w:firstLine="0"/>
        <w:jc w:val="center"/>
        <w:rPr>
          <w:sz w:val="22"/>
          <w:szCs w:val="22"/>
        </w:rPr>
      </w:pPr>
      <w:r>
        <w:rPr>
          <w:b/>
          <w:sz w:val="22"/>
          <w:szCs w:val="22"/>
        </w:rPr>
        <w:t>Gambar 4</w:t>
      </w:r>
      <w:r>
        <w:rPr>
          <w:sz w:val="22"/>
          <w:szCs w:val="22"/>
        </w:rPr>
        <w:t>. Grafik tingkat tindakan proaktif (persen) responden berdasarkan jumlah skor</w:t>
      </w:r>
    </w:p>
    <w:p w14:paraId="7FBAF150" w14:textId="77777777" w:rsidR="000E5A81" w:rsidRDefault="000E5A81" w:rsidP="000E5A81">
      <w:pPr>
        <w:pStyle w:val="Normal1"/>
        <w:ind w:firstLine="0"/>
        <w:rPr>
          <w:rFonts w:ascii="Arial" w:hAnsi="Arial" w:cs="Arial"/>
          <w:sz w:val="24"/>
          <w:szCs w:val="24"/>
        </w:rPr>
      </w:pPr>
    </w:p>
    <w:p w14:paraId="41C886F8" w14:textId="77777777" w:rsidR="000E5A81" w:rsidRPr="000E5A81" w:rsidRDefault="000E5A81" w:rsidP="000E5A81">
      <w:pPr>
        <w:pStyle w:val="Normal1"/>
        <w:rPr>
          <w:sz w:val="22"/>
          <w:szCs w:val="22"/>
        </w:rPr>
      </w:pPr>
      <w:r w:rsidRPr="000E5A81">
        <w:rPr>
          <w:sz w:val="22"/>
          <w:szCs w:val="22"/>
        </w:rPr>
        <w:t>Tindakan proaktif masyarakat yang digambarkan dari 150 Responden masuk dalam kategori tinggi atau sekitar 74% dan sisanya sekitar 21% tergolong sedang</w:t>
      </w:r>
      <w:r>
        <w:rPr>
          <w:sz w:val="22"/>
          <w:szCs w:val="22"/>
        </w:rPr>
        <w:t xml:space="preserve"> (Tabel 6)</w:t>
      </w:r>
      <w:r w:rsidRPr="000E5A81">
        <w:rPr>
          <w:sz w:val="22"/>
          <w:szCs w:val="22"/>
        </w:rPr>
        <w:t>. Keaktifan dan sikap kritis masyarakat dalam hal ini harus dibangun ke arah yang positif khususnya berkaitan dengan rencana pembangunan HTR yang mana HTR tersebut dikelola oleh koperasi yang anggotanya sebagian besar adalah warga Desa Batu Timbau.</w:t>
      </w:r>
      <w:r>
        <w:rPr>
          <w:sz w:val="22"/>
          <w:szCs w:val="22"/>
        </w:rPr>
        <w:t xml:space="preserve"> </w:t>
      </w:r>
    </w:p>
    <w:p w14:paraId="44EEAA24" w14:textId="77777777" w:rsidR="000E5A81" w:rsidRDefault="000E5A81" w:rsidP="000E5A81">
      <w:pPr>
        <w:pStyle w:val="Normal1"/>
        <w:ind w:firstLine="0"/>
        <w:rPr>
          <w:sz w:val="22"/>
          <w:szCs w:val="22"/>
        </w:rPr>
      </w:pPr>
    </w:p>
    <w:p w14:paraId="1301FCF3" w14:textId="77777777" w:rsidR="000E5A81" w:rsidRDefault="000E5A81" w:rsidP="000E5A81">
      <w:pPr>
        <w:pStyle w:val="Normal1"/>
        <w:ind w:firstLine="0"/>
        <w:rPr>
          <w:sz w:val="22"/>
          <w:szCs w:val="22"/>
        </w:rPr>
      </w:pPr>
      <w:r w:rsidRPr="005F629E">
        <w:rPr>
          <w:b/>
          <w:sz w:val="22"/>
          <w:szCs w:val="22"/>
        </w:rPr>
        <w:t>Tab</w:t>
      </w:r>
      <w:r>
        <w:rPr>
          <w:b/>
          <w:sz w:val="22"/>
          <w:szCs w:val="22"/>
        </w:rPr>
        <w:t>el 6</w:t>
      </w:r>
      <w:r>
        <w:rPr>
          <w:sz w:val="22"/>
          <w:szCs w:val="22"/>
        </w:rPr>
        <w:t>. Sebaran tingkat tindakan proaktif</w:t>
      </w:r>
    </w:p>
    <w:tbl>
      <w:tblPr>
        <w:tblW w:w="4780" w:type="dxa"/>
        <w:tblInd w:w="93" w:type="dxa"/>
        <w:tblBorders>
          <w:top w:val="single" w:sz="4" w:space="0" w:color="auto"/>
          <w:bottom w:val="single" w:sz="4" w:space="0" w:color="auto"/>
        </w:tblBorders>
        <w:tblLook w:val="04A0" w:firstRow="1" w:lastRow="0" w:firstColumn="1" w:lastColumn="0" w:noHBand="0" w:noVBand="1"/>
      </w:tblPr>
      <w:tblGrid>
        <w:gridCol w:w="580"/>
        <w:gridCol w:w="1035"/>
        <w:gridCol w:w="960"/>
        <w:gridCol w:w="1200"/>
        <w:gridCol w:w="1080"/>
      </w:tblGrid>
      <w:tr w:rsidR="00A702B5" w:rsidRPr="00A702B5" w14:paraId="6A8F4702" w14:textId="77777777" w:rsidTr="000E5A81">
        <w:trPr>
          <w:trHeight w:val="660"/>
        </w:trPr>
        <w:tc>
          <w:tcPr>
            <w:tcW w:w="580" w:type="dxa"/>
            <w:tcBorders>
              <w:bottom w:val="single" w:sz="4" w:space="0" w:color="auto"/>
            </w:tcBorders>
            <w:shd w:val="clear" w:color="auto" w:fill="auto"/>
            <w:vAlign w:val="center"/>
            <w:hideMark/>
          </w:tcPr>
          <w:p w14:paraId="4E51AFE6" w14:textId="77777777" w:rsidR="00A702B5" w:rsidRPr="00A702B5" w:rsidRDefault="00A702B5" w:rsidP="0067585D">
            <w:pPr>
              <w:rPr>
                <w:lang w:val="en-US"/>
              </w:rPr>
            </w:pPr>
            <w:r w:rsidRPr="00A702B5">
              <w:rPr>
                <w:lang w:val="en-US"/>
              </w:rPr>
              <w:t>No.</w:t>
            </w:r>
          </w:p>
        </w:tc>
        <w:tc>
          <w:tcPr>
            <w:tcW w:w="960" w:type="dxa"/>
            <w:tcBorders>
              <w:bottom w:val="single" w:sz="4" w:space="0" w:color="auto"/>
            </w:tcBorders>
            <w:shd w:val="clear" w:color="auto" w:fill="auto"/>
            <w:vAlign w:val="center"/>
            <w:hideMark/>
          </w:tcPr>
          <w:p w14:paraId="2ED5D82F" w14:textId="77777777" w:rsidR="00A702B5" w:rsidRPr="00A702B5" w:rsidRDefault="00A702B5" w:rsidP="0067585D">
            <w:pPr>
              <w:rPr>
                <w:lang w:val="en-US"/>
              </w:rPr>
            </w:pPr>
            <w:r w:rsidRPr="00A702B5">
              <w:rPr>
                <w:lang w:val="en-US"/>
              </w:rPr>
              <w:t>Tingkat</w:t>
            </w:r>
          </w:p>
        </w:tc>
        <w:tc>
          <w:tcPr>
            <w:tcW w:w="960" w:type="dxa"/>
            <w:tcBorders>
              <w:bottom w:val="single" w:sz="4" w:space="0" w:color="auto"/>
            </w:tcBorders>
            <w:shd w:val="clear" w:color="auto" w:fill="auto"/>
            <w:vAlign w:val="center"/>
            <w:hideMark/>
          </w:tcPr>
          <w:p w14:paraId="5CD33D71" w14:textId="77777777" w:rsidR="00A702B5" w:rsidRPr="00A702B5" w:rsidRDefault="00A702B5" w:rsidP="0067585D">
            <w:pPr>
              <w:rPr>
                <w:lang w:val="en-US"/>
              </w:rPr>
            </w:pPr>
            <w:r w:rsidRPr="00A702B5">
              <w:rPr>
                <w:lang w:val="en-US"/>
              </w:rPr>
              <w:t>Selang nilai</w:t>
            </w:r>
          </w:p>
        </w:tc>
        <w:tc>
          <w:tcPr>
            <w:tcW w:w="1200" w:type="dxa"/>
            <w:tcBorders>
              <w:bottom w:val="single" w:sz="4" w:space="0" w:color="auto"/>
            </w:tcBorders>
            <w:shd w:val="clear" w:color="auto" w:fill="auto"/>
            <w:vAlign w:val="center"/>
            <w:hideMark/>
          </w:tcPr>
          <w:p w14:paraId="2EE904FF" w14:textId="77777777" w:rsidR="00A702B5" w:rsidRPr="00A702B5" w:rsidRDefault="00A702B5" w:rsidP="0067585D">
            <w:pPr>
              <w:rPr>
                <w:lang w:val="en-US"/>
              </w:rPr>
            </w:pPr>
            <w:r w:rsidRPr="00A702B5">
              <w:rPr>
                <w:lang w:val="en-US"/>
              </w:rPr>
              <w:t>Jumlah Responden</w:t>
            </w:r>
          </w:p>
        </w:tc>
        <w:tc>
          <w:tcPr>
            <w:tcW w:w="1080" w:type="dxa"/>
            <w:tcBorders>
              <w:bottom w:val="single" w:sz="4" w:space="0" w:color="auto"/>
            </w:tcBorders>
            <w:shd w:val="clear" w:color="auto" w:fill="auto"/>
            <w:vAlign w:val="center"/>
            <w:hideMark/>
          </w:tcPr>
          <w:p w14:paraId="3C718886" w14:textId="77777777" w:rsidR="00A702B5" w:rsidRPr="00A702B5" w:rsidRDefault="00A702B5" w:rsidP="0067585D">
            <w:pPr>
              <w:rPr>
                <w:lang w:val="en-US"/>
              </w:rPr>
            </w:pPr>
            <w:r w:rsidRPr="00A702B5">
              <w:rPr>
                <w:lang w:val="en-US"/>
              </w:rPr>
              <w:t>Pesentase %)</w:t>
            </w:r>
          </w:p>
        </w:tc>
      </w:tr>
      <w:tr w:rsidR="00A702B5" w:rsidRPr="00A702B5" w14:paraId="73702B55" w14:textId="77777777" w:rsidTr="000E5A81">
        <w:trPr>
          <w:trHeight w:val="300"/>
        </w:trPr>
        <w:tc>
          <w:tcPr>
            <w:tcW w:w="580" w:type="dxa"/>
            <w:tcBorders>
              <w:top w:val="single" w:sz="4" w:space="0" w:color="auto"/>
              <w:bottom w:val="nil"/>
            </w:tcBorders>
            <w:shd w:val="clear" w:color="auto" w:fill="auto"/>
            <w:noWrap/>
            <w:vAlign w:val="bottom"/>
            <w:hideMark/>
          </w:tcPr>
          <w:p w14:paraId="15A3F8C3" w14:textId="77777777" w:rsidR="00A702B5" w:rsidRPr="00A702B5" w:rsidRDefault="00A702B5" w:rsidP="0067585D">
            <w:pPr>
              <w:rPr>
                <w:lang w:val="en-US"/>
              </w:rPr>
            </w:pPr>
            <w:r w:rsidRPr="00A702B5">
              <w:rPr>
                <w:lang w:val="en-US"/>
              </w:rPr>
              <w:t>1</w:t>
            </w:r>
          </w:p>
        </w:tc>
        <w:tc>
          <w:tcPr>
            <w:tcW w:w="960" w:type="dxa"/>
            <w:tcBorders>
              <w:top w:val="single" w:sz="4" w:space="0" w:color="auto"/>
              <w:bottom w:val="nil"/>
            </w:tcBorders>
            <w:shd w:val="clear" w:color="auto" w:fill="auto"/>
            <w:noWrap/>
            <w:vAlign w:val="bottom"/>
            <w:hideMark/>
          </w:tcPr>
          <w:p w14:paraId="4E8B0CEF" w14:textId="77777777" w:rsidR="00A702B5" w:rsidRPr="00A702B5" w:rsidRDefault="00A702B5" w:rsidP="0067585D">
            <w:pPr>
              <w:rPr>
                <w:lang w:val="en-US"/>
              </w:rPr>
            </w:pPr>
            <w:r w:rsidRPr="00A702B5">
              <w:rPr>
                <w:lang w:val="en-US"/>
              </w:rPr>
              <w:t>Minimun</w:t>
            </w:r>
          </w:p>
        </w:tc>
        <w:tc>
          <w:tcPr>
            <w:tcW w:w="960" w:type="dxa"/>
            <w:tcBorders>
              <w:top w:val="single" w:sz="4" w:space="0" w:color="auto"/>
              <w:bottom w:val="nil"/>
            </w:tcBorders>
            <w:shd w:val="clear" w:color="auto" w:fill="auto"/>
            <w:noWrap/>
            <w:vAlign w:val="bottom"/>
            <w:hideMark/>
          </w:tcPr>
          <w:p w14:paraId="477BFA3A" w14:textId="77777777" w:rsidR="00A702B5" w:rsidRPr="00A702B5" w:rsidRDefault="00A702B5" w:rsidP="0067585D">
            <w:pPr>
              <w:rPr>
                <w:lang w:val="en-US"/>
              </w:rPr>
            </w:pPr>
            <w:r w:rsidRPr="00A702B5">
              <w:rPr>
                <w:lang w:val="en-US"/>
              </w:rPr>
              <w:t>&lt; 7</w:t>
            </w:r>
          </w:p>
        </w:tc>
        <w:tc>
          <w:tcPr>
            <w:tcW w:w="1200" w:type="dxa"/>
            <w:tcBorders>
              <w:top w:val="single" w:sz="4" w:space="0" w:color="auto"/>
              <w:bottom w:val="nil"/>
            </w:tcBorders>
            <w:shd w:val="clear" w:color="auto" w:fill="auto"/>
            <w:noWrap/>
            <w:vAlign w:val="bottom"/>
            <w:hideMark/>
          </w:tcPr>
          <w:p w14:paraId="7A3B4EE5" w14:textId="77777777" w:rsidR="00A702B5" w:rsidRPr="00A702B5" w:rsidRDefault="00A702B5" w:rsidP="0067585D">
            <w:pPr>
              <w:rPr>
                <w:lang w:val="en-US"/>
              </w:rPr>
            </w:pPr>
            <w:r w:rsidRPr="00A702B5">
              <w:rPr>
                <w:lang w:val="en-US"/>
              </w:rPr>
              <w:t>0</w:t>
            </w:r>
          </w:p>
        </w:tc>
        <w:tc>
          <w:tcPr>
            <w:tcW w:w="1080" w:type="dxa"/>
            <w:tcBorders>
              <w:top w:val="single" w:sz="4" w:space="0" w:color="auto"/>
              <w:bottom w:val="nil"/>
            </w:tcBorders>
            <w:shd w:val="clear" w:color="auto" w:fill="auto"/>
            <w:noWrap/>
            <w:vAlign w:val="bottom"/>
            <w:hideMark/>
          </w:tcPr>
          <w:p w14:paraId="504EA080" w14:textId="77777777" w:rsidR="00A702B5" w:rsidRPr="00A702B5" w:rsidRDefault="00A702B5" w:rsidP="0067585D">
            <w:pPr>
              <w:rPr>
                <w:lang w:val="en-US"/>
              </w:rPr>
            </w:pPr>
            <w:r w:rsidRPr="00A702B5">
              <w:rPr>
                <w:lang w:val="en-US"/>
              </w:rPr>
              <w:t>0,00</w:t>
            </w:r>
          </w:p>
        </w:tc>
      </w:tr>
      <w:tr w:rsidR="00A702B5" w:rsidRPr="00A702B5" w14:paraId="24405DA9" w14:textId="77777777" w:rsidTr="000E5A81">
        <w:trPr>
          <w:trHeight w:val="300"/>
        </w:trPr>
        <w:tc>
          <w:tcPr>
            <w:tcW w:w="580" w:type="dxa"/>
            <w:tcBorders>
              <w:top w:val="nil"/>
              <w:bottom w:val="nil"/>
            </w:tcBorders>
            <w:shd w:val="clear" w:color="auto" w:fill="auto"/>
            <w:noWrap/>
            <w:vAlign w:val="bottom"/>
            <w:hideMark/>
          </w:tcPr>
          <w:p w14:paraId="313B5E1B" w14:textId="77777777" w:rsidR="00A702B5" w:rsidRPr="00A702B5" w:rsidRDefault="00A702B5" w:rsidP="0067585D">
            <w:pPr>
              <w:rPr>
                <w:lang w:val="en-US"/>
              </w:rPr>
            </w:pPr>
            <w:r w:rsidRPr="00A702B5">
              <w:rPr>
                <w:lang w:val="en-US"/>
              </w:rPr>
              <w:t>2</w:t>
            </w:r>
          </w:p>
        </w:tc>
        <w:tc>
          <w:tcPr>
            <w:tcW w:w="960" w:type="dxa"/>
            <w:tcBorders>
              <w:top w:val="nil"/>
              <w:bottom w:val="nil"/>
            </w:tcBorders>
            <w:shd w:val="clear" w:color="auto" w:fill="auto"/>
            <w:noWrap/>
            <w:vAlign w:val="bottom"/>
            <w:hideMark/>
          </w:tcPr>
          <w:p w14:paraId="4D95FFF5" w14:textId="77777777" w:rsidR="00A702B5" w:rsidRPr="00A702B5" w:rsidRDefault="00A702B5" w:rsidP="0067585D">
            <w:pPr>
              <w:rPr>
                <w:lang w:val="en-US"/>
              </w:rPr>
            </w:pPr>
            <w:r w:rsidRPr="00A702B5">
              <w:rPr>
                <w:lang w:val="en-US"/>
              </w:rPr>
              <w:t>Rendah</w:t>
            </w:r>
          </w:p>
        </w:tc>
        <w:tc>
          <w:tcPr>
            <w:tcW w:w="960" w:type="dxa"/>
            <w:tcBorders>
              <w:top w:val="nil"/>
              <w:bottom w:val="nil"/>
            </w:tcBorders>
            <w:shd w:val="clear" w:color="auto" w:fill="auto"/>
            <w:noWrap/>
            <w:vAlign w:val="bottom"/>
            <w:hideMark/>
          </w:tcPr>
          <w:p w14:paraId="0E894528" w14:textId="77777777" w:rsidR="00A702B5" w:rsidRPr="00A702B5" w:rsidRDefault="00A702B5" w:rsidP="0067585D">
            <w:pPr>
              <w:rPr>
                <w:lang w:val="en-US"/>
              </w:rPr>
            </w:pPr>
            <w:r w:rsidRPr="00A702B5">
              <w:rPr>
                <w:lang w:val="en-US"/>
              </w:rPr>
              <w:t>7 - 9</w:t>
            </w:r>
          </w:p>
        </w:tc>
        <w:tc>
          <w:tcPr>
            <w:tcW w:w="1200" w:type="dxa"/>
            <w:tcBorders>
              <w:top w:val="nil"/>
              <w:bottom w:val="nil"/>
            </w:tcBorders>
            <w:shd w:val="clear" w:color="auto" w:fill="auto"/>
            <w:noWrap/>
            <w:vAlign w:val="bottom"/>
            <w:hideMark/>
          </w:tcPr>
          <w:p w14:paraId="432EB944" w14:textId="77777777" w:rsidR="00A702B5" w:rsidRPr="00A702B5" w:rsidRDefault="00A702B5" w:rsidP="0067585D">
            <w:pPr>
              <w:rPr>
                <w:lang w:val="en-US"/>
              </w:rPr>
            </w:pPr>
            <w:r w:rsidRPr="00A702B5">
              <w:rPr>
                <w:lang w:val="en-US"/>
              </w:rPr>
              <w:t>6</w:t>
            </w:r>
          </w:p>
        </w:tc>
        <w:tc>
          <w:tcPr>
            <w:tcW w:w="1080" w:type="dxa"/>
            <w:tcBorders>
              <w:top w:val="nil"/>
              <w:bottom w:val="nil"/>
            </w:tcBorders>
            <w:shd w:val="clear" w:color="auto" w:fill="auto"/>
            <w:noWrap/>
            <w:vAlign w:val="bottom"/>
            <w:hideMark/>
          </w:tcPr>
          <w:p w14:paraId="72864635" w14:textId="77777777" w:rsidR="00A702B5" w:rsidRPr="00A702B5" w:rsidRDefault="00A702B5" w:rsidP="0067585D">
            <w:pPr>
              <w:rPr>
                <w:lang w:val="en-US"/>
              </w:rPr>
            </w:pPr>
            <w:r w:rsidRPr="00A702B5">
              <w:rPr>
                <w:lang w:val="en-US"/>
              </w:rPr>
              <w:t>4,00</w:t>
            </w:r>
          </w:p>
        </w:tc>
      </w:tr>
      <w:tr w:rsidR="00A702B5" w:rsidRPr="00A702B5" w14:paraId="042F13C4" w14:textId="77777777" w:rsidTr="000E5A81">
        <w:trPr>
          <w:trHeight w:val="300"/>
        </w:trPr>
        <w:tc>
          <w:tcPr>
            <w:tcW w:w="580" w:type="dxa"/>
            <w:tcBorders>
              <w:top w:val="nil"/>
              <w:bottom w:val="nil"/>
            </w:tcBorders>
            <w:shd w:val="clear" w:color="auto" w:fill="auto"/>
            <w:noWrap/>
            <w:vAlign w:val="bottom"/>
            <w:hideMark/>
          </w:tcPr>
          <w:p w14:paraId="5455E05B" w14:textId="77777777" w:rsidR="00A702B5" w:rsidRPr="00A702B5" w:rsidRDefault="00A702B5" w:rsidP="0067585D">
            <w:pPr>
              <w:rPr>
                <w:lang w:val="en-US"/>
              </w:rPr>
            </w:pPr>
            <w:r w:rsidRPr="00A702B5">
              <w:rPr>
                <w:lang w:val="en-US"/>
              </w:rPr>
              <w:t>3</w:t>
            </w:r>
          </w:p>
        </w:tc>
        <w:tc>
          <w:tcPr>
            <w:tcW w:w="960" w:type="dxa"/>
            <w:tcBorders>
              <w:top w:val="nil"/>
              <w:bottom w:val="nil"/>
            </w:tcBorders>
            <w:shd w:val="clear" w:color="auto" w:fill="auto"/>
            <w:noWrap/>
            <w:vAlign w:val="bottom"/>
            <w:hideMark/>
          </w:tcPr>
          <w:p w14:paraId="7D8CD33A" w14:textId="77777777" w:rsidR="00A702B5" w:rsidRPr="00A702B5" w:rsidRDefault="00A702B5" w:rsidP="0067585D">
            <w:pPr>
              <w:rPr>
                <w:lang w:val="en-US"/>
              </w:rPr>
            </w:pPr>
            <w:r w:rsidRPr="00A702B5">
              <w:rPr>
                <w:lang w:val="en-US"/>
              </w:rPr>
              <w:t xml:space="preserve">Sedang </w:t>
            </w:r>
          </w:p>
        </w:tc>
        <w:tc>
          <w:tcPr>
            <w:tcW w:w="960" w:type="dxa"/>
            <w:tcBorders>
              <w:top w:val="nil"/>
              <w:bottom w:val="nil"/>
            </w:tcBorders>
            <w:shd w:val="clear" w:color="auto" w:fill="auto"/>
            <w:noWrap/>
            <w:vAlign w:val="bottom"/>
            <w:hideMark/>
          </w:tcPr>
          <w:p w14:paraId="1E9065E9" w14:textId="77777777" w:rsidR="00A702B5" w:rsidRPr="00A702B5" w:rsidRDefault="00A702B5" w:rsidP="0067585D">
            <w:pPr>
              <w:rPr>
                <w:lang w:val="en-US"/>
              </w:rPr>
            </w:pPr>
            <w:r w:rsidRPr="00A702B5">
              <w:rPr>
                <w:lang w:val="en-US"/>
              </w:rPr>
              <w:t>10 -12</w:t>
            </w:r>
          </w:p>
        </w:tc>
        <w:tc>
          <w:tcPr>
            <w:tcW w:w="1200" w:type="dxa"/>
            <w:tcBorders>
              <w:top w:val="nil"/>
              <w:bottom w:val="nil"/>
            </w:tcBorders>
            <w:shd w:val="clear" w:color="auto" w:fill="auto"/>
            <w:noWrap/>
            <w:vAlign w:val="bottom"/>
            <w:hideMark/>
          </w:tcPr>
          <w:p w14:paraId="24A26FA4" w14:textId="77777777" w:rsidR="00A702B5" w:rsidRPr="00A702B5" w:rsidRDefault="00A702B5" w:rsidP="0067585D">
            <w:pPr>
              <w:rPr>
                <w:lang w:val="en-US"/>
              </w:rPr>
            </w:pPr>
            <w:r w:rsidRPr="00A702B5">
              <w:rPr>
                <w:lang w:val="en-US"/>
              </w:rPr>
              <w:t>32</w:t>
            </w:r>
          </w:p>
        </w:tc>
        <w:tc>
          <w:tcPr>
            <w:tcW w:w="1080" w:type="dxa"/>
            <w:tcBorders>
              <w:top w:val="nil"/>
              <w:bottom w:val="nil"/>
            </w:tcBorders>
            <w:shd w:val="clear" w:color="auto" w:fill="auto"/>
            <w:noWrap/>
            <w:vAlign w:val="bottom"/>
            <w:hideMark/>
          </w:tcPr>
          <w:p w14:paraId="06A1B1CF" w14:textId="77777777" w:rsidR="00A702B5" w:rsidRPr="00A702B5" w:rsidRDefault="00A702B5" w:rsidP="0067585D">
            <w:pPr>
              <w:rPr>
                <w:lang w:val="en-US"/>
              </w:rPr>
            </w:pPr>
            <w:r w:rsidRPr="00A702B5">
              <w:rPr>
                <w:lang w:val="en-US"/>
              </w:rPr>
              <w:t>21,33</w:t>
            </w:r>
          </w:p>
        </w:tc>
      </w:tr>
      <w:tr w:rsidR="00A702B5" w:rsidRPr="00A702B5" w14:paraId="7B25432D" w14:textId="77777777" w:rsidTr="000E5A81">
        <w:trPr>
          <w:trHeight w:val="300"/>
        </w:trPr>
        <w:tc>
          <w:tcPr>
            <w:tcW w:w="580" w:type="dxa"/>
            <w:tcBorders>
              <w:top w:val="nil"/>
              <w:bottom w:val="single" w:sz="4" w:space="0" w:color="auto"/>
            </w:tcBorders>
            <w:shd w:val="clear" w:color="auto" w:fill="auto"/>
            <w:noWrap/>
            <w:vAlign w:val="bottom"/>
            <w:hideMark/>
          </w:tcPr>
          <w:p w14:paraId="1D15F735" w14:textId="77777777" w:rsidR="00A702B5" w:rsidRPr="00A702B5" w:rsidRDefault="00A702B5" w:rsidP="0067585D">
            <w:pPr>
              <w:rPr>
                <w:lang w:val="en-US"/>
              </w:rPr>
            </w:pPr>
            <w:r w:rsidRPr="00A702B5">
              <w:rPr>
                <w:lang w:val="en-US"/>
              </w:rPr>
              <w:t>4</w:t>
            </w:r>
          </w:p>
        </w:tc>
        <w:tc>
          <w:tcPr>
            <w:tcW w:w="960" w:type="dxa"/>
            <w:tcBorders>
              <w:top w:val="nil"/>
              <w:bottom w:val="single" w:sz="4" w:space="0" w:color="auto"/>
            </w:tcBorders>
            <w:shd w:val="clear" w:color="auto" w:fill="auto"/>
            <w:noWrap/>
            <w:vAlign w:val="bottom"/>
            <w:hideMark/>
          </w:tcPr>
          <w:p w14:paraId="6EB97E26" w14:textId="77777777" w:rsidR="00A702B5" w:rsidRPr="00A702B5" w:rsidRDefault="00A702B5" w:rsidP="0067585D">
            <w:pPr>
              <w:rPr>
                <w:lang w:val="en-US"/>
              </w:rPr>
            </w:pPr>
            <w:r w:rsidRPr="00A702B5">
              <w:rPr>
                <w:lang w:val="en-US"/>
              </w:rPr>
              <w:t>Tinggi</w:t>
            </w:r>
          </w:p>
        </w:tc>
        <w:tc>
          <w:tcPr>
            <w:tcW w:w="960" w:type="dxa"/>
            <w:tcBorders>
              <w:top w:val="nil"/>
              <w:bottom w:val="single" w:sz="4" w:space="0" w:color="auto"/>
            </w:tcBorders>
            <w:shd w:val="clear" w:color="auto" w:fill="auto"/>
            <w:noWrap/>
            <w:vAlign w:val="bottom"/>
            <w:hideMark/>
          </w:tcPr>
          <w:p w14:paraId="5D296619" w14:textId="77777777" w:rsidR="00A702B5" w:rsidRPr="00A702B5" w:rsidRDefault="00A702B5" w:rsidP="0067585D">
            <w:pPr>
              <w:rPr>
                <w:lang w:val="en-US"/>
              </w:rPr>
            </w:pPr>
            <w:r w:rsidRPr="00A702B5">
              <w:rPr>
                <w:lang w:val="en-US"/>
              </w:rPr>
              <w:t>&gt; 12</w:t>
            </w:r>
          </w:p>
        </w:tc>
        <w:tc>
          <w:tcPr>
            <w:tcW w:w="1200" w:type="dxa"/>
            <w:tcBorders>
              <w:top w:val="nil"/>
              <w:bottom w:val="single" w:sz="4" w:space="0" w:color="auto"/>
            </w:tcBorders>
            <w:shd w:val="clear" w:color="auto" w:fill="auto"/>
            <w:noWrap/>
            <w:vAlign w:val="bottom"/>
            <w:hideMark/>
          </w:tcPr>
          <w:p w14:paraId="183EB54F" w14:textId="77777777" w:rsidR="00A702B5" w:rsidRPr="00A702B5" w:rsidRDefault="00A702B5" w:rsidP="0067585D">
            <w:pPr>
              <w:rPr>
                <w:lang w:val="en-US"/>
              </w:rPr>
            </w:pPr>
            <w:r w:rsidRPr="00A702B5">
              <w:rPr>
                <w:lang w:val="en-US"/>
              </w:rPr>
              <w:t>112</w:t>
            </w:r>
          </w:p>
        </w:tc>
        <w:tc>
          <w:tcPr>
            <w:tcW w:w="1080" w:type="dxa"/>
            <w:tcBorders>
              <w:top w:val="nil"/>
              <w:bottom w:val="single" w:sz="4" w:space="0" w:color="auto"/>
            </w:tcBorders>
            <w:shd w:val="clear" w:color="auto" w:fill="auto"/>
            <w:noWrap/>
            <w:vAlign w:val="bottom"/>
            <w:hideMark/>
          </w:tcPr>
          <w:p w14:paraId="38BE6494" w14:textId="77777777" w:rsidR="00A702B5" w:rsidRPr="00A702B5" w:rsidRDefault="00A702B5" w:rsidP="0067585D">
            <w:pPr>
              <w:rPr>
                <w:lang w:val="en-US"/>
              </w:rPr>
            </w:pPr>
            <w:r w:rsidRPr="00A702B5">
              <w:rPr>
                <w:lang w:val="en-US"/>
              </w:rPr>
              <w:t>74,67</w:t>
            </w:r>
          </w:p>
        </w:tc>
      </w:tr>
      <w:tr w:rsidR="00A702B5" w:rsidRPr="00A702B5" w14:paraId="3A586414" w14:textId="77777777" w:rsidTr="000E5A81">
        <w:trPr>
          <w:trHeight w:val="300"/>
        </w:trPr>
        <w:tc>
          <w:tcPr>
            <w:tcW w:w="1540" w:type="dxa"/>
            <w:gridSpan w:val="2"/>
            <w:tcBorders>
              <w:top w:val="single" w:sz="4" w:space="0" w:color="auto"/>
            </w:tcBorders>
            <w:shd w:val="clear" w:color="auto" w:fill="auto"/>
            <w:noWrap/>
            <w:vAlign w:val="bottom"/>
            <w:hideMark/>
          </w:tcPr>
          <w:p w14:paraId="5F8F0524" w14:textId="77777777" w:rsidR="00A702B5" w:rsidRPr="00A702B5" w:rsidRDefault="00A702B5" w:rsidP="0067585D">
            <w:pPr>
              <w:rPr>
                <w:lang w:val="en-US"/>
              </w:rPr>
            </w:pPr>
            <w:r w:rsidRPr="00A702B5">
              <w:rPr>
                <w:lang w:val="en-US"/>
              </w:rPr>
              <w:t>Jumlah</w:t>
            </w:r>
          </w:p>
        </w:tc>
        <w:tc>
          <w:tcPr>
            <w:tcW w:w="960" w:type="dxa"/>
            <w:tcBorders>
              <w:top w:val="single" w:sz="4" w:space="0" w:color="auto"/>
            </w:tcBorders>
            <w:shd w:val="clear" w:color="auto" w:fill="auto"/>
            <w:noWrap/>
            <w:vAlign w:val="bottom"/>
            <w:hideMark/>
          </w:tcPr>
          <w:p w14:paraId="0CC51038" w14:textId="77777777" w:rsidR="00A702B5" w:rsidRPr="00A702B5" w:rsidRDefault="00A702B5" w:rsidP="0067585D">
            <w:pPr>
              <w:rPr>
                <w:lang w:val="en-US"/>
              </w:rPr>
            </w:pPr>
            <w:r w:rsidRPr="00A702B5">
              <w:rPr>
                <w:lang w:val="en-US"/>
              </w:rPr>
              <w:t> </w:t>
            </w:r>
          </w:p>
        </w:tc>
        <w:tc>
          <w:tcPr>
            <w:tcW w:w="1200" w:type="dxa"/>
            <w:tcBorders>
              <w:top w:val="single" w:sz="4" w:space="0" w:color="auto"/>
            </w:tcBorders>
            <w:shd w:val="clear" w:color="auto" w:fill="auto"/>
            <w:noWrap/>
            <w:vAlign w:val="bottom"/>
            <w:hideMark/>
          </w:tcPr>
          <w:p w14:paraId="7F0BFB86" w14:textId="77777777" w:rsidR="00A702B5" w:rsidRPr="00A702B5" w:rsidRDefault="00A702B5" w:rsidP="0067585D">
            <w:pPr>
              <w:rPr>
                <w:lang w:val="en-US"/>
              </w:rPr>
            </w:pPr>
            <w:r w:rsidRPr="00A702B5">
              <w:rPr>
                <w:lang w:val="en-US"/>
              </w:rPr>
              <w:t>150</w:t>
            </w:r>
          </w:p>
        </w:tc>
        <w:tc>
          <w:tcPr>
            <w:tcW w:w="1080" w:type="dxa"/>
            <w:tcBorders>
              <w:top w:val="single" w:sz="4" w:space="0" w:color="auto"/>
            </w:tcBorders>
            <w:shd w:val="clear" w:color="auto" w:fill="auto"/>
            <w:noWrap/>
            <w:vAlign w:val="bottom"/>
            <w:hideMark/>
          </w:tcPr>
          <w:p w14:paraId="09BD32F4" w14:textId="77777777" w:rsidR="00A702B5" w:rsidRPr="00A702B5" w:rsidRDefault="00A702B5" w:rsidP="0067585D">
            <w:pPr>
              <w:rPr>
                <w:lang w:val="en-US"/>
              </w:rPr>
            </w:pPr>
            <w:r w:rsidRPr="00A702B5">
              <w:rPr>
                <w:lang w:val="en-US"/>
              </w:rPr>
              <w:t>100,00</w:t>
            </w:r>
          </w:p>
        </w:tc>
      </w:tr>
    </w:tbl>
    <w:p w14:paraId="6C0417E6" w14:textId="77777777" w:rsidR="00A702B5" w:rsidRDefault="00A702B5" w:rsidP="006128A8">
      <w:pPr>
        <w:pStyle w:val="Normal1"/>
        <w:ind w:firstLine="0"/>
        <w:rPr>
          <w:sz w:val="22"/>
          <w:szCs w:val="22"/>
        </w:rPr>
      </w:pPr>
    </w:p>
    <w:p w14:paraId="7415BB14" w14:textId="77777777" w:rsidR="006128A8" w:rsidRPr="000E5A81" w:rsidRDefault="006128A8" w:rsidP="006128A8">
      <w:pPr>
        <w:pStyle w:val="Normal1"/>
        <w:ind w:firstLine="0"/>
        <w:rPr>
          <w:b/>
          <w:sz w:val="22"/>
          <w:szCs w:val="22"/>
        </w:rPr>
      </w:pPr>
      <w:r w:rsidRPr="000E5A81">
        <w:rPr>
          <w:b/>
          <w:sz w:val="22"/>
          <w:szCs w:val="22"/>
        </w:rPr>
        <w:t>Kepedulian</w:t>
      </w:r>
    </w:p>
    <w:p w14:paraId="00B6D718" w14:textId="77777777" w:rsidR="000E5A81" w:rsidRPr="00022BB3" w:rsidRDefault="000E5A81" w:rsidP="000E5A81">
      <w:pPr>
        <w:pStyle w:val="Normal1"/>
        <w:rPr>
          <w:sz w:val="22"/>
          <w:szCs w:val="22"/>
        </w:rPr>
      </w:pPr>
      <w:r w:rsidRPr="00022BB3">
        <w:rPr>
          <w:sz w:val="22"/>
          <w:szCs w:val="22"/>
        </w:rPr>
        <w:t>Modal sosial selalu bercirikan saling tukar kebaikan (</w:t>
      </w:r>
      <w:r w:rsidRPr="00022BB3">
        <w:rPr>
          <w:i/>
          <w:iCs/>
          <w:sz w:val="22"/>
          <w:szCs w:val="22"/>
        </w:rPr>
        <w:t>resiprocity</w:t>
      </w:r>
      <w:r w:rsidRPr="00022BB3">
        <w:rPr>
          <w:sz w:val="22"/>
          <w:szCs w:val="22"/>
        </w:rPr>
        <w:t>) antar individu dalam suatu kelompok ataupun antar kelompok dalam suatu masyarakat. Pada masyarakat atau pada kelompok sosial yang memiliki bobot resiprositas kuat, akan melahirkan suatu masyarakat yang memiliki tingkat modal sosial tinggi (kuat). Hal tersebut tergambarkan dengan tingginya tingkat kepedulian sosial, sikap saling membantu, saling menghormati dan saling memperhatikan satu sama lain. Berdasarkan hasil penilaian terhadap sub_unsur kepedulian dapat diketahui masyarakat batu Timbau memiliki sikap saling membantu dan solidaritas yang baik. Sub-unsur kepedulian yang dinilai dalam penelitian ini terdiri dari lima, yaitu:</w:t>
      </w:r>
    </w:p>
    <w:p w14:paraId="01666BB2" w14:textId="77777777" w:rsidR="000E5A81" w:rsidRPr="003D1431" w:rsidRDefault="000E5A81" w:rsidP="000E5A81">
      <w:pPr>
        <w:pStyle w:val="Normal1"/>
        <w:numPr>
          <w:ilvl w:val="0"/>
          <w:numId w:val="8"/>
        </w:numPr>
        <w:ind w:left="567" w:hanging="283"/>
        <w:rPr>
          <w:sz w:val="22"/>
          <w:szCs w:val="22"/>
        </w:rPr>
      </w:pPr>
      <w:r w:rsidRPr="000E5A81">
        <w:rPr>
          <w:sz w:val="22"/>
          <w:szCs w:val="22"/>
        </w:rPr>
        <w:t>Kepedulian terhadap sesama warga atau anggota koperasi</w:t>
      </w:r>
    </w:p>
    <w:p w14:paraId="513E3314" w14:textId="77777777" w:rsidR="000E5A81" w:rsidRPr="003D1431" w:rsidRDefault="000E5A81" w:rsidP="000E5A81">
      <w:pPr>
        <w:pStyle w:val="Normal1"/>
        <w:numPr>
          <w:ilvl w:val="0"/>
          <w:numId w:val="8"/>
        </w:numPr>
        <w:ind w:left="567" w:hanging="283"/>
        <w:rPr>
          <w:sz w:val="22"/>
          <w:szCs w:val="22"/>
        </w:rPr>
      </w:pPr>
      <w:r w:rsidRPr="000E5A81">
        <w:rPr>
          <w:sz w:val="22"/>
          <w:szCs w:val="22"/>
        </w:rPr>
        <w:t>Kepedulian terhadap kerbersihan lingkungan</w:t>
      </w:r>
    </w:p>
    <w:p w14:paraId="5A3A5A12" w14:textId="77777777" w:rsidR="000E5A81" w:rsidRPr="003D1431" w:rsidRDefault="000E5A81" w:rsidP="000E5A81">
      <w:pPr>
        <w:pStyle w:val="Normal1"/>
        <w:numPr>
          <w:ilvl w:val="0"/>
          <w:numId w:val="8"/>
        </w:numPr>
        <w:ind w:left="567" w:hanging="283"/>
        <w:rPr>
          <w:sz w:val="22"/>
          <w:szCs w:val="22"/>
        </w:rPr>
      </w:pPr>
      <w:r w:rsidRPr="000E5A81">
        <w:rPr>
          <w:sz w:val="22"/>
          <w:szCs w:val="22"/>
        </w:rPr>
        <w:t>Kepedulian terhadap lingkungan sekitar seperti gotong royong dan lainnya</w:t>
      </w:r>
    </w:p>
    <w:p w14:paraId="0B9E40EE" w14:textId="77777777" w:rsidR="000E5A81" w:rsidRDefault="000E5A81" w:rsidP="000E5A81">
      <w:pPr>
        <w:pStyle w:val="Normal1"/>
        <w:numPr>
          <w:ilvl w:val="0"/>
          <w:numId w:val="8"/>
        </w:numPr>
        <w:ind w:left="567" w:hanging="283"/>
        <w:rPr>
          <w:sz w:val="22"/>
          <w:szCs w:val="22"/>
        </w:rPr>
      </w:pPr>
      <w:r w:rsidRPr="000E5A81">
        <w:rPr>
          <w:sz w:val="22"/>
          <w:szCs w:val="22"/>
        </w:rPr>
        <w:t>Kepedulian terhadap HTR</w:t>
      </w:r>
    </w:p>
    <w:p w14:paraId="512D9C83" w14:textId="77777777" w:rsidR="000E5A81" w:rsidRPr="000E5A81" w:rsidRDefault="000E5A81" w:rsidP="000E5A81">
      <w:pPr>
        <w:pStyle w:val="Normal1"/>
        <w:numPr>
          <w:ilvl w:val="0"/>
          <w:numId w:val="8"/>
        </w:numPr>
        <w:ind w:left="567" w:hanging="283"/>
        <w:rPr>
          <w:sz w:val="22"/>
          <w:szCs w:val="22"/>
        </w:rPr>
      </w:pPr>
      <w:r w:rsidRPr="000E5A81">
        <w:rPr>
          <w:sz w:val="22"/>
          <w:szCs w:val="22"/>
        </w:rPr>
        <w:t>Kepedulian terhadap pengembangan kelembagaan koperasi</w:t>
      </w:r>
    </w:p>
    <w:p w14:paraId="5DDA3451" w14:textId="77777777" w:rsidR="00A702B5" w:rsidRDefault="00A702B5" w:rsidP="000E5A81">
      <w:pPr>
        <w:pStyle w:val="Normal1"/>
        <w:ind w:firstLine="0"/>
        <w:rPr>
          <w:sz w:val="22"/>
          <w:szCs w:val="22"/>
        </w:rPr>
      </w:pPr>
    </w:p>
    <w:p w14:paraId="1715E264" w14:textId="77777777" w:rsidR="00A702B5" w:rsidRDefault="00A702B5" w:rsidP="00736717">
      <w:pPr>
        <w:pStyle w:val="Normal1"/>
        <w:ind w:firstLine="0"/>
        <w:jc w:val="center"/>
        <w:rPr>
          <w:sz w:val="22"/>
          <w:szCs w:val="22"/>
        </w:rPr>
      </w:pPr>
      <w:r>
        <w:rPr>
          <w:noProof/>
          <w:lang w:eastAsia="en-US"/>
        </w:rPr>
        <w:drawing>
          <wp:inline distT="0" distB="0" distL="0" distR="0" wp14:anchorId="3C16446C" wp14:editId="3D4BB309">
            <wp:extent cx="4592108" cy="2743200"/>
            <wp:effectExtent l="0" t="0" r="1841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9ADD70" w14:textId="77777777" w:rsidR="00A702B5" w:rsidRDefault="000E5A81" w:rsidP="000E5A81">
      <w:pPr>
        <w:pStyle w:val="Normal1"/>
        <w:ind w:firstLine="0"/>
        <w:jc w:val="center"/>
        <w:rPr>
          <w:sz w:val="22"/>
          <w:szCs w:val="22"/>
        </w:rPr>
      </w:pPr>
      <w:r>
        <w:rPr>
          <w:b/>
          <w:sz w:val="22"/>
          <w:szCs w:val="22"/>
        </w:rPr>
        <w:t>Gambar 4</w:t>
      </w:r>
      <w:r>
        <w:rPr>
          <w:sz w:val="22"/>
          <w:szCs w:val="22"/>
        </w:rPr>
        <w:t xml:space="preserve">. Grafik tingkat </w:t>
      </w:r>
      <w:r w:rsidR="00736717">
        <w:rPr>
          <w:sz w:val="22"/>
          <w:szCs w:val="22"/>
        </w:rPr>
        <w:t>kepedulian</w:t>
      </w:r>
      <w:r>
        <w:rPr>
          <w:sz w:val="22"/>
          <w:szCs w:val="22"/>
        </w:rPr>
        <w:t xml:space="preserve"> (persen) responden berdasarkan jumlah skor</w:t>
      </w:r>
    </w:p>
    <w:p w14:paraId="792DD39F" w14:textId="77777777" w:rsidR="00736717" w:rsidRDefault="00736717" w:rsidP="00736717">
      <w:pPr>
        <w:pStyle w:val="Normal1"/>
        <w:ind w:firstLine="0"/>
        <w:rPr>
          <w:sz w:val="22"/>
          <w:szCs w:val="22"/>
        </w:rPr>
      </w:pPr>
    </w:p>
    <w:p w14:paraId="6E1C74F8" w14:textId="77777777" w:rsidR="00736717" w:rsidRPr="00736717" w:rsidRDefault="00736717" w:rsidP="00736717">
      <w:pPr>
        <w:pStyle w:val="Normal1"/>
        <w:rPr>
          <w:sz w:val="22"/>
          <w:szCs w:val="22"/>
        </w:rPr>
      </w:pPr>
      <w:r>
        <w:rPr>
          <w:sz w:val="22"/>
          <w:szCs w:val="22"/>
        </w:rPr>
        <w:t>Pada Tabel 7</w:t>
      </w:r>
      <w:r w:rsidRPr="00736717">
        <w:rPr>
          <w:sz w:val="22"/>
          <w:szCs w:val="22"/>
        </w:rPr>
        <w:t xml:space="preserve"> di bawah menunjukkan bahwa kepedulian responden masuk kategori tinggi yaitu di atas 85%. Hal tersebut membuktikan masyarakat disana masih memiliki sikap peduli tinggi terhadap sesame dan lingkungannya yang dapat menjadi modal besar di masyarakat dalam rangka mendukung pembangunan termasuk dalam pengembagaan kelembagaan koperasi HTR dan usaha-usaha HTR yang sesuai semangat perhutanan sosial dengan lebih mengutamakan keterlibatan masyarakat dalam pembangunan hutan.</w:t>
      </w:r>
    </w:p>
    <w:p w14:paraId="54C031D3" w14:textId="77777777" w:rsidR="00736717" w:rsidRDefault="00736717" w:rsidP="00736717">
      <w:pPr>
        <w:pStyle w:val="Normal1"/>
        <w:ind w:firstLine="0"/>
        <w:rPr>
          <w:sz w:val="22"/>
          <w:szCs w:val="22"/>
        </w:rPr>
      </w:pPr>
    </w:p>
    <w:p w14:paraId="6C443C7F" w14:textId="77777777" w:rsidR="00736717" w:rsidRDefault="00736717" w:rsidP="00736717">
      <w:pPr>
        <w:pStyle w:val="Normal1"/>
        <w:ind w:firstLine="0"/>
        <w:rPr>
          <w:sz w:val="22"/>
          <w:szCs w:val="22"/>
        </w:rPr>
      </w:pPr>
      <w:r w:rsidRPr="005F629E">
        <w:rPr>
          <w:b/>
          <w:sz w:val="22"/>
          <w:szCs w:val="22"/>
        </w:rPr>
        <w:t>Tab</w:t>
      </w:r>
      <w:r>
        <w:rPr>
          <w:b/>
          <w:sz w:val="22"/>
          <w:szCs w:val="22"/>
        </w:rPr>
        <w:t>el 7</w:t>
      </w:r>
      <w:r>
        <w:rPr>
          <w:sz w:val="22"/>
          <w:szCs w:val="22"/>
        </w:rPr>
        <w:t>. Sebaran tingkat kepedulian</w:t>
      </w:r>
    </w:p>
    <w:tbl>
      <w:tblPr>
        <w:tblW w:w="5260" w:type="dxa"/>
        <w:tblInd w:w="93" w:type="dxa"/>
        <w:tblBorders>
          <w:top w:val="single" w:sz="4" w:space="0" w:color="auto"/>
          <w:bottom w:val="single" w:sz="4" w:space="0" w:color="auto"/>
        </w:tblBorders>
        <w:tblLook w:val="04A0" w:firstRow="1" w:lastRow="0" w:firstColumn="1" w:lastColumn="0" w:noHBand="0" w:noVBand="1"/>
      </w:tblPr>
      <w:tblGrid>
        <w:gridCol w:w="540"/>
        <w:gridCol w:w="1540"/>
        <w:gridCol w:w="960"/>
        <w:gridCol w:w="1194"/>
        <w:gridCol w:w="1160"/>
      </w:tblGrid>
      <w:tr w:rsidR="00A702B5" w:rsidRPr="00A702B5" w14:paraId="14F4ADB4" w14:textId="77777777" w:rsidTr="00BA391C">
        <w:trPr>
          <w:trHeight w:val="615"/>
        </w:trPr>
        <w:tc>
          <w:tcPr>
            <w:tcW w:w="460" w:type="dxa"/>
            <w:tcBorders>
              <w:bottom w:val="single" w:sz="4" w:space="0" w:color="auto"/>
            </w:tcBorders>
            <w:shd w:val="clear" w:color="auto" w:fill="auto"/>
            <w:vAlign w:val="center"/>
            <w:hideMark/>
          </w:tcPr>
          <w:p w14:paraId="10D1D3F8" w14:textId="77777777" w:rsidR="00A702B5" w:rsidRPr="00A702B5" w:rsidRDefault="00A702B5" w:rsidP="0067585D">
            <w:pPr>
              <w:rPr>
                <w:lang w:val="en-US"/>
              </w:rPr>
            </w:pPr>
            <w:r w:rsidRPr="00A702B5">
              <w:rPr>
                <w:lang w:val="en-US"/>
              </w:rPr>
              <w:t>No.</w:t>
            </w:r>
          </w:p>
        </w:tc>
        <w:tc>
          <w:tcPr>
            <w:tcW w:w="1540" w:type="dxa"/>
            <w:tcBorders>
              <w:bottom w:val="single" w:sz="4" w:space="0" w:color="auto"/>
            </w:tcBorders>
            <w:shd w:val="clear" w:color="auto" w:fill="auto"/>
            <w:vAlign w:val="center"/>
            <w:hideMark/>
          </w:tcPr>
          <w:p w14:paraId="5CBD8013" w14:textId="77777777" w:rsidR="00A702B5" w:rsidRPr="00A702B5" w:rsidRDefault="00A702B5" w:rsidP="0067585D">
            <w:pPr>
              <w:rPr>
                <w:lang w:val="en-US"/>
              </w:rPr>
            </w:pPr>
            <w:r w:rsidRPr="00A702B5">
              <w:rPr>
                <w:lang w:val="en-US"/>
              </w:rPr>
              <w:t>Tingkat</w:t>
            </w:r>
          </w:p>
        </w:tc>
        <w:tc>
          <w:tcPr>
            <w:tcW w:w="960" w:type="dxa"/>
            <w:tcBorders>
              <w:bottom w:val="single" w:sz="4" w:space="0" w:color="auto"/>
            </w:tcBorders>
            <w:shd w:val="clear" w:color="auto" w:fill="auto"/>
            <w:vAlign w:val="center"/>
            <w:hideMark/>
          </w:tcPr>
          <w:p w14:paraId="6CE72E78" w14:textId="77777777" w:rsidR="00A702B5" w:rsidRPr="00A702B5" w:rsidRDefault="00A702B5" w:rsidP="0067585D">
            <w:pPr>
              <w:rPr>
                <w:lang w:val="en-US"/>
              </w:rPr>
            </w:pPr>
            <w:r w:rsidRPr="00A702B5">
              <w:rPr>
                <w:lang w:val="en-US"/>
              </w:rPr>
              <w:t>Selang nilai</w:t>
            </w:r>
          </w:p>
        </w:tc>
        <w:tc>
          <w:tcPr>
            <w:tcW w:w="1140" w:type="dxa"/>
            <w:tcBorders>
              <w:bottom w:val="single" w:sz="4" w:space="0" w:color="auto"/>
            </w:tcBorders>
            <w:shd w:val="clear" w:color="auto" w:fill="auto"/>
            <w:vAlign w:val="center"/>
            <w:hideMark/>
          </w:tcPr>
          <w:p w14:paraId="7BEE9C10" w14:textId="77777777" w:rsidR="00A702B5" w:rsidRPr="00A702B5" w:rsidRDefault="00A702B5" w:rsidP="0067585D">
            <w:pPr>
              <w:rPr>
                <w:lang w:val="en-US"/>
              </w:rPr>
            </w:pPr>
            <w:r w:rsidRPr="00A702B5">
              <w:rPr>
                <w:lang w:val="en-US"/>
              </w:rPr>
              <w:t>Jumlah Responden</w:t>
            </w:r>
          </w:p>
        </w:tc>
        <w:tc>
          <w:tcPr>
            <w:tcW w:w="1160" w:type="dxa"/>
            <w:tcBorders>
              <w:bottom w:val="single" w:sz="4" w:space="0" w:color="auto"/>
            </w:tcBorders>
            <w:shd w:val="clear" w:color="auto" w:fill="auto"/>
            <w:vAlign w:val="center"/>
            <w:hideMark/>
          </w:tcPr>
          <w:p w14:paraId="0BE6165D" w14:textId="77777777" w:rsidR="00A702B5" w:rsidRPr="00A702B5" w:rsidRDefault="00A702B5" w:rsidP="0067585D">
            <w:pPr>
              <w:rPr>
                <w:lang w:val="en-US"/>
              </w:rPr>
            </w:pPr>
            <w:r w:rsidRPr="00A702B5">
              <w:rPr>
                <w:lang w:val="en-US"/>
              </w:rPr>
              <w:t>Pesentase %)</w:t>
            </w:r>
          </w:p>
        </w:tc>
      </w:tr>
      <w:tr w:rsidR="00A702B5" w:rsidRPr="00A702B5" w14:paraId="7600D16D" w14:textId="77777777" w:rsidTr="00BA391C">
        <w:trPr>
          <w:trHeight w:val="300"/>
        </w:trPr>
        <w:tc>
          <w:tcPr>
            <w:tcW w:w="460" w:type="dxa"/>
            <w:tcBorders>
              <w:top w:val="single" w:sz="4" w:space="0" w:color="auto"/>
              <w:bottom w:val="nil"/>
            </w:tcBorders>
            <w:shd w:val="clear" w:color="auto" w:fill="auto"/>
            <w:noWrap/>
            <w:vAlign w:val="bottom"/>
            <w:hideMark/>
          </w:tcPr>
          <w:p w14:paraId="09B8838C" w14:textId="77777777" w:rsidR="00A702B5" w:rsidRPr="00A702B5" w:rsidRDefault="00A702B5" w:rsidP="0067585D">
            <w:pPr>
              <w:rPr>
                <w:lang w:val="en-US"/>
              </w:rPr>
            </w:pPr>
            <w:r w:rsidRPr="00A702B5">
              <w:rPr>
                <w:lang w:val="en-US"/>
              </w:rPr>
              <w:t>1</w:t>
            </w:r>
          </w:p>
        </w:tc>
        <w:tc>
          <w:tcPr>
            <w:tcW w:w="1540" w:type="dxa"/>
            <w:tcBorders>
              <w:top w:val="single" w:sz="4" w:space="0" w:color="auto"/>
              <w:bottom w:val="nil"/>
            </w:tcBorders>
            <w:shd w:val="clear" w:color="auto" w:fill="auto"/>
            <w:noWrap/>
            <w:vAlign w:val="bottom"/>
            <w:hideMark/>
          </w:tcPr>
          <w:p w14:paraId="069B4B55" w14:textId="77777777" w:rsidR="00A702B5" w:rsidRPr="00A702B5" w:rsidRDefault="00A702B5" w:rsidP="0067585D">
            <w:pPr>
              <w:rPr>
                <w:lang w:val="en-US"/>
              </w:rPr>
            </w:pPr>
            <w:r w:rsidRPr="00A702B5">
              <w:rPr>
                <w:lang w:val="en-US"/>
              </w:rPr>
              <w:t>Minimun</w:t>
            </w:r>
          </w:p>
        </w:tc>
        <w:tc>
          <w:tcPr>
            <w:tcW w:w="960" w:type="dxa"/>
            <w:tcBorders>
              <w:top w:val="single" w:sz="4" w:space="0" w:color="auto"/>
              <w:bottom w:val="nil"/>
            </w:tcBorders>
            <w:shd w:val="clear" w:color="auto" w:fill="auto"/>
            <w:noWrap/>
            <w:vAlign w:val="bottom"/>
            <w:hideMark/>
          </w:tcPr>
          <w:p w14:paraId="0EA5BB92" w14:textId="77777777" w:rsidR="00A702B5" w:rsidRPr="00A702B5" w:rsidRDefault="00A702B5" w:rsidP="0067585D">
            <w:pPr>
              <w:rPr>
                <w:lang w:val="en-US"/>
              </w:rPr>
            </w:pPr>
            <w:r w:rsidRPr="00A702B5">
              <w:rPr>
                <w:lang w:val="en-US"/>
              </w:rPr>
              <w:t>&lt; 7</w:t>
            </w:r>
          </w:p>
        </w:tc>
        <w:tc>
          <w:tcPr>
            <w:tcW w:w="1140" w:type="dxa"/>
            <w:tcBorders>
              <w:top w:val="single" w:sz="4" w:space="0" w:color="auto"/>
              <w:bottom w:val="nil"/>
            </w:tcBorders>
            <w:shd w:val="clear" w:color="auto" w:fill="auto"/>
            <w:noWrap/>
            <w:vAlign w:val="bottom"/>
            <w:hideMark/>
          </w:tcPr>
          <w:p w14:paraId="071992A7" w14:textId="77777777" w:rsidR="00A702B5" w:rsidRPr="00A702B5" w:rsidRDefault="00A702B5" w:rsidP="0067585D">
            <w:pPr>
              <w:rPr>
                <w:lang w:val="en-US"/>
              </w:rPr>
            </w:pPr>
            <w:r w:rsidRPr="00A702B5">
              <w:rPr>
                <w:lang w:val="en-US"/>
              </w:rPr>
              <w:t>0</w:t>
            </w:r>
          </w:p>
        </w:tc>
        <w:tc>
          <w:tcPr>
            <w:tcW w:w="1160" w:type="dxa"/>
            <w:tcBorders>
              <w:top w:val="single" w:sz="4" w:space="0" w:color="auto"/>
              <w:bottom w:val="nil"/>
            </w:tcBorders>
            <w:shd w:val="clear" w:color="auto" w:fill="auto"/>
            <w:noWrap/>
            <w:vAlign w:val="bottom"/>
            <w:hideMark/>
          </w:tcPr>
          <w:p w14:paraId="7B1BD67F" w14:textId="77777777" w:rsidR="00A702B5" w:rsidRPr="00A702B5" w:rsidRDefault="00A702B5" w:rsidP="0067585D">
            <w:pPr>
              <w:rPr>
                <w:lang w:val="en-US"/>
              </w:rPr>
            </w:pPr>
            <w:r w:rsidRPr="00A702B5">
              <w:rPr>
                <w:lang w:val="en-US"/>
              </w:rPr>
              <w:t>0,00</w:t>
            </w:r>
          </w:p>
        </w:tc>
      </w:tr>
      <w:tr w:rsidR="00A702B5" w:rsidRPr="00A702B5" w14:paraId="05D31BA9" w14:textId="77777777" w:rsidTr="00BA391C">
        <w:trPr>
          <w:trHeight w:val="300"/>
        </w:trPr>
        <w:tc>
          <w:tcPr>
            <w:tcW w:w="460" w:type="dxa"/>
            <w:tcBorders>
              <w:top w:val="nil"/>
              <w:bottom w:val="nil"/>
            </w:tcBorders>
            <w:shd w:val="clear" w:color="auto" w:fill="auto"/>
            <w:noWrap/>
            <w:vAlign w:val="bottom"/>
            <w:hideMark/>
          </w:tcPr>
          <w:p w14:paraId="186F3637" w14:textId="77777777" w:rsidR="00A702B5" w:rsidRPr="00A702B5" w:rsidRDefault="00A702B5" w:rsidP="0067585D">
            <w:pPr>
              <w:rPr>
                <w:lang w:val="en-US"/>
              </w:rPr>
            </w:pPr>
            <w:r w:rsidRPr="00A702B5">
              <w:rPr>
                <w:lang w:val="en-US"/>
              </w:rPr>
              <w:t>2</w:t>
            </w:r>
          </w:p>
        </w:tc>
        <w:tc>
          <w:tcPr>
            <w:tcW w:w="1540" w:type="dxa"/>
            <w:tcBorders>
              <w:top w:val="nil"/>
              <w:bottom w:val="nil"/>
            </w:tcBorders>
            <w:shd w:val="clear" w:color="auto" w:fill="auto"/>
            <w:noWrap/>
            <w:vAlign w:val="bottom"/>
            <w:hideMark/>
          </w:tcPr>
          <w:p w14:paraId="7D7F99F1" w14:textId="77777777" w:rsidR="00A702B5" w:rsidRPr="00A702B5" w:rsidRDefault="00A702B5" w:rsidP="0067585D">
            <w:pPr>
              <w:rPr>
                <w:lang w:val="en-US"/>
              </w:rPr>
            </w:pPr>
            <w:r w:rsidRPr="00A702B5">
              <w:rPr>
                <w:lang w:val="en-US"/>
              </w:rPr>
              <w:t>Rendah</w:t>
            </w:r>
          </w:p>
        </w:tc>
        <w:tc>
          <w:tcPr>
            <w:tcW w:w="960" w:type="dxa"/>
            <w:tcBorders>
              <w:top w:val="nil"/>
              <w:bottom w:val="nil"/>
            </w:tcBorders>
            <w:shd w:val="clear" w:color="auto" w:fill="auto"/>
            <w:noWrap/>
            <w:vAlign w:val="bottom"/>
            <w:hideMark/>
          </w:tcPr>
          <w:p w14:paraId="2341BB12" w14:textId="77777777" w:rsidR="00A702B5" w:rsidRPr="00A702B5" w:rsidRDefault="00A702B5" w:rsidP="0067585D">
            <w:pPr>
              <w:rPr>
                <w:lang w:val="en-US"/>
              </w:rPr>
            </w:pPr>
            <w:r w:rsidRPr="00A702B5">
              <w:rPr>
                <w:lang w:val="en-US"/>
              </w:rPr>
              <w:t>7 - 9</w:t>
            </w:r>
          </w:p>
        </w:tc>
        <w:tc>
          <w:tcPr>
            <w:tcW w:w="1140" w:type="dxa"/>
            <w:tcBorders>
              <w:top w:val="nil"/>
              <w:bottom w:val="nil"/>
            </w:tcBorders>
            <w:shd w:val="clear" w:color="auto" w:fill="auto"/>
            <w:noWrap/>
            <w:vAlign w:val="bottom"/>
            <w:hideMark/>
          </w:tcPr>
          <w:p w14:paraId="2BB27995" w14:textId="77777777" w:rsidR="00A702B5" w:rsidRPr="00A702B5" w:rsidRDefault="00A702B5" w:rsidP="0067585D">
            <w:pPr>
              <w:rPr>
                <w:lang w:val="en-US"/>
              </w:rPr>
            </w:pPr>
            <w:r w:rsidRPr="00A702B5">
              <w:rPr>
                <w:lang w:val="en-US"/>
              </w:rPr>
              <w:t>4</w:t>
            </w:r>
          </w:p>
        </w:tc>
        <w:tc>
          <w:tcPr>
            <w:tcW w:w="1160" w:type="dxa"/>
            <w:tcBorders>
              <w:top w:val="nil"/>
              <w:bottom w:val="nil"/>
            </w:tcBorders>
            <w:shd w:val="clear" w:color="auto" w:fill="auto"/>
            <w:noWrap/>
            <w:vAlign w:val="bottom"/>
            <w:hideMark/>
          </w:tcPr>
          <w:p w14:paraId="78EF0D03" w14:textId="77777777" w:rsidR="00A702B5" w:rsidRPr="00A702B5" w:rsidRDefault="00A702B5" w:rsidP="0067585D">
            <w:pPr>
              <w:rPr>
                <w:lang w:val="en-US"/>
              </w:rPr>
            </w:pPr>
            <w:r w:rsidRPr="00A702B5">
              <w:rPr>
                <w:lang w:val="en-US"/>
              </w:rPr>
              <w:t>2,67</w:t>
            </w:r>
          </w:p>
        </w:tc>
      </w:tr>
      <w:tr w:rsidR="00A702B5" w:rsidRPr="00A702B5" w14:paraId="24CDEC30" w14:textId="77777777" w:rsidTr="00BA391C">
        <w:trPr>
          <w:trHeight w:val="300"/>
        </w:trPr>
        <w:tc>
          <w:tcPr>
            <w:tcW w:w="460" w:type="dxa"/>
            <w:tcBorders>
              <w:top w:val="nil"/>
              <w:bottom w:val="nil"/>
            </w:tcBorders>
            <w:shd w:val="clear" w:color="auto" w:fill="auto"/>
            <w:noWrap/>
            <w:vAlign w:val="bottom"/>
            <w:hideMark/>
          </w:tcPr>
          <w:p w14:paraId="0ED8E7B5" w14:textId="77777777" w:rsidR="00A702B5" w:rsidRPr="00A702B5" w:rsidRDefault="00A702B5" w:rsidP="0067585D">
            <w:pPr>
              <w:rPr>
                <w:lang w:val="en-US"/>
              </w:rPr>
            </w:pPr>
            <w:r w:rsidRPr="00A702B5">
              <w:rPr>
                <w:lang w:val="en-US"/>
              </w:rPr>
              <w:t>3</w:t>
            </w:r>
          </w:p>
        </w:tc>
        <w:tc>
          <w:tcPr>
            <w:tcW w:w="1540" w:type="dxa"/>
            <w:tcBorders>
              <w:top w:val="nil"/>
              <w:bottom w:val="nil"/>
            </w:tcBorders>
            <w:shd w:val="clear" w:color="auto" w:fill="auto"/>
            <w:noWrap/>
            <w:vAlign w:val="bottom"/>
            <w:hideMark/>
          </w:tcPr>
          <w:p w14:paraId="323DBEE8" w14:textId="77777777" w:rsidR="00A702B5" w:rsidRPr="00A702B5" w:rsidRDefault="00A702B5" w:rsidP="0067585D">
            <w:pPr>
              <w:rPr>
                <w:lang w:val="en-US"/>
              </w:rPr>
            </w:pPr>
            <w:r w:rsidRPr="00A702B5">
              <w:rPr>
                <w:lang w:val="en-US"/>
              </w:rPr>
              <w:t xml:space="preserve">Sedang </w:t>
            </w:r>
          </w:p>
        </w:tc>
        <w:tc>
          <w:tcPr>
            <w:tcW w:w="960" w:type="dxa"/>
            <w:tcBorders>
              <w:top w:val="nil"/>
              <w:bottom w:val="nil"/>
            </w:tcBorders>
            <w:shd w:val="clear" w:color="auto" w:fill="auto"/>
            <w:noWrap/>
            <w:vAlign w:val="bottom"/>
            <w:hideMark/>
          </w:tcPr>
          <w:p w14:paraId="05D18DF2" w14:textId="77777777" w:rsidR="00A702B5" w:rsidRPr="00A702B5" w:rsidRDefault="00A702B5" w:rsidP="0067585D">
            <w:pPr>
              <w:rPr>
                <w:lang w:val="en-US"/>
              </w:rPr>
            </w:pPr>
            <w:r w:rsidRPr="00A702B5">
              <w:rPr>
                <w:lang w:val="en-US"/>
              </w:rPr>
              <w:t>10 -12</w:t>
            </w:r>
          </w:p>
        </w:tc>
        <w:tc>
          <w:tcPr>
            <w:tcW w:w="1140" w:type="dxa"/>
            <w:tcBorders>
              <w:top w:val="nil"/>
              <w:bottom w:val="nil"/>
            </w:tcBorders>
            <w:shd w:val="clear" w:color="auto" w:fill="auto"/>
            <w:noWrap/>
            <w:vAlign w:val="bottom"/>
            <w:hideMark/>
          </w:tcPr>
          <w:p w14:paraId="533F3137" w14:textId="77777777" w:rsidR="00A702B5" w:rsidRPr="00A702B5" w:rsidRDefault="00A702B5" w:rsidP="0067585D">
            <w:pPr>
              <w:rPr>
                <w:lang w:val="en-US"/>
              </w:rPr>
            </w:pPr>
            <w:r w:rsidRPr="00A702B5">
              <w:rPr>
                <w:lang w:val="en-US"/>
              </w:rPr>
              <w:t>19</w:t>
            </w:r>
          </w:p>
        </w:tc>
        <w:tc>
          <w:tcPr>
            <w:tcW w:w="1160" w:type="dxa"/>
            <w:tcBorders>
              <w:top w:val="nil"/>
              <w:bottom w:val="nil"/>
            </w:tcBorders>
            <w:shd w:val="clear" w:color="auto" w:fill="auto"/>
            <w:noWrap/>
            <w:vAlign w:val="bottom"/>
            <w:hideMark/>
          </w:tcPr>
          <w:p w14:paraId="3A4FDC94" w14:textId="77777777" w:rsidR="00A702B5" w:rsidRPr="00A702B5" w:rsidRDefault="00A702B5" w:rsidP="0067585D">
            <w:pPr>
              <w:rPr>
                <w:lang w:val="en-US"/>
              </w:rPr>
            </w:pPr>
            <w:r w:rsidRPr="00A702B5">
              <w:rPr>
                <w:lang w:val="en-US"/>
              </w:rPr>
              <w:t>12,67</w:t>
            </w:r>
          </w:p>
        </w:tc>
      </w:tr>
      <w:tr w:rsidR="00A702B5" w:rsidRPr="00A702B5" w14:paraId="02A4DCFC" w14:textId="77777777" w:rsidTr="00BA391C">
        <w:trPr>
          <w:trHeight w:val="300"/>
        </w:trPr>
        <w:tc>
          <w:tcPr>
            <w:tcW w:w="460" w:type="dxa"/>
            <w:tcBorders>
              <w:top w:val="nil"/>
              <w:bottom w:val="single" w:sz="4" w:space="0" w:color="auto"/>
            </w:tcBorders>
            <w:shd w:val="clear" w:color="auto" w:fill="auto"/>
            <w:noWrap/>
            <w:vAlign w:val="bottom"/>
            <w:hideMark/>
          </w:tcPr>
          <w:p w14:paraId="0AEABFCA" w14:textId="77777777" w:rsidR="00A702B5" w:rsidRPr="00A702B5" w:rsidRDefault="00A702B5" w:rsidP="0067585D">
            <w:pPr>
              <w:rPr>
                <w:lang w:val="en-US"/>
              </w:rPr>
            </w:pPr>
            <w:r w:rsidRPr="00A702B5">
              <w:rPr>
                <w:lang w:val="en-US"/>
              </w:rPr>
              <w:t>4</w:t>
            </w:r>
          </w:p>
        </w:tc>
        <w:tc>
          <w:tcPr>
            <w:tcW w:w="1540" w:type="dxa"/>
            <w:tcBorders>
              <w:top w:val="nil"/>
              <w:bottom w:val="single" w:sz="4" w:space="0" w:color="auto"/>
            </w:tcBorders>
            <w:shd w:val="clear" w:color="auto" w:fill="auto"/>
            <w:noWrap/>
            <w:vAlign w:val="bottom"/>
            <w:hideMark/>
          </w:tcPr>
          <w:p w14:paraId="6ACC4D65" w14:textId="77777777" w:rsidR="00A702B5" w:rsidRPr="00A702B5" w:rsidRDefault="00A702B5" w:rsidP="0067585D">
            <w:pPr>
              <w:rPr>
                <w:lang w:val="en-US"/>
              </w:rPr>
            </w:pPr>
            <w:r w:rsidRPr="00A702B5">
              <w:rPr>
                <w:lang w:val="en-US"/>
              </w:rPr>
              <w:t>Tinggi</w:t>
            </w:r>
          </w:p>
        </w:tc>
        <w:tc>
          <w:tcPr>
            <w:tcW w:w="960" w:type="dxa"/>
            <w:tcBorders>
              <w:top w:val="nil"/>
              <w:bottom w:val="single" w:sz="4" w:space="0" w:color="auto"/>
            </w:tcBorders>
            <w:shd w:val="clear" w:color="auto" w:fill="auto"/>
            <w:noWrap/>
            <w:vAlign w:val="bottom"/>
            <w:hideMark/>
          </w:tcPr>
          <w:p w14:paraId="3AC2118E" w14:textId="77777777" w:rsidR="00A702B5" w:rsidRPr="00A702B5" w:rsidRDefault="00A702B5" w:rsidP="0067585D">
            <w:pPr>
              <w:rPr>
                <w:lang w:val="en-US"/>
              </w:rPr>
            </w:pPr>
            <w:r w:rsidRPr="00A702B5">
              <w:rPr>
                <w:lang w:val="en-US"/>
              </w:rPr>
              <w:t>&gt; 12</w:t>
            </w:r>
          </w:p>
        </w:tc>
        <w:tc>
          <w:tcPr>
            <w:tcW w:w="1140" w:type="dxa"/>
            <w:tcBorders>
              <w:top w:val="nil"/>
              <w:bottom w:val="single" w:sz="4" w:space="0" w:color="auto"/>
            </w:tcBorders>
            <w:shd w:val="clear" w:color="auto" w:fill="auto"/>
            <w:noWrap/>
            <w:vAlign w:val="bottom"/>
            <w:hideMark/>
          </w:tcPr>
          <w:p w14:paraId="422843C9" w14:textId="77777777" w:rsidR="00A702B5" w:rsidRPr="00A702B5" w:rsidRDefault="00A702B5" w:rsidP="0067585D">
            <w:pPr>
              <w:rPr>
                <w:lang w:val="en-US"/>
              </w:rPr>
            </w:pPr>
            <w:r w:rsidRPr="00A702B5">
              <w:rPr>
                <w:lang w:val="en-US"/>
              </w:rPr>
              <w:t>127</w:t>
            </w:r>
          </w:p>
        </w:tc>
        <w:tc>
          <w:tcPr>
            <w:tcW w:w="1160" w:type="dxa"/>
            <w:tcBorders>
              <w:top w:val="nil"/>
              <w:bottom w:val="single" w:sz="4" w:space="0" w:color="auto"/>
            </w:tcBorders>
            <w:shd w:val="clear" w:color="auto" w:fill="auto"/>
            <w:noWrap/>
            <w:vAlign w:val="bottom"/>
            <w:hideMark/>
          </w:tcPr>
          <w:p w14:paraId="1DBD4FA3" w14:textId="77777777" w:rsidR="00A702B5" w:rsidRPr="00A702B5" w:rsidRDefault="00A702B5" w:rsidP="0067585D">
            <w:pPr>
              <w:rPr>
                <w:lang w:val="en-US"/>
              </w:rPr>
            </w:pPr>
            <w:r w:rsidRPr="00A702B5">
              <w:rPr>
                <w:lang w:val="en-US"/>
              </w:rPr>
              <w:t>84,67</w:t>
            </w:r>
          </w:p>
        </w:tc>
      </w:tr>
      <w:tr w:rsidR="00A702B5" w:rsidRPr="00A702B5" w14:paraId="70E76F82" w14:textId="77777777" w:rsidTr="00BA391C">
        <w:trPr>
          <w:trHeight w:val="300"/>
        </w:trPr>
        <w:tc>
          <w:tcPr>
            <w:tcW w:w="2000" w:type="dxa"/>
            <w:gridSpan w:val="2"/>
            <w:tcBorders>
              <w:top w:val="single" w:sz="4" w:space="0" w:color="auto"/>
            </w:tcBorders>
            <w:shd w:val="clear" w:color="auto" w:fill="auto"/>
            <w:noWrap/>
            <w:vAlign w:val="bottom"/>
            <w:hideMark/>
          </w:tcPr>
          <w:p w14:paraId="09BE6EF1" w14:textId="77777777" w:rsidR="00A702B5" w:rsidRPr="00A702B5" w:rsidRDefault="00A702B5" w:rsidP="0067585D">
            <w:pPr>
              <w:rPr>
                <w:lang w:val="en-US"/>
              </w:rPr>
            </w:pPr>
            <w:r w:rsidRPr="00A702B5">
              <w:rPr>
                <w:lang w:val="en-US"/>
              </w:rPr>
              <w:t>Jumlah</w:t>
            </w:r>
          </w:p>
        </w:tc>
        <w:tc>
          <w:tcPr>
            <w:tcW w:w="960" w:type="dxa"/>
            <w:tcBorders>
              <w:top w:val="single" w:sz="4" w:space="0" w:color="auto"/>
            </w:tcBorders>
            <w:shd w:val="clear" w:color="auto" w:fill="auto"/>
            <w:noWrap/>
            <w:vAlign w:val="bottom"/>
            <w:hideMark/>
          </w:tcPr>
          <w:p w14:paraId="69B2BA4A" w14:textId="77777777" w:rsidR="00A702B5" w:rsidRPr="00A702B5" w:rsidRDefault="00A702B5" w:rsidP="0067585D">
            <w:pPr>
              <w:rPr>
                <w:lang w:val="en-US"/>
              </w:rPr>
            </w:pPr>
            <w:r w:rsidRPr="00A702B5">
              <w:rPr>
                <w:lang w:val="en-US"/>
              </w:rPr>
              <w:t> </w:t>
            </w:r>
          </w:p>
        </w:tc>
        <w:tc>
          <w:tcPr>
            <w:tcW w:w="1140" w:type="dxa"/>
            <w:tcBorders>
              <w:top w:val="single" w:sz="4" w:space="0" w:color="auto"/>
            </w:tcBorders>
            <w:shd w:val="clear" w:color="auto" w:fill="auto"/>
            <w:noWrap/>
            <w:vAlign w:val="bottom"/>
            <w:hideMark/>
          </w:tcPr>
          <w:p w14:paraId="08A19633" w14:textId="77777777" w:rsidR="00A702B5" w:rsidRPr="00A702B5" w:rsidRDefault="00A702B5" w:rsidP="0067585D">
            <w:pPr>
              <w:rPr>
                <w:lang w:val="en-US"/>
              </w:rPr>
            </w:pPr>
            <w:r w:rsidRPr="00A702B5">
              <w:rPr>
                <w:lang w:val="en-US"/>
              </w:rPr>
              <w:t>150</w:t>
            </w:r>
          </w:p>
        </w:tc>
        <w:tc>
          <w:tcPr>
            <w:tcW w:w="1160" w:type="dxa"/>
            <w:tcBorders>
              <w:top w:val="single" w:sz="4" w:space="0" w:color="auto"/>
            </w:tcBorders>
            <w:shd w:val="clear" w:color="auto" w:fill="auto"/>
            <w:noWrap/>
            <w:vAlign w:val="bottom"/>
            <w:hideMark/>
          </w:tcPr>
          <w:p w14:paraId="3A0BC73E" w14:textId="77777777" w:rsidR="00A702B5" w:rsidRPr="00A702B5" w:rsidRDefault="00A702B5" w:rsidP="0067585D">
            <w:pPr>
              <w:rPr>
                <w:lang w:val="en-US"/>
              </w:rPr>
            </w:pPr>
            <w:r w:rsidRPr="00A702B5">
              <w:rPr>
                <w:lang w:val="en-US"/>
              </w:rPr>
              <w:t>100,00</w:t>
            </w:r>
          </w:p>
        </w:tc>
      </w:tr>
    </w:tbl>
    <w:p w14:paraId="79ADD432" w14:textId="77777777" w:rsidR="00A702B5" w:rsidRDefault="00A702B5" w:rsidP="006128A8">
      <w:pPr>
        <w:pStyle w:val="Normal1"/>
        <w:ind w:firstLine="0"/>
        <w:rPr>
          <w:sz w:val="22"/>
          <w:szCs w:val="22"/>
        </w:rPr>
      </w:pPr>
    </w:p>
    <w:p w14:paraId="1CB279AD" w14:textId="77777777" w:rsidR="006128A8" w:rsidRDefault="00BA391C" w:rsidP="00BA391C">
      <w:pPr>
        <w:pStyle w:val="Normal1"/>
        <w:rPr>
          <w:sz w:val="22"/>
          <w:szCs w:val="22"/>
        </w:rPr>
      </w:pPr>
      <w:r w:rsidRPr="00BA391C">
        <w:rPr>
          <w:sz w:val="22"/>
          <w:szCs w:val="22"/>
        </w:rPr>
        <w:t>Modal sosial dalam suatu komunitas dapat berkontribusi pada kapasitas pengelolaan hutan berbasis masyarakat secara berkelanjutan</w:t>
      </w:r>
      <w:r w:rsidR="00907E2E">
        <w:rPr>
          <w:sz w:val="22"/>
          <w:szCs w:val="22"/>
        </w:rPr>
        <w:t xml:space="preserve"> </w:t>
      </w:r>
      <w:r w:rsidR="00907E2E">
        <w:rPr>
          <w:sz w:val="22"/>
          <w:szCs w:val="22"/>
        </w:rPr>
        <w:fldChar w:fldCharType="begin"/>
      </w:r>
      <w:r w:rsidR="00907E2E">
        <w:rPr>
          <w:sz w:val="22"/>
          <w:szCs w:val="22"/>
        </w:rPr>
        <w:instrText xml:space="preserve"> ADDIN EN.CITE &lt;EndNote&gt;&lt;Cite&gt;&lt;Author&gt;Lee&lt;/Author&gt;&lt;Year&gt;2017&lt;/Year&gt;&lt;RecNum&gt;9&lt;/RecNum&gt;&lt;DisplayText&gt;(Lee et al., 2017)&lt;/DisplayText&gt;&lt;record&gt;&lt;rec-number&gt;9&lt;/rec-number&gt;&lt;foreign-keys&gt;&lt;key app="EN" db-id="tpdaxrfs2xavrketa08xfwxjetp0svft0rs2" timestamp="1650361775"&gt;9&lt;/key&gt;&lt;/foreign-keys&gt;&lt;ref-type name="Journal Article"&gt;17&lt;/ref-type&gt;&lt;contributors&gt;&lt;authors&gt;&lt;author&gt;Lee, Yohan&lt;/author&gt;&lt;author&gt;Rianti, Indri Puji&lt;/author&gt;&lt;author&gt;Park, Mi Sun&lt;/author&gt;&lt;/authors&gt;&lt;/contributors&gt;&lt;titles&gt;&lt;title&gt;Measuring social capital in Indonesian community forest management&lt;/title&gt;&lt;secondary-title&gt;Forest Science Technology&lt;/secondary-title&gt;&lt;/titles&gt;&lt;periodical&gt;&lt;full-title&gt;Forest Science Technology&lt;/full-title&gt;&lt;/periodical&gt;&lt;pages&gt;133-141&lt;/pages&gt;&lt;volume&gt;13&lt;/volume&gt;&lt;number&gt;3&lt;/number&gt;&lt;dates&gt;&lt;year&gt;2017&lt;/year&gt;&lt;/dates&gt;&lt;isbn&gt;2158-0103&lt;/isbn&gt;&lt;urls&gt;&lt;/urls&gt;&lt;electronic-resource-num&gt;doi:http://dx.doi.org/10.1080/21580103.2017.1355335&lt;/electronic-resource-num&gt;&lt;/record&gt;&lt;/Cite&gt;&lt;/EndNote&gt;</w:instrText>
      </w:r>
      <w:r w:rsidR="00907E2E">
        <w:rPr>
          <w:sz w:val="22"/>
          <w:szCs w:val="22"/>
        </w:rPr>
        <w:fldChar w:fldCharType="separate"/>
      </w:r>
      <w:r w:rsidR="00907E2E">
        <w:rPr>
          <w:noProof/>
          <w:sz w:val="22"/>
          <w:szCs w:val="22"/>
        </w:rPr>
        <w:t>(Lee et al., 2017)</w:t>
      </w:r>
      <w:r w:rsidR="00907E2E">
        <w:rPr>
          <w:sz w:val="22"/>
          <w:szCs w:val="22"/>
        </w:rPr>
        <w:fldChar w:fldCharType="end"/>
      </w:r>
      <w:r w:rsidRPr="00BA391C">
        <w:rPr>
          <w:sz w:val="22"/>
          <w:szCs w:val="22"/>
        </w:rPr>
        <w:t>.</w:t>
      </w:r>
      <w:r w:rsidRPr="00BA391C">
        <w:rPr>
          <w:iCs/>
          <w:color w:val="000000"/>
          <w:sz w:val="22"/>
          <w:szCs w:val="22"/>
        </w:rPr>
        <w:t xml:space="preserve"> </w:t>
      </w:r>
      <w:r w:rsidRPr="00BA391C">
        <w:rPr>
          <w:sz w:val="22"/>
          <w:szCs w:val="22"/>
        </w:rPr>
        <w:t>Konsep modal sosial merupakan konsep yang dapat digunakan untuk menggambarkan kinerja Pengelolaan Hutan Berbasis Masyarakat (PHBM) karena konsep ini dinilai mampu menjelaskan fenomena sosio-ekonomis dan sosio-ekologis secara menyeluruh (Asmin, 2018).</w:t>
      </w:r>
      <w:r w:rsidRPr="00BA391C">
        <w:rPr>
          <w:iCs/>
          <w:color w:val="000000"/>
          <w:sz w:val="22"/>
          <w:szCs w:val="22"/>
        </w:rPr>
        <w:t xml:space="preserve"> </w:t>
      </w:r>
      <w:r w:rsidR="00C3064F">
        <w:rPr>
          <w:iCs/>
          <w:color w:val="000000"/>
          <w:sz w:val="22"/>
          <w:szCs w:val="22"/>
        </w:rPr>
        <w:t xml:space="preserve">Berdasarkan penelitian </w:t>
      </w:r>
      <w:r w:rsidRPr="00BA391C">
        <w:rPr>
          <w:iCs/>
          <w:color w:val="000000"/>
          <w:sz w:val="22"/>
          <w:szCs w:val="22"/>
        </w:rPr>
        <w:t xml:space="preserve">Sylviani, et at. </w:t>
      </w:r>
      <w:r w:rsidR="00C3064F">
        <w:rPr>
          <w:iCs/>
          <w:color w:val="000000"/>
          <w:sz w:val="22"/>
          <w:szCs w:val="22"/>
        </w:rPr>
        <w:t>(</w:t>
      </w:r>
      <w:r w:rsidRPr="00BA391C">
        <w:rPr>
          <w:iCs/>
          <w:color w:val="000000"/>
          <w:sz w:val="22"/>
          <w:szCs w:val="22"/>
        </w:rPr>
        <w:t xml:space="preserve">2020) menyatakan bahwa penguatan modal sosial berupa kepercayaan, norma, dan jaringan akan mendorong terciptanya kemandirian individu maupun kelompok. Namun, kesenjangan akan juga terjadi jika modal sosial yang ada tidak terpelihara secara baik, bahkan dapat menjadi penghalang atau pembatas dalam mengelola HTR. Modal sosial yang dimiliki masyarakat harus ditangani dan diperhitungkan dengan tepat oleh pemerintah dalam rangka perkembangan HTR. </w:t>
      </w:r>
      <w:r w:rsidRPr="00BA391C">
        <w:rPr>
          <w:sz w:val="22"/>
          <w:szCs w:val="22"/>
        </w:rPr>
        <w:t xml:space="preserve">Modal sosial secara substansial dipengaruhi oleh pengetahuan tentang </w:t>
      </w:r>
      <w:r w:rsidRPr="00BA391C">
        <w:rPr>
          <w:i/>
          <w:iCs/>
          <w:sz w:val="22"/>
          <w:szCs w:val="22"/>
        </w:rPr>
        <w:t>Community Forest Management</w:t>
      </w:r>
      <w:r w:rsidRPr="00BA391C">
        <w:rPr>
          <w:sz w:val="22"/>
          <w:szCs w:val="22"/>
        </w:rPr>
        <w:t xml:space="preserve"> (CFM) dan peran masyarakat sekitar hutan</w:t>
      </w:r>
      <w:r w:rsidR="00C3064F">
        <w:rPr>
          <w:sz w:val="22"/>
          <w:szCs w:val="22"/>
        </w:rPr>
        <w:t xml:space="preserve"> </w:t>
      </w:r>
      <w:r w:rsidR="00907E2E">
        <w:rPr>
          <w:iCs/>
          <w:color w:val="000000"/>
          <w:sz w:val="22"/>
          <w:szCs w:val="22"/>
        </w:rPr>
        <w:t>(Sylviani</w:t>
      </w:r>
      <w:r w:rsidR="00C3064F" w:rsidRPr="00BA391C">
        <w:rPr>
          <w:iCs/>
          <w:color w:val="000000"/>
          <w:sz w:val="22"/>
          <w:szCs w:val="22"/>
        </w:rPr>
        <w:t xml:space="preserve"> et at.</w:t>
      </w:r>
      <w:r w:rsidR="00907E2E">
        <w:rPr>
          <w:iCs/>
          <w:color w:val="000000"/>
          <w:sz w:val="22"/>
          <w:szCs w:val="22"/>
        </w:rPr>
        <w:t>,</w:t>
      </w:r>
      <w:r w:rsidR="00C3064F" w:rsidRPr="00BA391C">
        <w:rPr>
          <w:iCs/>
          <w:color w:val="000000"/>
          <w:sz w:val="22"/>
          <w:szCs w:val="22"/>
        </w:rPr>
        <w:t xml:space="preserve"> 2020)</w:t>
      </w:r>
      <w:r w:rsidRPr="00BA391C">
        <w:rPr>
          <w:sz w:val="22"/>
          <w:szCs w:val="22"/>
        </w:rPr>
        <w:t>. Keberhasilan pembangunan hutan tanaman rakyat perlu mencakup modal sosial sebagai faktor kesiapan masyarakat untuk menerima suatu program pembangunan (Saputro, 2012).</w:t>
      </w:r>
    </w:p>
    <w:p w14:paraId="05F2B0E7" w14:textId="77777777" w:rsidR="0067585D" w:rsidRDefault="0067585D" w:rsidP="0067585D">
      <w:pPr>
        <w:pStyle w:val="Normal1"/>
        <w:ind w:firstLine="0"/>
        <w:rPr>
          <w:b/>
          <w:sz w:val="22"/>
          <w:szCs w:val="22"/>
        </w:rPr>
      </w:pPr>
    </w:p>
    <w:p w14:paraId="4A79333B" w14:textId="77777777" w:rsidR="0067585D" w:rsidRDefault="0067585D" w:rsidP="0067585D">
      <w:pPr>
        <w:pStyle w:val="Normal1"/>
        <w:ind w:firstLine="0"/>
        <w:jc w:val="center"/>
        <w:rPr>
          <w:b/>
          <w:sz w:val="22"/>
          <w:szCs w:val="22"/>
        </w:rPr>
      </w:pPr>
      <w:r>
        <w:rPr>
          <w:b/>
          <w:sz w:val="22"/>
          <w:szCs w:val="22"/>
        </w:rPr>
        <w:t>KESIMPULAN</w:t>
      </w:r>
    </w:p>
    <w:p w14:paraId="26AF49CF" w14:textId="77777777" w:rsidR="0067585D" w:rsidRDefault="0067585D" w:rsidP="0067585D">
      <w:pPr>
        <w:pStyle w:val="Normal1"/>
        <w:ind w:firstLine="0"/>
        <w:jc w:val="center"/>
        <w:rPr>
          <w:b/>
          <w:sz w:val="22"/>
          <w:szCs w:val="22"/>
        </w:rPr>
      </w:pPr>
    </w:p>
    <w:p w14:paraId="2DAF48D7" w14:textId="77777777" w:rsidR="00815F75" w:rsidRPr="00815F75" w:rsidRDefault="0067585D" w:rsidP="0067585D">
      <w:pPr>
        <w:pStyle w:val="Normal1"/>
        <w:rPr>
          <w:sz w:val="22"/>
          <w:szCs w:val="22"/>
        </w:rPr>
      </w:pPr>
      <w:r w:rsidRPr="00815F75">
        <w:rPr>
          <w:sz w:val="22"/>
          <w:szCs w:val="22"/>
        </w:rPr>
        <w:t xml:space="preserve">Masyarakat di desa </w:t>
      </w:r>
      <w:r w:rsidR="007D1113" w:rsidRPr="00815F75">
        <w:rPr>
          <w:sz w:val="22"/>
          <w:szCs w:val="22"/>
        </w:rPr>
        <w:t>studi</w:t>
      </w:r>
      <w:r w:rsidRPr="00815F75">
        <w:rPr>
          <w:sz w:val="22"/>
          <w:szCs w:val="22"/>
        </w:rPr>
        <w:t xml:space="preserve"> memiliki potensi dari sisi usia sebagian besar mer</w:t>
      </w:r>
      <w:r w:rsidR="007D1113" w:rsidRPr="00815F75">
        <w:rPr>
          <w:sz w:val="22"/>
          <w:szCs w:val="22"/>
        </w:rPr>
        <w:t>upakan usia produktif. Tingkat p</w:t>
      </w:r>
      <w:r w:rsidRPr="00815F75">
        <w:rPr>
          <w:sz w:val="22"/>
          <w:szCs w:val="22"/>
        </w:rPr>
        <w:t xml:space="preserve">endidikan tergolong </w:t>
      </w:r>
      <w:r w:rsidR="00815F75" w:rsidRPr="00815F75">
        <w:rPr>
          <w:sz w:val="22"/>
          <w:szCs w:val="22"/>
        </w:rPr>
        <w:t>relatif</w:t>
      </w:r>
      <w:r w:rsidR="007D1113" w:rsidRPr="00815F75">
        <w:rPr>
          <w:sz w:val="22"/>
          <w:szCs w:val="22"/>
        </w:rPr>
        <w:t xml:space="preserve"> tinggi</w:t>
      </w:r>
      <w:r w:rsidRPr="00815F75">
        <w:rPr>
          <w:sz w:val="22"/>
          <w:szCs w:val="22"/>
        </w:rPr>
        <w:t xml:space="preserve"> </w:t>
      </w:r>
      <w:r w:rsidR="007D1113" w:rsidRPr="00815F75">
        <w:rPr>
          <w:sz w:val="22"/>
          <w:szCs w:val="22"/>
        </w:rPr>
        <w:t>sebagian besar sudah</w:t>
      </w:r>
      <w:r w:rsidRPr="00815F75">
        <w:rPr>
          <w:sz w:val="22"/>
          <w:szCs w:val="22"/>
        </w:rPr>
        <w:t xml:space="preserve"> berpendidikan SMA. Tingka</w:t>
      </w:r>
      <w:r w:rsidR="007D1113" w:rsidRPr="00815F75">
        <w:rPr>
          <w:sz w:val="22"/>
          <w:szCs w:val="22"/>
        </w:rPr>
        <w:t xml:space="preserve">t pendapatan masyarakat </w:t>
      </w:r>
      <w:r w:rsidRPr="00815F75">
        <w:rPr>
          <w:sz w:val="22"/>
          <w:szCs w:val="22"/>
        </w:rPr>
        <w:t xml:space="preserve">masih tergolong sedang. </w:t>
      </w:r>
      <w:r w:rsidR="00815F75" w:rsidRPr="00815F75">
        <w:rPr>
          <w:sz w:val="22"/>
          <w:szCs w:val="22"/>
        </w:rPr>
        <w:t>M</w:t>
      </w:r>
      <w:r w:rsidRPr="00815F75">
        <w:rPr>
          <w:sz w:val="22"/>
          <w:szCs w:val="22"/>
        </w:rPr>
        <w:t xml:space="preserve">asyarakat disana </w:t>
      </w:r>
      <w:r w:rsidR="00815F75" w:rsidRPr="00815F75">
        <w:rPr>
          <w:sz w:val="22"/>
          <w:szCs w:val="22"/>
        </w:rPr>
        <w:t>cukup heterogen berdasarkan suku, agama dan asal daerah dan meraka merupakan pemukim lama yaitu di atas lima belas</w:t>
      </w:r>
      <w:r w:rsidRPr="00815F75">
        <w:rPr>
          <w:sz w:val="22"/>
          <w:szCs w:val="22"/>
        </w:rPr>
        <w:t xml:space="preserve"> tahun</w:t>
      </w:r>
      <w:r w:rsidR="007D1113" w:rsidRPr="00815F75">
        <w:rPr>
          <w:sz w:val="22"/>
          <w:szCs w:val="22"/>
        </w:rPr>
        <w:t xml:space="preserve">. </w:t>
      </w:r>
      <w:r w:rsidR="00815F75" w:rsidRPr="00815F75">
        <w:rPr>
          <w:sz w:val="22"/>
          <w:szCs w:val="22"/>
        </w:rPr>
        <w:t xml:space="preserve">Karakteristik masyarakat dan Modal sosial di desa studi sudah seharusnya dapat berkontribusi dan mendukung terhadap kapasitas pengelolaan hutan berbasis masyarakat secara berkelanjutan. </w:t>
      </w:r>
      <w:r w:rsidR="00815F75" w:rsidRPr="00815F75">
        <w:rPr>
          <w:sz w:val="22"/>
          <w:szCs w:val="22"/>
          <w:lang w:val="es-ES"/>
        </w:rPr>
        <w:t>Pada prinsipnya modal sosial di masyarakat memang sudah ada</w:t>
      </w:r>
      <w:r w:rsidR="00815F75" w:rsidRPr="00815F75">
        <w:rPr>
          <w:sz w:val="22"/>
          <w:szCs w:val="22"/>
        </w:rPr>
        <w:t xml:space="preserve"> dan hasil penelitian menunjukkan modal sosial masyarakat desa studi masuk kategori tinggi.</w:t>
      </w:r>
      <w:r w:rsidR="00177ADB">
        <w:rPr>
          <w:sz w:val="22"/>
          <w:szCs w:val="22"/>
        </w:rPr>
        <w:t xml:space="preserve"> Modal social tersebut harus dipelihara, dijaga dan ditingkatkan serta harus menjadi perhatian para pemangku kepentingan sehingga dapat mendorong </w:t>
      </w:r>
      <w:r w:rsidR="00177ADB" w:rsidRPr="00177ADB">
        <w:rPr>
          <w:iCs/>
          <w:color w:val="000000"/>
          <w:sz w:val="22"/>
          <w:szCs w:val="22"/>
        </w:rPr>
        <w:t>terciptanya kemandirian individu maupun kelompok dan meminimalisasi kesenjangan khususnya dalam program pembangunan HTR.</w:t>
      </w:r>
    </w:p>
    <w:p w14:paraId="388A3440" w14:textId="77777777" w:rsidR="0067585D" w:rsidRPr="0067585D" w:rsidRDefault="0067585D" w:rsidP="0067585D">
      <w:pPr>
        <w:pStyle w:val="Normal1"/>
        <w:rPr>
          <w:b/>
          <w:sz w:val="22"/>
          <w:szCs w:val="22"/>
        </w:rPr>
      </w:pPr>
    </w:p>
    <w:p w14:paraId="2903546B" w14:textId="77777777" w:rsidR="0067585D" w:rsidRPr="0067585D" w:rsidRDefault="0067585D" w:rsidP="0067585D">
      <w:pPr>
        <w:rPr>
          <w:b/>
          <w:lang w:val="en-US"/>
        </w:rPr>
      </w:pPr>
    </w:p>
    <w:p w14:paraId="7FCA4630" w14:textId="77777777" w:rsidR="00963D88" w:rsidRDefault="00963D88" w:rsidP="0067585D">
      <w:pPr>
        <w:rPr>
          <w:rFonts w:eastAsia="Times New Roman"/>
          <w:position w:val="0"/>
          <w:lang w:val="en-US" w:eastAsia="id-ID"/>
        </w:rPr>
      </w:pPr>
      <w:r>
        <w:br w:type="page"/>
      </w:r>
    </w:p>
    <w:p w14:paraId="0DF39DEB" w14:textId="77777777" w:rsidR="00A73666" w:rsidRDefault="00176C26">
      <w:pPr>
        <w:pStyle w:val="Normal1"/>
        <w:keepNext/>
        <w:pBdr>
          <w:top w:val="nil"/>
          <w:left w:val="nil"/>
          <w:bottom w:val="nil"/>
          <w:right w:val="nil"/>
          <w:between w:val="nil"/>
        </w:pBdr>
        <w:spacing w:before="240" w:after="120"/>
        <w:ind w:firstLine="0"/>
        <w:jc w:val="center"/>
        <w:rPr>
          <w:b/>
          <w:smallCaps/>
          <w:color w:val="000000"/>
          <w:sz w:val="22"/>
          <w:szCs w:val="22"/>
        </w:rPr>
      </w:pPr>
      <w:r>
        <w:rPr>
          <w:b/>
          <w:smallCaps/>
          <w:color w:val="000000"/>
          <w:sz w:val="22"/>
          <w:szCs w:val="22"/>
        </w:rPr>
        <w:t>UCAPAN TERIMA KASIH</w:t>
      </w:r>
    </w:p>
    <w:p w14:paraId="55FE0B39" w14:textId="77777777" w:rsidR="00A73666" w:rsidRDefault="00FE53BB">
      <w:pPr>
        <w:pStyle w:val="Normal1"/>
        <w:rPr>
          <w:sz w:val="22"/>
          <w:szCs w:val="22"/>
        </w:rPr>
      </w:pPr>
      <w:r>
        <w:rPr>
          <w:sz w:val="22"/>
          <w:szCs w:val="22"/>
        </w:rPr>
        <w:t>Terima kasih yang sedalam-dalamnya saya ucapakan kepada kepala adat Kecamatan Batu Ampar yang telah menerima dan mengijinkan penelitian ini dilakukan. Ucapan terima kasih juga saya sampaikan kepada Bapak camat Batu Ampar, Kepala Desa Batu Timbau serta masyarakat/anggota koperasi yang telah bersedia menjadi responden dalam penelitian ini. Penelitian ini penuh dengan tantangan baik secara aksessibilitas maupun secara emosional karena daerah studi merupakan daerah pedalaman dan berbagai persoalan yang peneliti temui khusunya terkait program HTR disana.</w:t>
      </w:r>
    </w:p>
    <w:p w14:paraId="0E017528" w14:textId="77777777" w:rsidR="00CA7047" w:rsidRPr="00907E2E" w:rsidRDefault="00915FC0" w:rsidP="00907E2E">
      <w:pPr>
        <w:pStyle w:val="Normal1"/>
        <w:keepNext/>
        <w:pBdr>
          <w:top w:val="nil"/>
          <w:left w:val="nil"/>
          <w:bottom w:val="nil"/>
          <w:right w:val="nil"/>
          <w:between w:val="nil"/>
        </w:pBdr>
        <w:spacing w:before="240" w:after="120"/>
        <w:ind w:firstLine="0"/>
        <w:jc w:val="center"/>
        <w:rPr>
          <w:smallCaps/>
          <w:color w:val="FF0000"/>
          <w:sz w:val="22"/>
          <w:szCs w:val="22"/>
        </w:rPr>
      </w:pPr>
      <w:r>
        <w:rPr>
          <w:b/>
          <w:smallCaps/>
          <w:color w:val="000000"/>
          <w:sz w:val="22"/>
          <w:szCs w:val="22"/>
        </w:rPr>
        <w:t>DAFTAR PUSTAKA</w:t>
      </w:r>
    </w:p>
    <w:p w14:paraId="68F84523" w14:textId="77777777" w:rsidR="00907E2E" w:rsidRPr="00FB7549" w:rsidRDefault="00CA7047" w:rsidP="00907E2E">
      <w:pPr>
        <w:pStyle w:val="EndNoteBibliography"/>
        <w:ind w:left="720" w:hanging="720"/>
        <w:rPr>
          <w:sz w:val="22"/>
        </w:rPr>
      </w:pPr>
      <w:r>
        <w:rPr>
          <w:sz w:val="22"/>
        </w:rPr>
        <w:fldChar w:fldCharType="begin"/>
      </w:r>
      <w:r>
        <w:rPr>
          <w:sz w:val="22"/>
        </w:rPr>
        <w:instrText xml:space="preserve"> ADDIN EN.REFLIST </w:instrText>
      </w:r>
      <w:r>
        <w:rPr>
          <w:sz w:val="22"/>
        </w:rPr>
        <w:fldChar w:fldCharType="separate"/>
      </w:r>
      <w:r w:rsidR="00907E2E" w:rsidRPr="00FB7549">
        <w:rPr>
          <w:sz w:val="22"/>
        </w:rPr>
        <w:t>Asmin, F., Darusman, D., Ichwandi, I., &amp; Suharjito, D. 2019. Mainstreaming community-based forest management in West Sumatra: Social forestry arguments, support, and implementation. Forest and Society, 3(1), 77-96. doi:</w:t>
      </w:r>
      <w:hyperlink r:id="rId14" w:history="1">
        <w:r w:rsidR="00907E2E" w:rsidRPr="00FB7549">
          <w:rPr>
            <w:rStyle w:val="Hyperlink"/>
            <w:sz w:val="22"/>
          </w:rPr>
          <w:t>http://dx.doi.org/10.24259/fs.v3i1.4047</w:t>
        </w:r>
      </w:hyperlink>
    </w:p>
    <w:p w14:paraId="1781461B" w14:textId="77777777" w:rsidR="00907E2E" w:rsidRPr="00FB7549" w:rsidRDefault="00C84B06" w:rsidP="00907E2E">
      <w:pPr>
        <w:pStyle w:val="EndNoteBibliography"/>
        <w:ind w:left="720" w:hanging="720"/>
        <w:rPr>
          <w:sz w:val="22"/>
        </w:rPr>
      </w:pPr>
      <w:r w:rsidRPr="00FB7549">
        <w:rPr>
          <w:sz w:val="22"/>
        </w:rPr>
        <w:t>Asra, A., &amp; Prasetyo, A. 2015</w:t>
      </w:r>
      <w:r w:rsidR="00907E2E" w:rsidRPr="00FB7549">
        <w:rPr>
          <w:sz w:val="22"/>
        </w:rPr>
        <w:t>. Pengambilan sampel dalam penelitian survei: Jakarta: Rajawali Pers.</w:t>
      </w:r>
    </w:p>
    <w:p w14:paraId="556B2CFC" w14:textId="77777777" w:rsidR="00907E2E" w:rsidRPr="00FB7549" w:rsidRDefault="00907E2E" w:rsidP="00907E2E">
      <w:pPr>
        <w:pStyle w:val="EndNoteBibliography"/>
        <w:ind w:left="720" w:hanging="720"/>
        <w:rPr>
          <w:sz w:val="22"/>
        </w:rPr>
      </w:pPr>
      <w:r w:rsidRPr="00FB7549">
        <w:rPr>
          <w:sz w:val="22"/>
        </w:rPr>
        <w:t>Bappedda Kutim. 2017. Rencana Pembangunan Jangka Menengah Desa (RPJMDes) 2017-2023. Sangatta</w:t>
      </w:r>
    </w:p>
    <w:p w14:paraId="0BA99BB6" w14:textId="77777777" w:rsidR="00907E2E" w:rsidRPr="00FB7549" w:rsidRDefault="00907E2E" w:rsidP="00907E2E">
      <w:pPr>
        <w:pStyle w:val="EndNoteBibliography"/>
        <w:ind w:left="720" w:hanging="720"/>
        <w:rPr>
          <w:sz w:val="22"/>
        </w:rPr>
      </w:pPr>
      <w:r w:rsidRPr="00FB7549">
        <w:rPr>
          <w:sz w:val="22"/>
        </w:rPr>
        <w:t>BPS Kutim. 2020. Kecamatan Batu Ampar Dalam Angka. Sangatta: Badan Pusat Statistik Kabupaten Kutai Timur</w:t>
      </w:r>
    </w:p>
    <w:p w14:paraId="04C758A2" w14:textId="77777777" w:rsidR="00907E2E" w:rsidRPr="00FB7549" w:rsidRDefault="00907E2E" w:rsidP="00907E2E">
      <w:pPr>
        <w:pStyle w:val="EndNoteBibliography"/>
        <w:ind w:left="720" w:hanging="720"/>
        <w:rPr>
          <w:sz w:val="22"/>
        </w:rPr>
      </w:pPr>
      <w:r w:rsidRPr="00FB7549">
        <w:rPr>
          <w:sz w:val="22"/>
        </w:rPr>
        <w:t xml:space="preserve">Claridge, T. 2004. Social capital and natural resource management. Thesis, University of Queensland, Brisbane, Australia. </w:t>
      </w:r>
    </w:p>
    <w:p w14:paraId="6E9FE536" w14:textId="77777777" w:rsidR="00907E2E" w:rsidRPr="00FB7549" w:rsidRDefault="00907E2E" w:rsidP="00907E2E">
      <w:pPr>
        <w:pStyle w:val="EndNoteBibliography"/>
        <w:ind w:left="720" w:hanging="720"/>
        <w:rPr>
          <w:sz w:val="22"/>
        </w:rPr>
      </w:pPr>
      <w:r w:rsidRPr="00FB7549">
        <w:rPr>
          <w:sz w:val="22"/>
        </w:rPr>
        <w:t>Coleman, J. C. 1994. Dasar-Dasar Teori Sosial: Referensi bagi Reformasi, Restorasi dan Revolusi. Judul asli: Foundations of Social Theory. In: The Belknap Press of Hardvard University.</w:t>
      </w:r>
    </w:p>
    <w:p w14:paraId="072948D3" w14:textId="77777777" w:rsidR="00907E2E" w:rsidRPr="00FB7549" w:rsidRDefault="00C84B06" w:rsidP="00907E2E">
      <w:pPr>
        <w:pStyle w:val="EndNoteBibliography"/>
        <w:ind w:left="720" w:hanging="720"/>
        <w:rPr>
          <w:sz w:val="22"/>
        </w:rPr>
      </w:pPr>
      <w:r w:rsidRPr="00FB7549">
        <w:rPr>
          <w:sz w:val="22"/>
        </w:rPr>
        <w:t>Dasgupta, P., &amp; Serageldin, I. 2000</w:t>
      </w:r>
      <w:r w:rsidR="00907E2E" w:rsidRPr="00FB7549">
        <w:rPr>
          <w:sz w:val="22"/>
        </w:rPr>
        <w:t>. Social capital: a multifaceted perspective: World Bank Publications.</w:t>
      </w:r>
    </w:p>
    <w:p w14:paraId="55DB7209" w14:textId="77777777" w:rsidR="00907E2E" w:rsidRPr="00FB7549" w:rsidRDefault="00907E2E" w:rsidP="00907E2E">
      <w:pPr>
        <w:pStyle w:val="EndNoteBibliography"/>
        <w:ind w:left="720" w:hanging="720"/>
        <w:rPr>
          <w:sz w:val="22"/>
        </w:rPr>
      </w:pPr>
      <w:r w:rsidRPr="00FB7549">
        <w:rPr>
          <w:sz w:val="22"/>
        </w:rPr>
        <w:t>Ekawati</w:t>
      </w:r>
      <w:r w:rsidR="00C84B06" w:rsidRPr="00FB7549">
        <w:rPr>
          <w:sz w:val="22"/>
        </w:rPr>
        <w:t>, S., Suharti, S., &amp; Anwar, S. 2020</w:t>
      </w:r>
      <w:r w:rsidRPr="00FB7549">
        <w:rPr>
          <w:sz w:val="22"/>
        </w:rPr>
        <w:t>. Membangun Bersama Perhutanan Sosial. Bogor: IPB Press.</w:t>
      </w:r>
    </w:p>
    <w:p w14:paraId="5EB2A3A0" w14:textId="77777777" w:rsidR="00907E2E" w:rsidRPr="00FB7549" w:rsidRDefault="00907E2E" w:rsidP="00907E2E">
      <w:pPr>
        <w:pStyle w:val="EndNoteBibliography"/>
        <w:ind w:left="720" w:hanging="720"/>
        <w:rPr>
          <w:sz w:val="22"/>
        </w:rPr>
      </w:pPr>
      <w:r w:rsidRPr="00FB7549">
        <w:rPr>
          <w:sz w:val="22"/>
        </w:rPr>
        <w:t xml:space="preserve">Erbaugh, J. T. 2019. Responsibilization and social forestry in Indonesia. Forest Policy Economics, 109, 102019. </w:t>
      </w:r>
    </w:p>
    <w:p w14:paraId="063C2199" w14:textId="77777777" w:rsidR="00907E2E" w:rsidRPr="00FB7549" w:rsidRDefault="00907E2E" w:rsidP="00907E2E">
      <w:pPr>
        <w:pStyle w:val="EndNoteBibliography"/>
        <w:ind w:left="720" w:hanging="720"/>
        <w:rPr>
          <w:sz w:val="22"/>
        </w:rPr>
      </w:pPr>
      <w:r w:rsidRPr="00FB7549">
        <w:rPr>
          <w:sz w:val="22"/>
        </w:rPr>
        <w:t xml:space="preserve">Fukuyama, F. 1995. Trust: The social virtues and the creation of prosperity. World and I, 10, 264-268. </w:t>
      </w:r>
    </w:p>
    <w:p w14:paraId="4BE19058" w14:textId="77777777" w:rsidR="00907E2E" w:rsidRPr="00FB7549" w:rsidRDefault="00907E2E" w:rsidP="00907E2E">
      <w:pPr>
        <w:pStyle w:val="EndNoteBibliography"/>
        <w:ind w:left="720" w:hanging="720"/>
        <w:rPr>
          <w:sz w:val="22"/>
        </w:rPr>
      </w:pPr>
      <w:r w:rsidRPr="00FB7549">
        <w:rPr>
          <w:sz w:val="22"/>
        </w:rPr>
        <w:t>Fukuyama, F. 2000. Social capital and civil society. International Monetary Fund.</w:t>
      </w:r>
    </w:p>
    <w:p w14:paraId="276B6ECA" w14:textId="77777777" w:rsidR="00907E2E" w:rsidRPr="00FB7549" w:rsidRDefault="00C84B06" w:rsidP="00907E2E">
      <w:pPr>
        <w:pStyle w:val="EndNoteBibliography"/>
        <w:ind w:left="720" w:hanging="720"/>
        <w:rPr>
          <w:sz w:val="22"/>
        </w:rPr>
      </w:pPr>
      <w:r w:rsidRPr="00FB7549">
        <w:rPr>
          <w:sz w:val="22"/>
        </w:rPr>
        <w:t>Grootaert, C. 2003</w:t>
      </w:r>
      <w:r w:rsidR="00907E2E" w:rsidRPr="00FB7549">
        <w:rPr>
          <w:sz w:val="22"/>
        </w:rPr>
        <w:t>. Measuring social capital: An integrated questionnaire. Washington, DC.: World Bank Publications.</w:t>
      </w:r>
    </w:p>
    <w:p w14:paraId="5F8607A9" w14:textId="77777777" w:rsidR="00907E2E" w:rsidRPr="00FB7549" w:rsidRDefault="00907E2E" w:rsidP="00907E2E">
      <w:pPr>
        <w:pStyle w:val="EndNoteBibliography"/>
        <w:ind w:left="720" w:hanging="720"/>
        <w:rPr>
          <w:sz w:val="22"/>
        </w:rPr>
      </w:pPr>
      <w:r w:rsidRPr="00FB7549">
        <w:rPr>
          <w:sz w:val="22"/>
        </w:rPr>
        <w:t xml:space="preserve">Haridison, A. 2013. Modal sosial dalam pembangunan. Jurnal Ilmu Sosial, Politik dan Pemerintahan, 4, 31-40. </w:t>
      </w:r>
    </w:p>
    <w:p w14:paraId="33E0B4CA" w14:textId="77777777" w:rsidR="00907E2E" w:rsidRPr="00FB7549" w:rsidRDefault="00C84B06" w:rsidP="00907E2E">
      <w:pPr>
        <w:pStyle w:val="EndNoteBibliography"/>
        <w:ind w:left="720" w:hanging="720"/>
        <w:rPr>
          <w:sz w:val="22"/>
        </w:rPr>
      </w:pPr>
      <w:r w:rsidRPr="00FB7549">
        <w:rPr>
          <w:sz w:val="22"/>
        </w:rPr>
        <w:t>Hasbullah, J. 2006</w:t>
      </w:r>
      <w:r w:rsidR="00907E2E" w:rsidRPr="00FB7549">
        <w:rPr>
          <w:sz w:val="22"/>
        </w:rPr>
        <w:t>. Social capital: Menuju keunggulan budaya manusia Indonesia: MR-United Press.</w:t>
      </w:r>
    </w:p>
    <w:p w14:paraId="4E846D6B" w14:textId="77777777" w:rsidR="00907E2E" w:rsidRPr="00FB7549" w:rsidRDefault="00FB72CA" w:rsidP="00907E2E">
      <w:pPr>
        <w:pStyle w:val="EndNoteBibliography"/>
        <w:ind w:left="720" w:hanging="720"/>
        <w:rPr>
          <w:sz w:val="22"/>
        </w:rPr>
      </w:pPr>
      <w:r w:rsidRPr="00FB7549">
        <w:rPr>
          <w:sz w:val="22"/>
        </w:rPr>
        <w:t>Krishna, A., &amp; Shrader, E. 1999</w:t>
      </w:r>
      <w:r w:rsidR="00907E2E" w:rsidRPr="00FB7549">
        <w:rPr>
          <w:sz w:val="22"/>
        </w:rPr>
        <w:t>. Social capital assessment tool. Paper presented at the Conference on social capital and poverty reduction.</w:t>
      </w:r>
    </w:p>
    <w:p w14:paraId="49667903" w14:textId="77777777" w:rsidR="00907E2E" w:rsidRPr="00FB7549" w:rsidRDefault="00907E2E" w:rsidP="00907E2E">
      <w:pPr>
        <w:pStyle w:val="EndNoteBibliography"/>
        <w:ind w:left="720" w:hanging="720"/>
        <w:rPr>
          <w:sz w:val="22"/>
        </w:rPr>
      </w:pPr>
      <w:r w:rsidRPr="00FB7549">
        <w:rPr>
          <w:sz w:val="22"/>
        </w:rPr>
        <w:t>Lee, Y., Rianti, I. P., &amp; Park, M. S. 2017. Measuring social capital in Indonesian community forest management. Forest Science Technology, 13(3), 133-141. doi:doi:</w:t>
      </w:r>
      <w:hyperlink r:id="rId15" w:history="1">
        <w:r w:rsidRPr="00FB7549">
          <w:rPr>
            <w:rStyle w:val="Hyperlink"/>
            <w:sz w:val="22"/>
          </w:rPr>
          <w:t>http://dx.doi.org/10.1080/21580103.2017.1355335</w:t>
        </w:r>
      </w:hyperlink>
    </w:p>
    <w:p w14:paraId="7B3D4B71" w14:textId="77777777" w:rsidR="00907E2E" w:rsidRPr="00FB7549" w:rsidRDefault="00907E2E" w:rsidP="00907E2E">
      <w:pPr>
        <w:pStyle w:val="EndNoteBibliography"/>
        <w:ind w:left="720" w:hanging="720"/>
        <w:rPr>
          <w:sz w:val="22"/>
        </w:rPr>
      </w:pPr>
      <w:r w:rsidRPr="00FB7549">
        <w:rPr>
          <w:sz w:val="22"/>
        </w:rPr>
        <w:t>Leonard, P. 2020. Environmental and Social Management Framework (ESMF) ID: Strengthening of Social Forestry in Indonesia (P165742). In: The World Bank.</w:t>
      </w:r>
    </w:p>
    <w:p w14:paraId="798428B5" w14:textId="77777777" w:rsidR="00907E2E" w:rsidRPr="00FB7549" w:rsidRDefault="00907E2E" w:rsidP="00907E2E">
      <w:pPr>
        <w:pStyle w:val="EndNoteBibliography"/>
        <w:ind w:left="720" w:hanging="720"/>
        <w:rPr>
          <w:sz w:val="22"/>
        </w:rPr>
      </w:pPr>
      <w:r w:rsidRPr="00FB7549">
        <w:rPr>
          <w:sz w:val="22"/>
        </w:rPr>
        <w:t>Moeliono, M., Thuy, P. T., Bong, I. W., Wong, G. Y., &amp; Brockhaus, M. 2017. Social Forestry-why and for whom? A comparison of policies in Vietnam and Indonesia. Forest and Society, 1(2), 78-97. doi:</w:t>
      </w:r>
      <w:hyperlink r:id="rId16" w:history="1">
        <w:r w:rsidRPr="00FB7549">
          <w:rPr>
            <w:rStyle w:val="Hyperlink"/>
            <w:sz w:val="22"/>
          </w:rPr>
          <w:t>http://dx.doi.org/10.24259/fs.v1i2.2484</w:t>
        </w:r>
      </w:hyperlink>
    </w:p>
    <w:p w14:paraId="5E1A8EEE" w14:textId="77777777" w:rsidR="00907E2E" w:rsidRPr="00FB7549" w:rsidRDefault="00907E2E" w:rsidP="00907E2E">
      <w:pPr>
        <w:pStyle w:val="EndNoteBibliography"/>
        <w:ind w:left="720" w:hanging="720"/>
        <w:rPr>
          <w:sz w:val="22"/>
        </w:rPr>
      </w:pPr>
      <w:r w:rsidRPr="00FB7549">
        <w:rPr>
          <w:sz w:val="22"/>
        </w:rPr>
        <w:t xml:space="preserve">Onyx, J., &amp; Bullen, P. 2000. Measuring social capital in five communities. The journal of applied behavioral science, 36(1), 23-42. </w:t>
      </w:r>
    </w:p>
    <w:p w14:paraId="3BEA1EF2" w14:textId="77777777" w:rsidR="00907E2E" w:rsidRPr="00FB7549" w:rsidRDefault="00907E2E" w:rsidP="00907E2E">
      <w:pPr>
        <w:pStyle w:val="EndNoteBibliography"/>
        <w:ind w:left="720" w:hanging="720"/>
        <w:rPr>
          <w:sz w:val="22"/>
        </w:rPr>
      </w:pPr>
      <w:r w:rsidRPr="00FB7549">
        <w:rPr>
          <w:sz w:val="22"/>
        </w:rPr>
        <w:t xml:space="preserve">Pambudi, A. S. 2020. The Development of Social Forestry in Indonesia. The Journal of Indonesia Sustainable Development Planning, 1(1), 57-66. </w:t>
      </w:r>
    </w:p>
    <w:p w14:paraId="1FB205A1" w14:textId="77777777" w:rsidR="00907E2E" w:rsidRPr="00FB7549" w:rsidRDefault="00907E2E" w:rsidP="00907E2E">
      <w:pPr>
        <w:pStyle w:val="EndNoteBibliography"/>
        <w:ind w:left="720" w:hanging="720"/>
        <w:rPr>
          <w:sz w:val="22"/>
        </w:rPr>
      </w:pPr>
      <w:r w:rsidRPr="00FB7549">
        <w:rPr>
          <w:sz w:val="22"/>
        </w:rPr>
        <w:t xml:space="preserve">Putnam, R. D. 1995. Tuning in, tuning out: The strange disappearance of social capital in America. PS: Political science &amp; politics, 28(4), 664-683. </w:t>
      </w:r>
    </w:p>
    <w:p w14:paraId="0B8EB18E" w14:textId="77777777" w:rsidR="00907E2E" w:rsidRPr="00FB7549" w:rsidRDefault="00907E2E" w:rsidP="00907E2E">
      <w:pPr>
        <w:pStyle w:val="EndNoteBibliography"/>
        <w:ind w:left="720" w:hanging="720"/>
        <w:rPr>
          <w:sz w:val="22"/>
        </w:rPr>
      </w:pPr>
      <w:r w:rsidRPr="00FB7549">
        <w:rPr>
          <w:sz w:val="22"/>
        </w:rPr>
        <w:t xml:space="preserve">Robinson, S., &amp; Stubberud, H. A. 2011. Social networks and entrepreneurial growth. International Journal of Management Information Systems, 15(4), 65-70. </w:t>
      </w:r>
    </w:p>
    <w:p w14:paraId="7C3E53AC" w14:textId="77777777" w:rsidR="00907E2E" w:rsidRPr="00FB7549" w:rsidRDefault="00907E2E" w:rsidP="00907E2E">
      <w:pPr>
        <w:pStyle w:val="EndNoteBibliography"/>
        <w:ind w:left="720" w:hanging="720"/>
        <w:rPr>
          <w:sz w:val="22"/>
        </w:rPr>
      </w:pPr>
      <w:r w:rsidRPr="00FB7549">
        <w:rPr>
          <w:sz w:val="22"/>
        </w:rPr>
        <w:t xml:space="preserve">Saputro. 2012. Modal Sosial dan Persepsi Masyarakat dalam Pembangunan Hutan Tanaman Rakyat di Kabupaten Ogan Komering Ilir. Tesis Sekolah Pascasarjana, Institut Pertanian Bogor, Bogor., </w:t>
      </w:r>
    </w:p>
    <w:p w14:paraId="7E1CEB6F" w14:textId="77777777" w:rsidR="00907E2E" w:rsidRPr="00FB7549" w:rsidRDefault="00907E2E" w:rsidP="00907E2E">
      <w:pPr>
        <w:pStyle w:val="EndNoteBibliography"/>
        <w:ind w:left="720" w:hanging="720"/>
        <w:rPr>
          <w:sz w:val="22"/>
        </w:rPr>
      </w:pPr>
      <w:r w:rsidRPr="00FB7549">
        <w:rPr>
          <w:sz w:val="22"/>
        </w:rPr>
        <w:t xml:space="preserve">Sardjono, M. A., Devung, S., &amp; Imang, N. 2013. Local Community Dimension of Indonesian Forest Policy and Customary Land Tenure in East Kalimantan. Paper presented at the Paper presented at the IASC conferences, Mount  Fuji, Japan. </w:t>
      </w:r>
    </w:p>
    <w:p w14:paraId="36810E91" w14:textId="77777777" w:rsidR="00907E2E" w:rsidRPr="00FB7549" w:rsidRDefault="00907E2E" w:rsidP="00907E2E">
      <w:pPr>
        <w:pStyle w:val="EndNoteBibliography"/>
        <w:ind w:left="720" w:hanging="720"/>
        <w:rPr>
          <w:sz w:val="22"/>
        </w:rPr>
      </w:pPr>
      <w:r w:rsidRPr="00FB7549">
        <w:rPr>
          <w:sz w:val="22"/>
        </w:rPr>
        <w:t>Siscawati, M., Banjade, M. R., Liswanti, N., Herawati, T., Mwangi, E., W</w:t>
      </w:r>
      <w:r w:rsidR="00C84B06" w:rsidRPr="00FB7549">
        <w:rPr>
          <w:sz w:val="22"/>
        </w:rPr>
        <w:t>ulandari, C., . . . Silaya, T. 2017</w:t>
      </w:r>
      <w:r w:rsidRPr="00FB7549">
        <w:rPr>
          <w:sz w:val="22"/>
        </w:rPr>
        <w:t>. Overview of forest tenure reforms in Indonesia (Vol. 223): CIFOR.</w:t>
      </w:r>
    </w:p>
    <w:p w14:paraId="1018934A" w14:textId="77777777" w:rsidR="00907E2E" w:rsidRPr="00FB7549" w:rsidRDefault="00907E2E" w:rsidP="00907E2E">
      <w:pPr>
        <w:pStyle w:val="EndNoteBibliography"/>
        <w:ind w:left="720" w:hanging="720"/>
        <w:rPr>
          <w:sz w:val="22"/>
        </w:rPr>
      </w:pPr>
      <w:r w:rsidRPr="00FB7549">
        <w:rPr>
          <w:sz w:val="22"/>
        </w:rPr>
        <w:t xml:space="preserve">Sylviani, S., Suka, A. P., Surati, S., &amp; Kurniasari, D. R. 2020. Social capital in managing community plantation forest: A case study at KPH Boalemo, Gorontalo Province. Indonesian Journal of Forestry Research, 7(1), 71-82. </w:t>
      </w:r>
    </w:p>
    <w:p w14:paraId="19D743B8" w14:textId="77777777" w:rsidR="00907E2E" w:rsidRPr="00907E2E" w:rsidRDefault="00C84B06" w:rsidP="00907E2E">
      <w:pPr>
        <w:pStyle w:val="EndNoteBibliography"/>
        <w:ind w:left="720" w:hanging="720"/>
      </w:pPr>
      <w:r w:rsidRPr="00FB7549">
        <w:rPr>
          <w:sz w:val="22"/>
        </w:rPr>
        <w:t>Westlund, H., &amp; Larsson, J. P. 2016</w:t>
      </w:r>
      <w:r w:rsidR="00907E2E" w:rsidRPr="00FB7549">
        <w:rPr>
          <w:sz w:val="22"/>
        </w:rPr>
        <w:t>. Handbook of social capital and regional development: Edward Elgar Publishing.</w:t>
      </w:r>
    </w:p>
    <w:p w14:paraId="724DA868" w14:textId="77777777" w:rsidR="00A73666" w:rsidRDefault="00CA7047">
      <w:pPr>
        <w:pStyle w:val="Normal1"/>
        <w:ind w:left="270" w:hanging="270"/>
        <w:rPr>
          <w:sz w:val="22"/>
          <w:szCs w:val="22"/>
        </w:rPr>
      </w:pPr>
      <w:r>
        <w:rPr>
          <w:sz w:val="22"/>
          <w:szCs w:val="22"/>
        </w:rPr>
        <w:fldChar w:fldCharType="end"/>
      </w:r>
    </w:p>
    <w:sectPr w:rsidR="00A73666" w:rsidSect="009A45CB">
      <w:headerReference w:type="even" r:id="rId17"/>
      <w:headerReference w:type="default" r:id="rId18"/>
      <w:footerReference w:type="even" r:id="rId19"/>
      <w:footerReference w:type="default" r:id="rId20"/>
      <w:headerReference w:type="first" r:id="rId21"/>
      <w:footerReference w:type="first" r:id="rId22"/>
      <w:pgSz w:w="11907" w:h="16840"/>
      <w:pgMar w:top="1542" w:right="851" w:bottom="1140" w:left="1412" w:header="1021"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53287" w14:textId="77777777" w:rsidR="00AD55AA" w:rsidRDefault="00AD55AA" w:rsidP="0067585D">
      <w:r>
        <w:separator/>
      </w:r>
    </w:p>
  </w:endnote>
  <w:endnote w:type="continuationSeparator" w:id="0">
    <w:p w14:paraId="47FE1190" w14:textId="77777777" w:rsidR="00AD55AA" w:rsidRDefault="00AD55AA" w:rsidP="0067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gLiU">
    <w:altName w:val="細明體"/>
    <w:panose1 w:val="02010609000101010101"/>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0000000000000000000"/>
    <w:charset w:val="B2"/>
    <w:family w:val="roman"/>
    <w:notTrueType/>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swiss"/>
    <w:notTrueType/>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2C7F" w14:textId="77777777" w:rsidR="00CA7047" w:rsidRDefault="00CA7047"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lang w:val="id-ID"/>
      </w:rPr>
      <w:tab/>
    </w:r>
    <w:r>
      <w:t>Ulin - J Hut Trop Vol (No) :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A314" w14:textId="77777777" w:rsidR="00CA7047" w:rsidRPr="00D719E4" w:rsidRDefault="00CA7047">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95A9E" w14:textId="77777777" w:rsidR="00CA7047" w:rsidRDefault="00CA7047">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8B129" w14:textId="77777777" w:rsidR="00AD55AA" w:rsidRDefault="00AD55AA" w:rsidP="0067585D">
      <w:r>
        <w:separator/>
      </w:r>
    </w:p>
  </w:footnote>
  <w:footnote w:type="continuationSeparator" w:id="0">
    <w:p w14:paraId="45201261" w14:textId="77777777" w:rsidR="00AD55AA" w:rsidRDefault="00AD55AA" w:rsidP="0067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0E73F" w14:textId="77777777" w:rsidR="00CA7047" w:rsidRDefault="00CA7047">
    <w:pPr>
      <w:pStyle w:val="Normal1"/>
      <w:ind w:firstLine="0"/>
    </w:pPr>
    <w:r>
      <w:t>Judul Template</w:t>
    </w:r>
    <w:r>
      <w:tab/>
    </w:r>
    <w:r>
      <w:tab/>
    </w:r>
    <w:r>
      <w:tab/>
    </w:r>
    <w:r>
      <w:tab/>
    </w:r>
    <w:r>
      <w:tab/>
    </w:r>
    <w:r>
      <w:tab/>
    </w:r>
    <w:r>
      <w:tab/>
    </w:r>
    <w:r>
      <w:tab/>
    </w:r>
    <w:r>
      <w:tab/>
    </w:r>
    <w:r>
      <w:tab/>
    </w:r>
    <w:r>
      <w:tab/>
    </w:r>
    <w:r>
      <w:rPr>
        <w:lang w:val="id-ID"/>
      </w:rPr>
      <w:t xml:space="preserve">       </w:t>
    </w:r>
    <w:r>
      <w:t>Penulis</w:t>
    </w:r>
  </w:p>
  <w:p w14:paraId="389449CF" w14:textId="77777777" w:rsidR="00CA7047" w:rsidRDefault="00CA7047">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BIODIVEAS</w:t>
    </w:r>
    <w:r>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C87B" w14:textId="77777777" w:rsidR="00CA7047" w:rsidRDefault="00CA7047">
    <w:pPr>
      <w:pStyle w:val="Normal1"/>
      <w:ind w:firstLine="0"/>
    </w:pPr>
    <w:r>
      <w:t xml:space="preserve">Ulin - J Hut Trop Vol (No) : Halaman </w:t>
    </w:r>
    <w:r>
      <w:tab/>
    </w:r>
    <w:r>
      <w:tab/>
    </w:r>
    <w:r>
      <w:tab/>
    </w:r>
    <w:r>
      <w:tab/>
    </w:r>
    <w:r>
      <w:tab/>
      <w:t>pISSN 2599 1205, eISSN 2599 1183</w:t>
    </w:r>
  </w:p>
  <w:p w14:paraId="1D83F878" w14:textId="77777777" w:rsidR="00CA7047" w:rsidRPr="00D719E4" w:rsidRDefault="00CA7047" w:rsidP="00D719E4">
    <w:pPr>
      <w:pStyle w:val="Normal1"/>
      <w:ind w:firstLine="0"/>
    </w:pPr>
    <w:r>
      <w:t>Maret/September Tahun</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445FB" w14:textId="77777777" w:rsidR="00CA7047" w:rsidRDefault="00CA7047">
    <w:pPr>
      <w:pStyle w:val="Normal1"/>
      <w:tabs>
        <w:tab w:val="center" w:pos="-1950"/>
        <w:tab w:val="right" w:pos="9900"/>
      </w:tabs>
      <w:ind w:firstLine="0"/>
      <w:rPr>
        <w:sz w:val="18"/>
        <w:szCs w:val="18"/>
      </w:rPr>
    </w:pPr>
    <w:r>
      <w:rPr>
        <w:sz w:val="18"/>
        <w:szCs w:val="18"/>
      </w:rPr>
      <w:t xml:space="preserve">Ulin - J Hut Trop Vol (No) : Halaman </w:t>
    </w:r>
    <w:r>
      <w:rPr>
        <w:sz w:val="18"/>
        <w:szCs w:val="18"/>
      </w:rPr>
      <w:tab/>
      <w:t>pISSN 2599 1205, eISSN 2599 1183</w:t>
    </w:r>
  </w:p>
  <w:p w14:paraId="511D9390" w14:textId="77777777" w:rsidR="00CA7047" w:rsidRDefault="00CA7047">
    <w:pPr>
      <w:pStyle w:val="Normal1"/>
      <w:tabs>
        <w:tab w:val="center" w:pos="-1950"/>
        <w:tab w:val="right" w:pos="9900"/>
      </w:tabs>
      <w:ind w:firstLine="0"/>
      <w:rPr>
        <w:sz w:val="18"/>
        <w:szCs w:val="18"/>
      </w:rPr>
    </w:pPr>
    <w:r>
      <w:rPr>
        <w:sz w:val="18"/>
        <w:szCs w:val="18"/>
      </w:rPr>
      <w:t>Maret/September Tahun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12913"/>
    <w:multiLevelType w:val="hybridMultilevel"/>
    <w:tmpl w:val="2B4E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D57DF"/>
    <w:multiLevelType w:val="hybridMultilevel"/>
    <w:tmpl w:val="8584789E"/>
    <w:lvl w:ilvl="0" w:tplc="64B25C7C">
      <w:start w:val="1"/>
      <w:numFmt w:val="decimal"/>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042BD0"/>
    <w:multiLevelType w:val="hybridMultilevel"/>
    <w:tmpl w:val="C3B0CD4C"/>
    <w:lvl w:ilvl="0" w:tplc="4BC4084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67481118"/>
    <w:multiLevelType w:val="hybridMultilevel"/>
    <w:tmpl w:val="D8E43E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69541ADF"/>
    <w:multiLevelType w:val="hybridMultilevel"/>
    <w:tmpl w:val="354AA04C"/>
    <w:lvl w:ilvl="0" w:tplc="831E7D2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15:restartNumberingAfterBreak="0">
    <w:nsid w:val="6BAA2E74"/>
    <w:multiLevelType w:val="hybridMultilevel"/>
    <w:tmpl w:val="A7EA7060"/>
    <w:lvl w:ilvl="0" w:tplc="0409000F">
      <w:start w:val="1"/>
      <w:numFmt w:val="decimal"/>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9D5F8A"/>
    <w:multiLevelType w:val="hybridMultilevel"/>
    <w:tmpl w:val="E3945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1412A8"/>
    <w:multiLevelType w:val="hybridMultilevel"/>
    <w:tmpl w:val="EAF2D27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7F275C98"/>
    <w:multiLevelType w:val="hybridMultilevel"/>
    <w:tmpl w:val="DEC008CE"/>
    <w:lvl w:ilvl="0" w:tplc="7714B7F0">
      <w:start w:val="1"/>
      <w:numFmt w:val="decimal"/>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066497">
    <w:abstractNumId w:val="4"/>
  </w:num>
  <w:num w:numId="2" w16cid:durableId="1527331203">
    <w:abstractNumId w:val="0"/>
  </w:num>
  <w:num w:numId="3" w16cid:durableId="199057917">
    <w:abstractNumId w:val="6"/>
  </w:num>
  <w:num w:numId="4" w16cid:durableId="1179389037">
    <w:abstractNumId w:val="3"/>
  </w:num>
  <w:num w:numId="5" w16cid:durableId="93673064">
    <w:abstractNumId w:val="1"/>
  </w:num>
  <w:num w:numId="6" w16cid:durableId="1408382668">
    <w:abstractNumId w:val="8"/>
  </w:num>
  <w:num w:numId="7" w16cid:durableId="235286222">
    <w:abstractNumId w:val="5"/>
  </w:num>
  <w:num w:numId="8" w16cid:durableId="1496648955">
    <w:abstractNumId w:val="7"/>
  </w:num>
  <w:num w:numId="9" w16cid:durableId="1293095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proofState w:spelling="clean"/>
  <w:defaultTabStop w:val="720"/>
  <w:evenAndOddHeaders/>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pdaxrfs2xavrketa08xfwxjetp0svft0rs2&quot;&gt;My EndNote Library&lt;record-ids&gt;&lt;item&gt;1&lt;/item&gt;&lt;item&gt;2&lt;/item&gt;&lt;item&gt;3&lt;/item&gt;&lt;item&gt;4&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record-ids&gt;&lt;/item&gt;&lt;/Libraries&gt;"/>
  </w:docVars>
  <w:rsids>
    <w:rsidRoot w:val="00A73666"/>
    <w:rsid w:val="000022A8"/>
    <w:rsid w:val="00022BB3"/>
    <w:rsid w:val="0003538F"/>
    <w:rsid w:val="000635A9"/>
    <w:rsid w:val="00071EB0"/>
    <w:rsid w:val="000E5A81"/>
    <w:rsid w:val="0011650F"/>
    <w:rsid w:val="00150F5D"/>
    <w:rsid w:val="001766DD"/>
    <w:rsid w:val="00176C26"/>
    <w:rsid w:val="00177ADB"/>
    <w:rsid w:val="001914D9"/>
    <w:rsid w:val="001E7C5E"/>
    <w:rsid w:val="0023677D"/>
    <w:rsid w:val="00261CD4"/>
    <w:rsid w:val="002F2BAD"/>
    <w:rsid w:val="0031195E"/>
    <w:rsid w:val="00324F8D"/>
    <w:rsid w:val="00336664"/>
    <w:rsid w:val="00354A44"/>
    <w:rsid w:val="0035500A"/>
    <w:rsid w:val="0036450F"/>
    <w:rsid w:val="003D1431"/>
    <w:rsid w:val="003D63BF"/>
    <w:rsid w:val="003E1DAB"/>
    <w:rsid w:val="003F3BB3"/>
    <w:rsid w:val="00405530"/>
    <w:rsid w:val="00445C5B"/>
    <w:rsid w:val="00467956"/>
    <w:rsid w:val="00492BC0"/>
    <w:rsid w:val="004E6711"/>
    <w:rsid w:val="00562CB7"/>
    <w:rsid w:val="00567333"/>
    <w:rsid w:val="005816D6"/>
    <w:rsid w:val="00581F21"/>
    <w:rsid w:val="005A3C83"/>
    <w:rsid w:val="005A55AB"/>
    <w:rsid w:val="005B403A"/>
    <w:rsid w:val="005D5CF0"/>
    <w:rsid w:val="005F21E4"/>
    <w:rsid w:val="005F629E"/>
    <w:rsid w:val="006128A8"/>
    <w:rsid w:val="0067585D"/>
    <w:rsid w:val="006A23F0"/>
    <w:rsid w:val="006C22B3"/>
    <w:rsid w:val="006D745B"/>
    <w:rsid w:val="006E385C"/>
    <w:rsid w:val="006F2FED"/>
    <w:rsid w:val="006F5231"/>
    <w:rsid w:val="00730D53"/>
    <w:rsid w:val="00736717"/>
    <w:rsid w:val="00771B04"/>
    <w:rsid w:val="007A23F1"/>
    <w:rsid w:val="007B1FD4"/>
    <w:rsid w:val="007B2ADB"/>
    <w:rsid w:val="007B3164"/>
    <w:rsid w:val="007D1113"/>
    <w:rsid w:val="008136B2"/>
    <w:rsid w:val="00815F75"/>
    <w:rsid w:val="008207EC"/>
    <w:rsid w:val="0086136C"/>
    <w:rsid w:val="00881202"/>
    <w:rsid w:val="00882D33"/>
    <w:rsid w:val="00890797"/>
    <w:rsid w:val="00894AC3"/>
    <w:rsid w:val="008E6AD6"/>
    <w:rsid w:val="008F493F"/>
    <w:rsid w:val="00907E2E"/>
    <w:rsid w:val="00915FC0"/>
    <w:rsid w:val="00963D88"/>
    <w:rsid w:val="009710CC"/>
    <w:rsid w:val="00986245"/>
    <w:rsid w:val="009A45CB"/>
    <w:rsid w:val="009E4CB3"/>
    <w:rsid w:val="00A0273D"/>
    <w:rsid w:val="00A355EF"/>
    <w:rsid w:val="00A46685"/>
    <w:rsid w:val="00A702B5"/>
    <w:rsid w:val="00A73666"/>
    <w:rsid w:val="00AD55AA"/>
    <w:rsid w:val="00B2403B"/>
    <w:rsid w:val="00B3210A"/>
    <w:rsid w:val="00B45F44"/>
    <w:rsid w:val="00B56C68"/>
    <w:rsid w:val="00B63600"/>
    <w:rsid w:val="00B87923"/>
    <w:rsid w:val="00BA391C"/>
    <w:rsid w:val="00C01600"/>
    <w:rsid w:val="00C04D0F"/>
    <w:rsid w:val="00C3064F"/>
    <w:rsid w:val="00C32B22"/>
    <w:rsid w:val="00C72CCD"/>
    <w:rsid w:val="00C84B06"/>
    <w:rsid w:val="00CA7047"/>
    <w:rsid w:val="00CD1585"/>
    <w:rsid w:val="00D06EC2"/>
    <w:rsid w:val="00D719E4"/>
    <w:rsid w:val="00D96F20"/>
    <w:rsid w:val="00DD681A"/>
    <w:rsid w:val="00DD7077"/>
    <w:rsid w:val="00DD75A7"/>
    <w:rsid w:val="00DE6A3F"/>
    <w:rsid w:val="00E126FE"/>
    <w:rsid w:val="00E56750"/>
    <w:rsid w:val="00E61C69"/>
    <w:rsid w:val="00EB1350"/>
    <w:rsid w:val="00EC2032"/>
    <w:rsid w:val="00ED4B1F"/>
    <w:rsid w:val="00EF3E9B"/>
    <w:rsid w:val="00F17AA2"/>
    <w:rsid w:val="00F62033"/>
    <w:rsid w:val="00F71BC7"/>
    <w:rsid w:val="00F725CE"/>
    <w:rsid w:val="00F737EA"/>
    <w:rsid w:val="00F947A7"/>
    <w:rsid w:val="00FB4314"/>
    <w:rsid w:val="00FB72CA"/>
    <w:rsid w:val="00FB7549"/>
    <w:rsid w:val="00FE53B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82F94"/>
  <w15:docId w15:val="{9A7E1569-2025-D246-A5B9-0EED3B1E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67585D"/>
    <w:pPr>
      <w:suppressAutoHyphens/>
      <w:ind w:firstLine="0"/>
      <w:jc w:val="center"/>
      <w:textDirection w:val="btLr"/>
      <w:textAlignment w:val="top"/>
      <w:outlineLvl w:val="0"/>
    </w:pPr>
    <w:rPr>
      <w:rFonts w:eastAsia="Batang"/>
      <w:position w:val="-1"/>
      <w:sz w:val="22"/>
      <w:szCs w:val="22"/>
      <w:lang w:val="id-ID" w:eastAsia="en-US"/>
    </w:rPr>
  </w:style>
  <w:style w:type="paragraph" w:styleId="Heading1">
    <w:name w:val="heading 1"/>
    <w:basedOn w:val="Normal"/>
    <w:next w:val="Normal"/>
    <w:autoRedefine/>
    <w:hidden/>
    <w:qFormat/>
    <w:rsid w:val="00A73666"/>
    <w:pPr>
      <w:keepNext/>
      <w:spacing w:before="240" w:after="60"/>
    </w:pPr>
    <w:rPr>
      <w:rFonts w:ascii="Cambria" w:eastAsia="Times New Roman" w:hAnsi="Cambria"/>
      <w:b/>
      <w:bCs/>
      <w:kern w:val="32"/>
      <w:sz w:val="32"/>
      <w:szCs w:val="32"/>
    </w:rPr>
  </w:style>
  <w:style w:type="paragraph" w:styleId="Heading2">
    <w:name w:val="heading 2"/>
    <w:basedOn w:val="Normal"/>
    <w:next w:val="Normal"/>
    <w:autoRedefine/>
    <w:hidden/>
    <w:qFormat/>
    <w:rsid w:val="00A73666"/>
    <w:pPr>
      <w:keepNext/>
      <w:spacing w:line="480" w:lineRule="auto"/>
      <w:outlineLvl w:val="1"/>
    </w:pPr>
    <w:rPr>
      <w:rFonts w:eastAsia="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jc w:val="left"/>
      <w:outlineLvl w:val="2"/>
    </w:pPr>
    <w:rPr>
      <w:rFonts w:eastAsia="Calibri"/>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b/>
      <w:i/>
      <w:color w:val="4F81BD"/>
      <w:sz w:val="18"/>
      <w:szCs w:val="20"/>
    </w:rPr>
  </w:style>
  <w:style w:type="paragraph" w:styleId="Heading5">
    <w:name w:val="heading 5"/>
    <w:basedOn w:val="Normal"/>
    <w:next w:val="Normal"/>
    <w:autoRedefine/>
    <w:hidden/>
    <w:qFormat/>
    <w:rsid w:val="00A73666"/>
    <w:pPr>
      <w:keepNext/>
      <w:spacing w:line="360" w:lineRule="auto"/>
      <w:ind w:right="-38"/>
      <w:jc w:val="left"/>
      <w:outlineLvl w:val="4"/>
    </w:pPr>
    <w:rPr>
      <w:rFonts w:eastAsia="SimSun"/>
      <w:bCs/>
      <w:sz w:val="32"/>
      <w:szCs w:val="32"/>
      <w:lang w:val="en-US"/>
    </w:rPr>
  </w:style>
  <w:style w:type="paragraph" w:styleId="Heading6">
    <w:name w:val="heading 6"/>
    <w:basedOn w:val="Normal"/>
    <w:next w:val="Normal"/>
    <w:autoRedefine/>
    <w:hidden/>
    <w:qFormat/>
    <w:rsid w:val="00A73666"/>
    <w:pPr>
      <w:spacing w:before="240" w:after="60"/>
      <w:jc w:val="left"/>
      <w:outlineLvl w:val="5"/>
    </w:pPr>
    <w:rPr>
      <w:rFonts w:eastAsia="SimSun"/>
      <w:b/>
      <w:bCs/>
      <w:lang w:val="en-US"/>
    </w:rPr>
  </w:style>
  <w:style w:type="paragraph" w:styleId="Heading7">
    <w:name w:val="heading 7"/>
    <w:basedOn w:val="Normal"/>
    <w:next w:val="Normal"/>
    <w:autoRedefine/>
    <w:hidden/>
    <w:qFormat/>
    <w:rsid w:val="00A73666"/>
    <w:pPr>
      <w:keepNext/>
      <w:outlineLvl w:val="6"/>
    </w:pPr>
    <w:rPr>
      <w:rFonts w:eastAsia="SimSun"/>
      <w:b/>
      <w:bCs/>
      <w:sz w:val="24"/>
      <w:szCs w:val="24"/>
      <w:lang w:val="en-US"/>
    </w:rPr>
  </w:style>
  <w:style w:type="paragraph" w:styleId="Heading8">
    <w:name w:val="heading 8"/>
    <w:basedOn w:val="Normal"/>
    <w:next w:val="Normal"/>
    <w:autoRedefine/>
    <w:hidden/>
    <w:qFormat/>
    <w:rsid w:val="00A73666"/>
    <w:pPr>
      <w:keepNext/>
      <w:spacing w:line="360" w:lineRule="auto"/>
      <w:jc w:val="lowKashida"/>
      <w:outlineLvl w:val="7"/>
    </w:pPr>
    <w:rPr>
      <w:rFonts w:eastAsia="Times New Roman"/>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outlineLvl w:val="8"/>
    </w:pPr>
    <w:rPr>
      <w:rFonts w:eastAsia="MingLiU"/>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1Char"/>
    <w:rsid w:val="00A73666"/>
  </w:style>
  <w:style w:type="paragraph" w:styleId="Title">
    <w:name w:val="Title"/>
    <w:basedOn w:val="Normal"/>
    <w:autoRedefine/>
    <w:hidden/>
    <w:qFormat/>
    <w:rsid w:val="00A73666"/>
    <w:rPr>
      <w:rFonts w:eastAsia="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pPr>
    <w:rPr>
      <w:b/>
      <w:bCs/>
      <w:sz w:val="24"/>
      <w:szCs w:val="24"/>
    </w:rPr>
  </w:style>
  <w:style w:type="paragraph" w:customStyle="1" w:styleId="jbd-nam">
    <w:name w:val="jbd-nam"/>
    <w:basedOn w:val="Normal"/>
    <w:autoRedefine/>
    <w:hidden/>
    <w:qFormat/>
    <w:rsid w:val="00A73666"/>
    <w:pPr>
      <w:spacing w:before="480"/>
    </w:pPr>
    <w:rPr>
      <w:b/>
      <w:bCs/>
      <w:caps/>
    </w:rPr>
  </w:style>
  <w:style w:type="paragraph" w:customStyle="1" w:styleId="jbd-alamat">
    <w:name w:val="jbd-alamat"/>
    <w:basedOn w:val="Normal"/>
    <w:autoRedefine/>
    <w:hidden/>
    <w:qFormat/>
    <w:rsid w:val="00A73666"/>
    <w:pPr>
      <w:widowControl w:val="0"/>
    </w:pPr>
    <w:rPr>
      <w:sz w:val="16"/>
      <w:szCs w:val="16"/>
    </w:rPr>
  </w:style>
  <w:style w:type="paragraph" w:customStyle="1" w:styleId="jbd-diterima">
    <w:name w:val="jbd-diterima"/>
    <w:basedOn w:val="Normal"/>
    <w:autoRedefine/>
    <w:hidden/>
    <w:qFormat/>
    <w:rsid w:val="00A73666"/>
    <w:pPr>
      <w:widowControl w:val="0"/>
      <w:spacing w:before="240" w:after="480"/>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jc w:val="left"/>
    </w:pPr>
    <w:rPr>
      <w:b/>
      <w:iCs/>
      <w:szCs w:val="20"/>
    </w:rPr>
  </w:style>
  <w:style w:type="paragraph" w:customStyle="1" w:styleId="jbd-dafpus8">
    <w:name w:val="jbd-dafpus8"/>
    <w:basedOn w:val="Normal"/>
    <w:autoRedefine/>
    <w:hidden/>
    <w:qFormat/>
    <w:rsid w:val="00A73666"/>
    <w:pPr>
      <w:ind w:left="284" w:hanging="284"/>
    </w:pPr>
    <w:rPr>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jc w:val="left"/>
    </w:pPr>
    <w:rPr>
      <w:rFonts w:eastAsia="Times New Roman"/>
      <w:sz w:val="24"/>
      <w:szCs w:val="24"/>
      <w:lang w:val="en-US"/>
    </w:rPr>
  </w:style>
  <w:style w:type="paragraph" w:styleId="BodyText2">
    <w:name w:val="Body Text 2"/>
    <w:basedOn w:val="Normal"/>
    <w:autoRedefine/>
    <w:hidden/>
    <w:qFormat/>
    <w:rsid w:val="00A73666"/>
    <w:pPr>
      <w:spacing w:after="120" w:line="480" w:lineRule="auto"/>
      <w:jc w:val="left"/>
    </w:pPr>
    <w:rPr>
      <w:rFonts w:eastAsia="Calibri"/>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rPr>
      <w:rFonts w:eastAsia="Calibri"/>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jc w:val="left"/>
    </w:pPr>
    <w:rPr>
      <w:rFonts w:eastAsia="MS Mincho"/>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jc w:val="left"/>
    </w:pPr>
    <w:rPr>
      <w:rFonts w:eastAsia="MS Mincho"/>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jc w:val="left"/>
    </w:pPr>
    <w:rPr>
      <w:rFonts w:eastAsia="Calibri"/>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jc w:val="left"/>
    </w:pPr>
    <w:rPr>
      <w:rFonts w:eastAsia="MS Mincho"/>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aliases w:val="Title Proposal,ANAK List Paragraph,Anak subbab,sulham syahid List Paragraph,List Paragraph sulham syahid,sulham syahid lish"/>
    <w:basedOn w:val="Normal"/>
    <w:link w:val="ListParagraphChar"/>
    <w:autoRedefine/>
    <w:hidden/>
    <w:uiPriority w:val="34"/>
    <w:qFormat/>
    <w:rsid w:val="00A46685"/>
    <w:pPr>
      <w:ind w:left="34"/>
    </w:pPr>
    <w:rPr>
      <w:rFonts w:eastAsia="Calibri"/>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pPr>
      <w:jc w:val="left"/>
    </w:pPr>
    <w:rPr>
      <w:rFonts w:ascii="Courier New" w:eastAsia="Times New Roman" w:hAnsi="Courier New"/>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jc w:val="left"/>
    </w:pPr>
    <w:rPr>
      <w:rFonts w:ascii="Calibri" w:eastAsia="Times New Roman" w:hAnsi="Calibri"/>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jc w:val="left"/>
    </w:pPr>
    <w:rPr>
      <w:rFonts w:eastAsia="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szCs w:val="20"/>
      <w:lang w:val="en-US"/>
    </w:rPr>
  </w:style>
  <w:style w:type="paragraph" w:styleId="Subtitle">
    <w:name w:val="Subtitle"/>
    <w:basedOn w:val="Normal"/>
    <w:next w:val="Normal"/>
    <w:rsid w:val="00A73666"/>
    <w:rPr>
      <w:rFonts w:eastAsia="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jc w:val="left"/>
    </w:pPr>
    <w:rPr>
      <w:rFonts w:ascii="Courier New" w:eastAsia="Times New Roman" w:hAnsi="Courier New"/>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pPr>
    <w:rPr>
      <w:rFonts w:eastAsia="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ind w:hanging="2"/>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jc w:val="left"/>
    </w:pPr>
    <w:rPr>
      <w:rFonts w:ascii="Calibri" w:eastAsia="Calibri" w:hAnsi="Calibri"/>
      <w:b/>
      <w:bCs/>
      <w:szCs w:val="2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jc w:val="left"/>
    </w:pPr>
    <w:rPr>
      <w:rFonts w:ascii="Calibri" w:eastAsia="Times New Roman"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jc w:val="lowKashida"/>
    </w:pPr>
    <w:rPr>
      <w:rFonts w:eastAsia="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jc w:val="left"/>
    </w:pPr>
    <w:rPr>
      <w:rFonts w:ascii="Verdana" w:eastAsia="SimSun" w:hAnsi="Verdana"/>
      <w:b/>
      <w:bCs/>
      <w:color w:val="000000"/>
      <w:sz w:val="24"/>
      <w:szCs w:val="24"/>
      <w:lang w:val="en-US" w:eastAsia="zh-CN" w:bidi="fa-IR"/>
    </w:rPr>
  </w:style>
  <w:style w:type="paragraph" w:styleId="ListBullet">
    <w:name w:val="List Bullet"/>
    <w:basedOn w:val="Normal"/>
    <w:autoRedefine/>
    <w:hidden/>
    <w:qFormat/>
    <w:rsid w:val="00A73666"/>
    <w:pPr>
      <w:spacing w:line="360" w:lineRule="auto"/>
    </w:pPr>
    <w:rPr>
      <w:rFonts w:eastAsia="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jc w:val="left"/>
    </w:pPr>
    <w:rPr>
      <w:rFonts w:eastAsia="SimSu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jc w:val="left"/>
    </w:pPr>
    <w:rPr>
      <w:rFonts w:eastAsia="Times New Roman"/>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jc w:val="left"/>
    </w:pPr>
    <w:rPr>
      <w:rFonts w:ascii="Calibri" w:eastAsia="Calibri" w:hAnsi="Calibri"/>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jc w:val="left"/>
    </w:pPr>
    <w:rPr>
      <w:rFonts w:ascii="Calibri" w:eastAsia="Calibri" w:hAnsi="Calibri"/>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jc w:val="left"/>
    </w:pPr>
    <w:rPr>
      <w:rFonts w:eastAsia="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pPr>
    <w:rPr>
      <w:rFonts w:ascii="Arial" w:eastAsia="Times New Roman" w:hAnsi="Arial"/>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pPr>
    <w:rPr>
      <w:rFonts w:ascii="Arial" w:eastAsia="Times New Roman" w:hAnsi="Arial"/>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jc w:val="left"/>
    </w:pPr>
    <w:rPr>
      <w:rFonts w:ascii="Arial" w:eastAsia="SimSun" w:hAnsi="Arial"/>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rFonts w:eastAsia="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pPr>
    <w:rPr>
      <w:rFonts w:eastAsia="Calibri"/>
      <w:sz w:val="28"/>
    </w:rPr>
  </w:style>
  <w:style w:type="paragraph" w:customStyle="1" w:styleId="H2">
    <w:name w:val="H2"/>
    <w:basedOn w:val="Normal"/>
    <w:autoRedefine/>
    <w:hidden/>
    <w:qFormat/>
    <w:rsid w:val="00A73666"/>
    <w:pPr>
      <w:spacing w:line="360" w:lineRule="auto"/>
      <w:ind w:left="792" w:hanging="792"/>
      <w:jc w:val="left"/>
    </w:pPr>
    <w:rPr>
      <w:rFonts w:eastAsia="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jc w:val="left"/>
    </w:pPr>
    <w:rPr>
      <w:rFonts w:eastAsia="Times New Roman"/>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textAlignment w:val="baseline"/>
    </w:pPr>
    <w:rPr>
      <w:rFonts w:ascii="Arial" w:eastAsia="Times New Roman" w:hAnsi="Arial"/>
      <w:kern w:val="14"/>
      <w:szCs w:val="20"/>
      <w:lang w:val="en-US" w:eastAsia="id-ID"/>
    </w:rPr>
  </w:style>
  <w:style w:type="paragraph" w:customStyle="1" w:styleId="bs-ndas-dpn">
    <w:name w:val="bs-ndas-dpn"/>
    <w:basedOn w:val="Normal"/>
    <w:autoRedefine/>
    <w:hidden/>
    <w:qFormat/>
    <w:rsid w:val="00A73666"/>
    <w:rPr>
      <w:rFonts w:eastAsia="Times New Roman"/>
      <w:sz w:val="18"/>
    </w:rPr>
  </w:style>
  <w:style w:type="paragraph" w:customStyle="1" w:styleId="pmid">
    <w:name w:val="pmid"/>
    <w:basedOn w:val="Normal"/>
    <w:autoRedefine/>
    <w:hidden/>
    <w:qFormat/>
    <w:rsid w:val="00A73666"/>
    <w:pPr>
      <w:spacing w:before="100" w:beforeAutospacing="1" w:after="100" w:afterAutospacing="1"/>
      <w:jc w:val="left"/>
    </w:pPr>
    <w:rPr>
      <w:rFonts w:eastAsia="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jc w:val="left"/>
    </w:pPr>
    <w:rPr>
      <w:rFonts w:eastAsia="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rFonts w:eastAsia="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jc w:val="left"/>
    </w:pPr>
    <w:rPr>
      <w:rFonts w:eastAsia="SimSu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jc w:val="left"/>
    </w:pPr>
    <w:rPr>
      <w:rFonts w:eastAsia="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pPr>
    <w:rPr>
      <w:rFonts w:ascii="Arial" w:eastAsia="Times New Roman" w:hAnsi="Arial"/>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pPr>
    <w:rPr>
      <w:rFonts w:ascii="Arial" w:eastAsia="Times New Roman" w:hAnsi="Arial"/>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pPr>
    <w:rPr>
      <w:rFonts w:eastAsia="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jc w:val="left"/>
    </w:pPr>
    <w:rPr>
      <w:rFonts w:eastAsia="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szCs w:val="24"/>
      <w:lang w:val="de-AT" w:eastAsia="de-DE"/>
    </w:rPr>
  </w:style>
  <w:style w:type="paragraph" w:customStyle="1" w:styleId="Autor">
    <w:name w:val="Autor"/>
    <w:basedOn w:val="Normal"/>
    <w:next w:val="Kleindruck"/>
    <w:autoRedefine/>
    <w:hidden/>
    <w:qFormat/>
    <w:rsid w:val="00A73666"/>
    <w:pPr>
      <w:spacing w:after="200"/>
      <w:ind w:firstLine="567"/>
    </w:pPr>
    <w:rPr>
      <w:rFonts w:eastAsia="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jc w:val="left"/>
    </w:pPr>
    <w:rPr>
      <w:rFonts w:eastAsia="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pPr>
    <w:rPr>
      <w:rFonts w:ascii="Calibri" w:eastAsia="Calibri" w:hAnsi="Calibri"/>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before="240" w:after="12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sz w:val="24"/>
      <w:lang w:eastAsia="ar-SA"/>
    </w:rPr>
  </w:style>
  <w:style w:type="paragraph" w:customStyle="1" w:styleId="Index">
    <w:name w:val="Index"/>
    <w:basedOn w:val="Normal"/>
    <w:autoRedefine/>
    <w:hidden/>
    <w:qFormat/>
    <w:rsid w:val="00A73666"/>
    <w:pPr>
      <w:suppressLineNumbers/>
      <w:suppressAutoHyphens w:val="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jc w:val="left"/>
    </w:pPr>
    <w:rPr>
      <w:rFonts w:eastAsia="Times New Roman"/>
      <w:color w:val="FF0000"/>
      <w:lang w:val="en-US"/>
    </w:rPr>
  </w:style>
  <w:style w:type="paragraph" w:customStyle="1" w:styleId="xl63">
    <w:name w:val="xl63"/>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xl64">
    <w:name w:val="xl64"/>
    <w:basedOn w:val="Normal"/>
    <w:autoRedefine/>
    <w:hidden/>
    <w:qFormat/>
    <w:rsid w:val="00A73666"/>
    <w:pPr>
      <w:spacing w:before="100" w:beforeAutospacing="1" w:after="100" w:afterAutospacing="1"/>
    </w:pPr>
    <w:rPr>
      <w:rFonts w:eastAsia="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jc w:val="left"/>
    </w:pPr>
    <w:rPr>
      <w:rFonts w:eastAsia="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jc w:val="left"/>
    </w:pPr>
    <w:rPr>
      <w:rFonts w:eastAsia="Times New Roman"/>
      <w:sz w:val="24"/>
      <w:szCs w:val="24"/>
      <w:lang w:val="en-US"/>
    </w:rPr>
  </w:style>
  <w:style w:type="paragraph" w:customStyle="1" w:styleId="xl67">
    <w:name w:val="xl67"/>
    <w:basedOn w:val="Normal"/>
    <w:autoRedefine/>
    <w:hidden/>
    <w:qFormat/>
    <w:rsid w:val="00A73666"/>
    <w:pPr>
      <w:spacing w:before="100" w:beforeAutospacing="1" w:after="100" w:afterAutospacing="1"/>
    </w:pPr>
    <w:rPr>
      <w:rFonts w:eastAsia="Times New Roman"/>
      <w:sz w:val="24"/>
      <w:szCs w:val="24"/>
      <w:lang w:val="en-US"/>
    </w:rPr>
  </w:style>
  <w:style w:type="paragraph" w:customStyle="1" w:styleId="xl68">
    <w:name w:val="xl68"/>
    <w:basedOn w:val="Normal"/>
    <w:autoRedefine/>
    <w:hidden/>
    <w:qFormat/>
    <w:rsid w:val="00A73666"/>
    <w:pPr>
      <w:spacing w:before="100" w:beforeAutospacing="1" w:after="100" w:afterAutospacing="1"/>
      <w:jc w:val="left"/>
    </w:pPr>
    <w:rPr>
      <w:rFonts w:eastAsia="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jc w:val="left"/>
    </w:pPr>
    <w:rPr>
      <w:rFonts w:eastAsia="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rPr>
      <w:rFonts w:ascii="Arial Narrow" w:eastAsia="Calibri" w:hAnsi="Arial Narrow"/>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rPr>
      <w:rFonts w:ascii="Cambria" w:eastAsia="Calibri" w:hAnsi="Cambria"/>
      <w:szCs w:val="20"/>
    </w:rPr>
  </w:style>
  <w:style w:type="paragraph" w:customStyle="1" w:styleId="Pa7">
    <w:name w:val="Pa7"/>
    <w:basedOn w:val="Normal"/>
    <w:next w:val="Normal"/>
    <w:autoRedefine/>
    <w:hidden/>
    <w:qFormat/>
    <w:rsid w:val="00A73666"/>
    <w:pPr>
      <w:autoSpaceDE w:val="0"/>
      <w:autoSpaceDN w:val="0"/>
      <w:adjustRightInd w:val="0"/>
      <w:spacing w:line="185" w:lineRule="atLeast"/>
      <w:jc w:val="left"/>
    </w:pPr>
    <w:rPr>
      <w:rFonts w:ascii="GYHPSR+CenturyOldStyleStd-Regul" w:eastAsia="MS Mincho" w:hAnsi="GYHPSR+CenturyOldStyleStd-Regul"/>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character" w:customStyle="1" w:styleId="jlqj4b">
    <w:name w:val="jlqj4b"/>
    <w:basedOn w:val="DefaultParagraphFont"/>
    <w:rsid w:val="006E385C"/>
  </w:style>
  <w:style w:type="character" w:customStyle="1" w:styleId="ListParagraphChar">
    <w:name w:val="List Paragraph Char"/>
    <w:aliases w:val="Title Proposal Char,ANAK List Paragraph Char,Anak subbab Char,sulham syahid List Paragraph Char,List Paragraph sulham syahid Char,sulham syahid lish Char"/>
    <w:link w:val="ListParagraph"/>
    <w:uiPriority w:val="34"/>
    <w:locked/>
    <w:rsid w:val="00A46685"/>
    <w:rPr>
      <w:rFonts w:eastAsia="Calibri"/>
      <w:position w:val="-1"/>
      <w:sz w:val="24"/>
      <w:szCs w:val="24"/>
      <w:lang w:eastAsia="en-US"/>
    </w:rPr>
  </w:style>
  <w:style w:type="character" w:customStyle="1" w:styleId="Bodytext29pt7">
    <w:name w:val="Body text (2) + 9 pt7"/>
    <w:uiPriority w:val="99"/>
    <w:rsid w:val="0086136C"/>
    <w:rPr>
      <w:rFonts w:ascii="Verdana" w:hAnsi="Verdana" w:cs="Verdana"/>
      <w:spacing w:val="-10"/>
      <w:sz w:val="18"/>
      <w:szCs w:val="18"/>
      <w:shd w:val="clear" w:color="auto" w:fill="FFFFFF"/>
    </w:rPr>
  </w:style>
  <w:style w:type="paragraph" w:styleId="BodyText0">
    <w:name w:val="Body Text"/>
    <w:basedOn w:val="Normal"/>
    <w:link w:val="BodyTextChar0"/>
    <w:uiPriority w:val="99"/>
    <w:unhideWhenUsed/>
    <w:rsid w:val="003D1431"/>
    <w:pPr>
      <w:spacing w:after="120"/>
    </w:pPr>
  </w:style>
  <w:style w:type="character" w:customStyle="1" w:styleId="BodyTextChar0">
    <w:name w:val="Body Text Char"/>
    <w:basedOn w:val="DefaultParagraphFont"/>
    <w:link w:val="BodyText0"/>
    <w:uiPriority w:val="99"/>
    <w:rsid w:val="003D1431"/>
    <w:rPr>
      <w:rFonts w:eastAsia="Batang" w:cs="Arial"/>
      <w:position w:val="-1"/>
      <w:szCs w:val="18"/>
      <w:lang w:val="id-ID" w:eastAsia="en-US"/>
    </w:rPr>
  </w:style>
  <w:style w:type="paragraph" w:customStyle="1" w:styleId="EndNoteBibliographyTitle">
    <w:name w:val="EndNote Bibliography Title"/>
    <w:basedOn w:val="Normal"/>
    <w:link w:val="EndNoteBibliographyTitleChar"/>
    <w:autoRedefine/>
    <w:rsid w:val="00CA7047"/>
    <w:rPr>
      <w:noProof/>
      <w:sz w:val="20"/>
      <w:lang w:val="en-US"/>
    </w:rPr>
  </w:style>
  <w:style w:type="character" w:customStyle="1" w:styleId="Normal1Char">
    <w:name w:val="Normal1 Char"/>
    <w:basedOn w:val="DefaultParagraphFont"/>
    <w:link w:val="Normal1"/>
    <w:rsid w:val="00CA7047"/>
  </w:style>
  <w:style w:type="character" w:customStyle="1" w:styleId="EndNoteBibliographyTitleChar">
    <w:name w:val="EndNote Bibliography Title Char"/>
    <w:basedOn w:val="Normal1Char"/>
    <w:link w:val="EndNoteBibliographyTitle"/>
    <w:rsid w:val="00CA7047"/>
    <w:rPr>
      <w:rFonts w:eastAsia="Batang"/>
      <w:noProof/>
      <w:position w:val="-1"/>
      <w:szCs w:val="22"/>
      <w:lang w:eastAsia="en-US"/>
    </w:rPr>
  </w:style>
  <w:style w:type="paragraph" w:customStyle="1" w:styleId="EndNoteBibliography">
    <w:name w:val="EndNote Bibliography"/>
    <w:basedOn w:val="Normal"/>
    <w:link w:val="EndNoteBibliographyChar"/>
    <w:autoRedefine/>
    <w:rsid w:val="00CA7047"/>
    <w:pPr>
      <w:jc w:val="both"/>
    </w:pPr>
    <w:rPr>
      <w:noProof/>
      <w:sz w:val="20"/>
      <w:lang w:val="en-US"/>
    </w:rPr>
  </w:style>
  <w:style w:type="character" w:customStyle="1" w:styleId="EndNoteBibliographyChar">
    <w:name w:val="EndNote Bibliography Char"/>
    <w:basedOn w:val="Normal1Char"/>
    <w:link w:val="EndNoteBibliography"/>
    <w:rsid w:val="00CA7047"/>
    <w:rPr>
      <w:rFonts w:eastAsia="Batang"/>
      <w:noProof/>
      <w:position w:val="-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517062">
      <w:bodyDiv w:val="1"/>
      <w:marLeft w:val="0"/>
      <w:marRight w:val="0"/>
      <w:marTop w:val="0"/>
      <w:marBottom w:val="0"/>
      <w:divBdr>
        <w:top w:val="none" w:sz="0" w:space="0" w:color="auto"/>
        <w:left w:val="none" w:sz="0" w:space="0" w:color="auto"/>
        <w:bottom w:val="none" w:sz="0" w:space="0" w:color="auto"/>
        <w:right w:val="none" w:sz="0" w:space="0" w:color="auto"/>
      </w:divBdr>
    </w:div>
    <w:div w:id="854004724">
      <w:bodyDiv w:val="1"/>
      <w:marLeft w:val="0"/>
      <w:marRight w:val="0"/>
      <w:marTop w:val="0"/>
      <w:marBottom w:val="0"/>
      <w:divBdr>
        <w:top w:val="none" w:sz="0" w:space="0" w:color="auto"/>
        <w:left w:val="none" w:sz="0" w:space="0" w:color="auto"/>
        <w:bottom w:val="none" w:sz="0" w:space="0" w:color="auto"/>
        <w:right w:val="none" w:sz="0" w:space="0" w:color="auto"/>
      </w:divBdr>
    </w:div>
    <w:div w:id="1206992197">
      <w:bodyDiv w:val="1"/>
      <w:marLeft w:val="0"/>
      <w:marRight w:val="0"/>
      <w:marTop w:val="0"/>
      <w:marBottom w:val="0"/>
      <w:divBdr>
        <w:top w:val="none" w:sz="0" w:space="0" w:color="auto"/>
        <w:left w:val="none" w:sz="0" w:space="0" w:color="auto"/>
        <w:bottom w:val="none" w:sz="0" w:space="0" w:color="auto"/>
        <w:right w:val="none" w:sz="0" w:space="0" w:color="auto"/>
      </w:divBdr>
    </w:div>
    <w:div w:id="1866822860">
      <w:bodyDiv w:val="1"/>
      <w:marLeft w:val="0"/>
      <w:marRight w:val="0"/>
      <w:marTop w:val="0"/>
      <w:marBottom w:val="0"/>
      <w:divBdr>
        <w:top w:val="none" w:sz="0" w:space="0" w:color="auto"/>
        <w:left w:val="none" w:sz="0" w:space="0" w:color="auto"/>
        <w:bottom w:val="none" w:sz="0" w:space="0" w:color="auto"/>
        <w:right w:val="none" w:sz="0" w:space="0" w:color="auto"/>
      </w:divBdr>
    </w:div>
    <w:div w:id="1878202750">
      <w:bodyDiv w:val="1"/>
      <w:marLeft w:val="0"/>
      <w:marRight w:val="0"/>
      <w:marTop w:val="0"/>
      <w:marBottom w:val="0"/>
      <w:divBdr>
        <w:top w:val="none" w:sz="0" w:space="0" w:color="auto"/>
        <w:left w:val="none" w:sz="0" w:space="0" w:color="auto"/>
        <w:bottom w:val="none" w:sz="0" w:space="0" w:color="auto"/>
        <w:right w:val="none" w:sz="0" w:space="0" w:color="auto"/>
      </w:divBdr>
    </w:div>
    <w:div w:id="2000842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x.doi.org/10.24259/fs.v1i2.248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x.doi.org/10.1080/21580103.2017.1355335" TargetMode="Externa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dx.doi.org/10.24259/fs.v3i1.4047" TargetMode="Externa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D:\Jurnal\Jurnal%20Ulin%20Unmul\Rekap%20Kuisioner%20fro%20jurnal\KUISONER%20maret%202022%20rekap%20modal%20sosial%20jurn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Jurnal\Jurnal%20Ulin%20Unmul\Rekap%20Kuisioner%20fro%20jurnal\KUISONER%20maret%202022%20rekap%20modal%20sosial%20jur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Jurnal\Jurnal%20Ulin%20Unmul\Rekap%20Kuisioner%20fro%20jurnal\KUISONER%20maret%202022%20rekap%20modal%20sosial%20jurn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Jurnal\Jurnal%20Ulin%20Unmul\Rekap%20Kuisioner%20fro%20jurnal\KUISONER%20maret%202022%20rekap%20modal%20sosial%20jurna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Jurnal\Jurnal%20Ulin%20Unmul\Rekap%20Kuisioner%20fro%20jurnal\KUISONER%20maret%202022%20rekap%20modal%20sosial%20jur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486351706036745"/>
          <c:y val="5.1400554097404488E-2"/>
          <c:w val="0.83302602799650038"/>
          <c:h val="0.8326195683872849"/>
        </c:manualLayout>
      </c:layout>
      <c:barChart>
        <c:barDir val="col"/>
        <c:grouping val="clustered"/>
        <c:varyColors val="0"/>
        <c:ser>
          <c:idx val="0"/>
          <c:order val="0"/>
          <c:tx>
            <c:v>Sub_unsur 1</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Kepercayaan!$L$2:$L$4</c:f>
              <c:strCache>
                <c:ptCount val="3"/>
                <c:pt idx="0">
                  <c:v>Tidak percaya</c:v>
                </c:pt>
                <c:pt idx="1">
                  <c:v>Kurang percaya</c:v>
                </c:pt>
                <c:pt idx="2">
                  <c:v>Percaya</c:v>
                </c:pt>
              </c:strCache>
            </c:strRef>
          </c:cat>
          <c:val>
            <c:numRef>
              <c:f>Kepercayaan!$O$2:$O$4</c:f>
              <c:numCache>
                <c:formatCode>0.0</c:formatCode>
                <c:ptCount val="3"/>
                <c:pt idx="0">
                  <c:v>0.66666666666666674</c:v>
                </c:pt>
                <c:pt idx="1">
                  <c:v>43.333333333333336</c:v>
                </c:pt>
                <c:pt idx="2">
                  <c:v>56.000000000000007</c:v>
                </c:pt>
              </c:numCache>
            </c:numRef>
          </c:val>
          <c:extLst>
            <c:ext xmlns:c16="http://schemas.microsoft.com/office/drawing/2014/chart" uri="{C3380CC4-5D6E-409C-BE32-E72D297353CC}">
              <c16:uniqueId val="{00000000-2A41-0148-A5E7-E2775C1EF0A1}"/>
            </c:ext>
          </c:extLst>
        </c:ser>
        <c:ser>
          <c:idx val="1"/>
          <c:order val="1"/>
          <c:tx>
            <c:v>Sub_unsur 2</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Kepercayaan!$L$2:$L$4</c:f>
              <c:strCache>
                <c:ptCount val="3"/>
                <c:pt idx="0">
                  <c:v>Tidak percaya</c:v>
                </c:pt>
                <c:pt idx="1">
                  <c:v>Kurang percaya</c:v>
                </c:pt>
                <c:pt idx="2">
                  <c:v>Percaya</c:v>
                </c:pt>
              </c:strCache>
            </c:strRef>
          </c:cat>
          <c:val>
            <c:numRef>
              <c:f>Kepercayaan!$O$6:$O$8</c:f>
              <c:numCache>
                <c:formatCode>0.0</c:formatCode>
                <c:ptCount val="3"/>
                <c:pt idx="0">
                  <c:v>2</c:v>
                </c:pt>
                <c:pt idx="1">
                  <c:v>6.666666666666667</c:v>
                </c:pt>
                <c:pt idx="2">
                  <c:v>91.333333333333329</c:v>
                </c:pt>
              </c:numCache>
            </c:numRef>
          </c:val>
          <c:extLst>
            <c:ext xmlns:c16="http://schemas.microsoft.com/office/drawing/2014/chart" uri="{C3380CC4-5D6E-409C-BE32-E72D297353CC}">
              <c16:uniqueId val="{00000001-2A41-0148-A5E7-E2775C1EF0A1}"/>
            </c:ext>
          </c:extLst>
        </c:ser>
        <c:ser>
          <c:idx val="2"/>
          <c:order val="2"/>
          <c:tx>
            <c:v>Sub_unsur 3</c:v>
          </c:tx>
          <c:invertIfNegative val="0"/>
          <c:dLbls>
            <c:dLbl>
              <c:idx val="0"/>
              <c:layout>
                <c:manualLayout>
                  <c:x val="0"/>
                  <c:y val="-9.448818897637795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29-40EB-9EBB-8E133748BFD8}"/>
                </c:ext>
              </c:extLst>
            </c:dLbl>
            <c:dLbl>
              <c:idx val="1"/>
              <c:layout>
                <c:manualLayout>
                  <c:x val="0"/>
                  <c:y val="6.42424905220180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29-40EB-9EBB-8E133748BFD8}"/>
                </c:ext>
              </c:extLst>
            </c:dLbl>
            <c:dLbl>
              <c:idx val="2"/>
              <c:layout>
                <c:manualLayout>
                  <c:x val="0"/>
                  <c:y val="0.5043223242927967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29-40EB-9EBB-8E133748BFD8}"/>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Kepercayaan!$L$2:$L$4</c:f>
              <c:strCache>
                <c:ptCount val="3"/>
                <c:pt idx="0">
                  <c:v>Tidak percaya</c:v>
                </c:pt>
                <c:pt idx="1">
                  <c:v>Kurang percaya</c:v>
                </c:pt>
                <c:pt idx="2">
                  <c:v>Percaya</c:v>
                </c:pt>
              </c:strCache>
            </c:strRef>
          </c:cat>
          <c:val>
            <c:numRef>
              <c:f>Kepercayaan!$O$10:$O$12</c:f>
              <c:numCache>
                <c:formatCode>0.0</c:formatCode>
                <c:ptCount val="3"/>
                <c:pt idx="0">
                  <c:v>2.666666666666667</c:v>
                </c:pt>
                <c:pt idx="1">
                  <c:v>8</c:v>
                </c:pt>
                <c:pt idx="2">
                  <c:v>89.333333333333329</c:v>
                </c:pt>
              </c:numCache>
            </c:numRef>
          </c:val>
          <c:extLst>
            <c:ext xmlns:c16="http://schemas.microsoft.com/office/drawing/2014/chart" uri="{C3380CC4-5D6E-409C-BE32-E72D297353CC}">
              <c16:uniqueId val="{00000002-2A41-0148-A5E7-E2775C1EF0A1}"/>
            </c:ext>
          </c:extLst>
        </c:ser>
        <c:ser>
          <c:idx val="3"/>
          <c:order val="3"/>
          <c:tx>
            <c:v>Sub_unsur 4</c:v>
          </c:tx>
          <c:invertIfNegative val="0"/>
          <c:dLbls>
            <c:dLbl>
              <c:idx val="1"/>
              <c:layout>
                <c:manualLayout>
                  <c:x val="0"/>
                  <c:y val="4.254009915427238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A29-40EB-9EBB-8E133748BFD8}"/>
                </c:ext>
              </c:extLst>
            </c:dLbl>
            <c:dLbl>
              <c:idx val="2"/>
              <c:layout>
                <c:manualLayout>
                  <c:x val="-5.5555555555555558E-3"/>
                  <c:y val="0.329317585301837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A29-40EB-9EBB-8E133748BFD8}"/>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Kepercayaan!$L$2:$L$4</c:f>
              <c:strCache>
                <c:ptCount val="3"/>
                <c:pt idx="0">
                  <c:v>Tidak percaya</c:v>
                </c:pt>
                <c:pt idx="1">
                  <c:v>Kurang percaya</c:v>
                </c:pt>
                <c:pt idx="2">
                  <c:v>Percaya</c:v>
                </c:pt>
              </c:strCache>
            </c:strRef>
          </c:cat>
          <c:val>
            <c:numRef>
              <c:f>Kepercayaan!$O$14:$O$16</c:f>
              <c:numCache>
                <c:formatCode>0.0</c:formatCode>
                <c:ptCount val="3"/>
                <c:pt idx="0">
                  <c:v>2</c:v>
                </c:pt>
                <c:pt idx="1">
                  <c:v>7.333333333333333</c:v>
                </c:pt>
                <c:pt idx="2">
                  <c:v>90.666666666666657</c:v>
                </c:pt>
              </c:numCache>
            </c:numRef>
          </c:val>
          <c:extLst>
            <c:ext xmlns:c16="http://schemas.microsoft.com/office/drawing/2014/chart" uri="{C3380CC4-5D6E-409C-BE32-E72D297353CC}">
              <c16:uniqueId val="{00000003-2A41-0148-A5E7-E2775C1EF0A1}"/>
            </c:ext>
          </c:extLst>
        </c:ser>
        <c:ser>
          <c:idx val="4"/>
          <c:order val="4"/>
          <c:tx>
            <c:v>Sub_unsur 5</c:v>
          </c:tx>
          <c:invertIfNegative val="0"/>
          <c:dLbls>
            <c:dLbl>
              <c:idx val="0"/>
              <c:layout>
                <c:manualLayout>
                  <c:x val="-2.7777777777777779E-3"/>
                  <c:y val="-2.3694954797317002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A29-40EB-9EBB-8E133748BFD8}"/>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Kepercayaan!$L$2:$L$4</c:f>
              <c:strCache>
                <c:ptCount val="3"/>
                <c:pt idx="0">
                  <c:v>Tidak percaya</c:v>
                </c:pt>
                <c:pt idx="1">
                  <c:v>Kurang percaya</c:v>
                </c:pt>
                <c:pt idx="2">
                  <c:v>Percaya</c:v>
                </c:pt>
              </c:strCache>
            </c:strRef>
          </c:cat>
          <c:val>
            <c:numRef>
              <c:f>Kepercayaan!$O$18:$O$20</c:f>
              <c:numCache>
                <c:formatCode>0.0</c:formatCode>
                <c:ptCount val="3"/>
                <c:pt idx="0">
                  <c:v>3.3333333333333335</c:v>
                </c:pt>
                <c:pt idx="1">
                  <c:v>2.666666666666667</c:v>
                </c:pt>
                <c:pt idx="2">
                  <c:v>94</c:v>
                </c:pt>
              </c:numCache>
            </c:numRef>
          </c:val>
          <c:extLst>
            <c:ext xmlns:c16="http://schemas.microsoft.com/office/drawing/2014/chart" uri="{C3380CC4-5D6E-409C-BE32-E72D297353CC}">
              <c16:uniqueId val="{00000004-2A41-0148-A5E7-E2775C1EF0A1}"/>
            </c:ext>
          </c:extLst>
        </c:ser>
        <c:dLbls>
          <c:dLblPos val="ctr"/>
          <c:showLegendKey val="0"/>
          <c:showVal val="1"/>
          <c:showCatName val="0"/>
          <c:showSerName val="0"/>
          <c:showPercent val="0"/>
          <c:showBubbleSize val="0"/>
        </c:dLbls>
        <c:gapWidth val="150"/>
        <c:axId val="290917376"/>
        <c:axId val="290943744"/>
      </c:barChart>
      <c:catAx>
        <c:axId val="290917376"/>
        <c:scaling>
          <c:orientation val="minMax"/>
        </c:scaling>
        <c:delete val="0"/>
        <c:axPos val="b"/>
        <c:numFmt formatCode="General" sourceLinked="1"/>
        <c:majorTickMark val="out"/>
        <c:minorTickMark val="none"/>
        <c:tickLblPos val="nextTo"/>
        <c:crossAx val="290943744"/>
        <c:crosses val="autoZero"/>
        <c:auto val="1"/>
        <c:lblAlgn val="ctr"/>
        <c:lblOffset val="100"/>
        <c:noMultiLvlLbl val="0"/>
      </c:catAx>
      <c:valAx>
        <c:axId val="290943744"/>
        <c:scaling>
          <c:orientation val="minMax"/>
        </c:scaling>
        <c:delete val="0"/>
        <c:axPos val="l"/>
        <c:title>
          <c:tx>
            <c:rich>
              <a:bodyPr rot="-5400000" vert="horz"/>
              <a:lstStyle/>
              <a:p>
                <a:pPr>
                  <a:defRPr b="0"/>
                </a:pPr>
                <a:r>
                  <a:rPr lang="en-US" b="0"/>
                  <a:t>Persentase jumlah skor (Org)</a:t>
                </a:r>
              </a:p>
            </c:rich>
          </c:tx>
          <c:layout>
            <c:manualLayout>
              <c:xMode val="edge"/>
              <c:yMode val="edge"/>
              <c:x val="1.5255905511811021E-3"/>
              <c:y val="0.18618256051326917"/>
            </c:manualLayout>
          </c:layout>
          <c:overlay val="0"/>
        </c:title>
        <c:numFmt formatCode="0.0" sourceLinked="1"/>
        <c:majorTickMark val="out"/>
        <c:minorTickMark val="none"/>
        <c:tickLblPos val="nextTo"/>
        <c:crossAx val="290917376"/>
        <c:crosses val="autoZero"/>
        <c:crossBetween val="between"/>
      </c:valAx>
    </c:plotArea>
    <c:legend>
      <c:legendPos val="r"/>
      <c:layout>
        <c:manualLayout>
          <c:xMode val="edge"/>
          <c:yMode val="edge"/>
          <c:x val="0.16788954505686796"/>
          <c:y val="0.13329943132108488"/>
          <c:w val="0.20076946631671042"/>
          <c:h val="0.41801181102362206"/>
        </c:manualLayout>
      </c:layout>
      <c:overlay val="0"/>
    </c:legend>
    <c:plotVisOnly val="1"/>
    <c:dispBlanksAs val="gap"/>
    <c:showDLblsOverMax val="0"/>
  </c:chart>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486351706036745"/>
          <c:y val="5.1400554097404488E-2"/>
          <c:w val="0.83302602799650038"/>
          <c:h val="0.8326195683872849"/>
        </c:manualLayout>
      </c:layout>
      <c:barChart>
        <c:barDir val="col"/>
        <c:grouping val="clustered"/>
        <c:varyColors val="0"/>
        <c:ser>
          <c:idx val="0"/>
          <c:order val="0"/>
          <c:tx>
            <c:v>Sub_unsur 1</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Norma!$M$22:$M$24</c:f>
              <c:strCache>
                <c:ptCount val="3"/>
                <c:pt idx="0">
                  <c:v>Rendah/tdk ada</c:v>
                </c:pt>
                <c:pt idx="1">
                  <c:v>Sedang/tdk tahu</c:v>
                </c:pt>
                <c:pt idx="2">
                  <c:v>Tinggi/ada</c:v>
                </c:pt>
              </c:strCache>
            </c:strRef>
          </c:cat>
          <c:val>
            <c:numRef>
              <c:f>Norma!$P$2:$P$4</c:f>
              <c:numCache>
                <c:formatCode>0.0</c:formatCode>
                <c:ptCount val="3"/>
                <c:pt idx="0">
                  <c:v>0</c:v>
                </c:pt>
                <c:pt idx="1">
                  <c:v>12.666666666666668</c:v>
                </c:pt>
                <c:pt idx="2">
                  <c:v>87.333333333333329</c:v>
                </c:pt>
              </c:numCache>
            </c:numRef>
          </c:val>
          <c:extLst>
            <c:ext xmlns:c16="http://schemas.microsoft.com/office/drawing/2014/chart" uri="{C3380CC4-5D6E-409C-BE32-E72D297353CC}">
              <c16:uniqueId val="{00000000-C393-5048-AA94-47BAF50FBDB5}"/>
            </c:ext>
          </c:extLst>
        </c:ser>
        <c:ser>
          <c:idx val="1"/>
          <c:order val="1"/>
          <c:tx>
            <c:v>Sub_unsur 2</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Norma!$M$22:$M$24</c:f>
              <c:strCache>
                <c:ptCount val="3"/>
                <c:pt idx="0">
                  <c:v>Rendah/tdk ada</c:v>
                </c:pt>
                <c:pt idx="1">
                  <c:v>Sedang/tdk tahu</c:v>
                </c:pt>
                <c:pt idx="2">
                  <c:v>Tinggi/ada</c:v>
                </c:pt>
              </c:strCache>
            </c:strRef>
          </c:cat>
          <c:val>
            <c:numRef>
              <c:f>Norma!$P$6:$P$8</c:f>
              <c:numCache>
                <c:formatCode>0.0</c:formatCode>
                <c:ptCount val="3"/>
                <c:pt idx="0">
                  <c:v>0</c:v>
                </c:pt>
                <c:pt idx="1">
                  <c:v>36</c:v>
                </c:pt>
                <c:pt idx="2">
                  <c:v>64</c:v>
                </c:pt>
              </c:numCache>
            </c:numRef>
          </c:val>
          <c:extLst>
            <c:ext xmlns:c16="http://schemas.microsoft.com/office/drawing/2014/chart" uri="{C3380CC4-5D6E-409C-BE32-E72D297353CC}">
              <c16:uniqueId val="{00000001-C393-5048-AA94-47BAF50FBDB5}"/>
            </c:ext>
          </c:extLst>
        </c:ser>
        <c:ser>
          <c:idx val="2"/>
          <c:order val="2"/>
          <c:tx>
            <c:v>Sub_unsur 3</c:v>
          </c:tx>
          <c:invertIfNegative val="0"/>
          <c:dLbls>
            <c:dLbl>
              <c:idx val="0"/>
              <c:layout>
                <c:manualLayout>
                  <c:x val="0"/>
                  <c:y val="-9.448818897637795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6A-45D5-A6FA-72B7A63254D9}"/>
                </c:ext>
              </c:extLst>
            </c:dLbl>
            <c:dLbl>
              <c:idx val="1"/>
              <c:layout>
                <c:manualLayout>
                  <c:x val="0"/>
                  <c:y val="6.42424905220180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6A-45D5-A6FA-72B7A63254D9}"/>
                </c:ext>
              </c:extLst>
            </c:dLbl>
            <c:dLbl>
              <c:idx val="2"/>
              <c:layout>
                <c:manualLayout>
                  <c:x val="0"/>
                  <c:y val="0.5043223242927967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6A-45D5-A6FA-72B7A63254D9}"/>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Norma!$M$22:$M$24</c:f>
              <c:strCache>
                <c:ptCount val="3"/>
                <c:pt idx="0">
                  <c:v>Rendah/tdk ada</c:v>
                </c:pt>
                <c:pt idx="1">
                  <c:v>Sedang/tdk tahu</c:v>
                </c:pt>
                <c:pt idx="2">
                  <c:v>Tinggi/ada</c:v>
                </c:pt>
              </c:strCache>
            </c:strRef>
          </c:cat>
          <c:val>
            <c:numRef>
              <c:f>Norma!$P$10:$P$12</c:f>
              <c:numCache>
                <c:formatCode>0.0</c:formatCode>
                <c:ptCount val="3"/>
                <c:pt idx="0">
                  <c:v>9.3333333333333339</c:v>
                </c:pt>
                <c:pt idx="1">
                  <c:v>22.666666666666664</c:v>
                </c:pt>
                <c:pt idx="2">
                  <c:v>68</c:v>
                </c:pt>
              </c:numCache>
            </c:numRef>
          </c:val>
          <c:extLst>
            <c:ext xmlns:c16="http://schemas.microsoft.com/office/drawing/2014/chart" uri="{C3380CC4-5D6E-409C-BE32-E72D297353CC}">
              <c16:uniqueId val="{00000002-C393-5048-AA94-47BAF50FBDB5}"/>
            </c:ext>
          </c:extLst>
        </c:ser>
        <c:ser>
          <c:idx val="3"/>
          <c:order val="3"/>
          <c:tx>
            <c:v>Sub_unsur 4</c:v>
          </c:tx>
          <c:invertIfNegative val="0"/>
          <c:dLbls>
            <c:dLbl>
              <c:idx val="2"/>
              <c:layout>
                <c:manualLayout>
                  <c:x val="-5.5555555555555558E-3"/>
                  <c:y val="0.329317585301837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6A-45D5-A6FA-72B7A63254D9}"/>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Norma!$M$22:$M$24</c:f>
              <c:strCache>
                <c:ptCount val="3"/>
                <c:pt idx="0">
                  <c:v>Rendah/tdk ada</c:v>
                </c:pt>
                <c:pt idx="1">
                  <c:v>Sedang/tdk tahu</c:v>
                </c:pt>
                <c:pt idx="2">
                  <c:v>Tinggi/ada</c:v>
                </c:pt>
              </c:strCache>
            </c:strRef>
          </c:cat>
          <c:val>
            <c:numRef>
              <c:f>Norma!$P$14:$P$16</c:f>
              <c:numCache>
                <c:formatCode>0.0</c:formatCode>
                <c:ptCount val="3"/>
                <c:pt idx="0">
                  <c:v>0.66666666666666674</c:v>
                </c:pt>
                <c:pt idx="1">
                  <c:v>27.333333333333332</c:v>
                </c:pt>
                <c:pt idx="2">
                  <c:v>72</c:v>
                </c:pt>
              </c:numCache>
            </c:numRef>
          </c:val>
          <c:extLst>
            <c:ext xmlns:c16="http://schemas.microsoft.com/office/drawing/2014/chart" uri="{C3380CC4-5D6E-409C-BE32-E72D297353CC}">
              <c16:uniqueId val="{00000003-C393-5048-AA94-47BAF50FBDB5}"/>
            </c:ext>
          </c:extLst>
        </c:ser>
        <c:ser>
          <c:idx val="4"/>
          <c:order val="4"/>
          <c:tx>
            <c:v>Sub_unsur 5</c:v>
          </c:tx>
          <c:invertIfNegative val="0"/>
          <c:dLbls>
            <c:dLbl>
              <c:idx val="0"/>
              <c:layout>
                <c:manualLayout>
                  <c:x val="-2.7777777777777779E-3"/>
                  <c:y val="-2.3694954797317002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6A-45D5-A6FA-72B7A63254D9}"/>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Norma!$M$22:$M$24</c:f>
              <c:strCache>
                <c:ptCount val="3"/>
                <c:pt idx="0">
                  <c:v>Rendah/tdk ada</c:v>
                </c:pt>
                <c:pt idx="1">
                  <c:v>Sedang/tdk tahu</c:v>
                </c:pt>
                <c:pt idx="2">
                  <c:v>Tinggi/ada</c:v>
                </c:pt>
              </c:strCache>
            </c:strRef>
          </c:cat>
          <c:val>
            <c:numRef>
              <c:f>Norma!$P$18:$P$20</c:f>
              <c:numCache>
                <c:formatCode>0.0</c:formatCode>
                <c:ptCount val="3"/>
                <c:pt idx="0">
                  <c:v>1.3333333333333335</c:v>
                </c:pt>
                <c:pt idx="1">
                  <c:v>48.666666666666671</c:v>
                </c:pt>
                <c:pt idx="2">
                  <c:v>50</c:v>
                </c:pt>
              </c:numCache>
            </c:numRef>
          </c:val>
          <c:extLst>
            <c:ext xmlns:c16="http://schemas.microsoft.com/office/drawing/2014/chart" uri="{C3380CC4-5D6E-409C-BE32-E72D297353CC}">
              <c16:uniqueId val="{00000004-C393-5048-AA94-47BAF50FBDB5}"/>
            </c:ext>
          </c:extLst>
        </c:ser>
        <c:dLbls>
          <c:dLblPos val="ctr"/>
          <c:showLegendKey val="0"/>
          <c:showVal val="1"/>
          <c:showCatName val="0"/>
          <c:showSerName val="0"/>
          <c:showPercent val="0"/>
          <c:showBubbleSize val="0"/>
        </c:dLbls>
        <c:gapWidth val="150"/>
        <c:axId val="290957184"/>
        <c:axId val="290958720"/>
      </c:barChart>
      <c:catAx>
        <c:axId val="290957184"/>
        <c:scaling>
          <c:orientation val="minMax"/>
        </c:scaling>
        <c:delete val="0"/>
        <c:axPos val="b"/>
        <c:numFmt formatCode="General" sourceLinked="1"/>
        <c:majorTickMark val="out"/>
        <c:minorTickMark val="none"/>
        <c:tickLblPos val="nextTo"/>
        <c:crossAx val="290958720"/>
        <c:crosses val="autoZero"/>
        <c:auto val="1"/>
        <c:lblAlgn val="ctr"/>
        <c:lblOffset val="100"/>
        <c:noMultiLvlLbl val="0"/>
      </c:catAx>
      <c:valAx>
        <c:axId val="290958720"/>
        <c:scaling>
          <c:orientation val="minMax"/>
        </c:scaling>
        <c:delete val="0"/>
        <c:axPos val="l"/>
        <c:title>
          <c:tx>
            <c:rich>
              <a:bodyPr rot="-5400000" vert="horz"/>
              <a:lstStyle/>
              <a:p>
                <a:pPr>
                  <a:defRPr b="0"/>
                </a:pPr>
                <a:r>
                  <a:rPr lang="en-US" b="0"/>
                  <a:t>Persentase jumlah skor (Org)</a:t>
                </a:r>
              </a:p>
            </c:rich>
          </c:tx>
          <c:layout>
            <c:manualLayout>
              <c:xMode val="edge"/>
              <c:yMode val="edge"/>
              <c:x val="1.5255905511811021E-3"/>
              <c:y val="0.18618256051326917"/>
            </c:manualLayout>
          </c:layout>
          <c:overlay val="0"/>
        </c:title>
        <c:numFmt formatCode="0.0" sourceLinked="1"/>
        <c:majorTickMark val="out"/>
        <c:minorTickMark val="none"/>
        <c:tickLblPos val="nextTo"/>
        <c:crossAx val="290957184"/>
        <c:crosses val="autoZero"/>
        <c:crossBetween val="between"/>
      </c:valAx>
    </c:plotArea>
    <c:legend>
      <c:legendPos val="r"/>
      <c:layout>
        <c:manualLayout>
          <c:xMode val="edge"/>
          <c:yMode val="edge"/>
          <c:x val="0.16788954505686796"/>
          <c:y val="0.13329943132108488"/>
          <c:w val="0.20076946631671042"/>
          <c:h val="0.41801181102362206"/>
        </c:manualLayout>
      </c:layout>
      <c:overlay val="0"/>
    </c:legend>
    <c:plotVisOnly val="1"/>
    <c:dispBlanksAs val="gap"/>
    <c:showDLblsOverMax val="0"/>
  </c:chart>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486351706036745"/>
          <c:y val="5.1400554097404488E-2"/>
          <c:w val="0.83302602799650038"/>
          <c:h val="0.8326195683872849"/>
        </c:manualLayout>
      </c:layout>
      <c:barChart>
        <c:barDir val="col"/>
        <c:grouping val="clustered"/>
        <c:varyColors val="0"/>
        <c:ser>
          <c:idx val="0"/>
          <c:order val="0"/>
          <c:tx>
            <c:v>Sub_unsur 1</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Jejaring!$M$22:$M$24</c:f>
              <c:strCache>
                <c:ptCount val="3"/>
                <c:pt idx="0">
                  <c:v>Rendah/tdk pernah</c:v>
                </c:pt>
                <c:pt idx="1">
                  <c:v>Sedang/jarang</c:v>
                </c:pt>
                <c:pt idx="2">
                  <c:v>Tinggi/sering</c:v>
                </c:pt>
              </c:strCache>
            </c:strRef>
          </c:cat>
          <c:val>
            <c:numRef>
              <c:f>Jejaring!$P$2:$P$4</c:f>
              <c:numCache>
                <c:formatCode>0.0</c:formatCode>
                <c:ptCount val="3"/>
                <c:pt idx="0">
                  <c:v>0</c:v>
                </c:pt>
                <c:pt idx="1">
                  <c:v>19.333333333333332</c:v>
                </c:pt>
                <c:pt idx="2">
                  <c:v>80.666666666666657</c:v>
                </c:pt>
              </c:numCache>
            </c:numRef>
          </c:val>
          <c:extLst>
            <c:ext xmlns:c16="http://schemas.microsoft.com/office/drawing/2014/chart" uri="{C3380CC4-5D6E-409C-BE32-E72D297353CC}">
              <c16:uniqueId val="{00000000-F022-9549-B680-3CFD430BB553}"/>
            </c:ext>
          </c:extLst>
        </c:ser>
        <c:ser>
          <c:idx val="1"/>
          <c:order val="1"/>
          <c:tx>
            <c:v>Sub_unsur 2</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Jejaring!$M$22:$M$24</c:f>
              <c:strCache>
                <c:ptCount val="3"/>
                <c:pt idx="0">
                  <c:v>Rendah/tdk pernah</c:v>
                </c:pt>
                <c:pt idx="1">
                  <c:v>Sedang/jarang</c:v>
                </c:pt>
                <c:pt idx="2">
                  <c:v>Tinggi/sering</c:v>
                </c:pt>
              </c:strCache>
            </c:strRef>
          </c:cat>
          <c:val>
            <c:numRef>
              <c:f>Jejaring!$P$6:$P$8</c:f>
              <c:numCache>
                <c:formatCode>0.0</c:formatCode>
                <c:ptCount val="3"/>
                <c:pt idx="0">
                  <c:v>3.3333333333333335</c:v>
                </c:pt>
                <c:pt idx="1">
                  <c:v>30.666666666666664</c:v>
                </c:pt>
                <c:pt idx="2">
                  <c:v>66</c:v>
                </c:pt>
              </c:numCache>
            </c:numRef>
          </c:val>
          <c:extLst>
            <c:ext xmlns:c16="http://schemas.microsoft.com/office/drawing/2014/chart" uri="{C3380CC4-5D6E-409C-BE32-E72D297353CC}">
              <c16:uniqueId val="{00000001-F022-9549-B680-3CFD430BB553}"/>
            </c:ext>
          </c:extLst>
        </c:ser>
        <c:ser>
          <c:idx val="2"/>
          <c:order val="2"/>
          <c:tx>
            <c:v>Sub_unsur 3</c:v>
          </c:tx>
          <c:invertIfNegative val="0"/>
          <c:dLbls>
            <c:dLbl>
              <c:idx val="0"/>
              <c:layout>
                <c:manualLayout>
                  <c:x val="0"/>
                  <c:y val="-9.448818897637795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711-4451-92BC-A3D3E1C4D662}"/>
                </c:ext>
              </c:extLst>
            </c:dLbl>
            <c:dLbl>
              <c:idx val="1"/>
              <c:layout>
                <c:manualLayout>
                  <c:x val="0"/>
                  <c:y val="6.42424905220180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711-4451-92BC-A3D3E1C4D662}"/>
                </c:ext>
              </c:extLst>
            </c:dLbl>
            <c:dLbl>
              <c:idx val="2"/>
              <c:layout>
                <c:manualLayout>
                  <c:x val="0"/>
                  <c:y val="0.5043223242927967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711-4451-92BC-A3D3E1C4D662}"/>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Jejaring!$M$22:$M$24</c:f>
              <c:strCache>
                <c:ptCount val="3"/>
                <c:pt idx="0">
                  <c:v>Rendah/tdk pernah</c:v>
                </c:pt>
                <c:pt idx="1">
                  <c:v>Sedang/jarang</c:v>
                </c:pt>
                <c:pt idx="2">
                  <c:v>Tinggi/sering</c:v>
                </c:pt>
              </c:strCache>
            </c:strRef>
          </c:cat>
          <c:val>
            <c:numRef>
              <c:f>Jejaring!$P$10:$P$12</c:f>
              <c:numCache>
                <c:formatCode>0.0</c:formatCode>
                <c:ptCount val="3"/>
                <c:pt idx="0">
                  <c:v>2.666666666666667</c:v>
                </c:pt>
                <c:pt idx="1">
                  <c:v>42</c:v>
                </c:pt>
                <c:pt idx="2">
                  <c:v>55.333333333333336</c:v>
                </c:pt>
              </c:numCache>
            </c:numRef>
          </c:val>
          <c:extLst>
            <c:ext xmlns:c16="http://schemas.microsoft.com/office/drawing/2014/chart" uri="{C3380CC4-5D6E-409C-BE32-E72D297353CC}">
              <c16:uniqueId val="{00000002-F022-9549-B680-3CFD430BB553}"/>
            </c:ext>
          </c:extLst>
        </c:ser>
        <c:ser>
          <c:idx val="3"/>
          <c:order val="3"/>
          <c:tx>
            <c:v>Sub_unsur 4</c:v>
          </c:tx>
          <c:invertIfNegative val="0"/>
          <c:dLbls>
            <c:dLbl>
              <c:idx val="2"/>
              <c:layout>
                <c:manualLayout>
                  <c:x val="-5.5555555555555558E-3"/>
                  <c:y val="0.329317585301837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711-4451-92BC-A3D3E1C4D662}"/>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Jejaring!$M$22:$M$24</c:f>
              <c:strCache>
                <c:ptCount val="3"/>
                <c:pt idx="0">
                  <c:v>Rendah/tdk pernah</c:v>
                </c:pt>
                <c:pt idx="1">
                  <c:v>Sedang/jarang</c:v>
                </c:pt>
                <c:pt idx="2">
                  <c:v>Tinggi/sering</c:v>
                </c:pt>
              </c:strCache>
            </c:strRef>
          </c:cat>
          <c:val>
            <c:numRef>
              <c:f>Jejaring!$P$14:$P$16</c:f>
              <c:numCache>
                <c:formatCode>0.0</c:formatCode>
                <c:ptCount val="3"/>
                <c:pt idx="0">
                  <c:v>2.0134228187919461</c:v>
                </c:pt>
                <c:pt idx="1">
                  <c:v>38.666666666666664</c:v>
                </c:pt>
                <c:pt idx="2">
                  <c:v>58.666666666666664</c:v>
                </c:pt>
              </c:numCache>
            </c:numRef>
          </c:val>
          <c:extLst>
            <c:ext xmlns:c16="http://schemas.microsoft.com/office/drawing/2014/chart" uri="{C3380CC4-5D6E-409C-BE32-E72D297353CC}">
              <c16:uniqueId val="{00000003-F022-9549-B680-3CFD430BB553}"/>
            </c:ext>
          </c:extLst>
        </c:ser>
        <c:ser>
          <c:idx val="4"/>
          <c:order val="4"/>
          <c:tx>
            <c:v>Sub_unsur 5</c:v>
          </c:tx>
          <c:invertIfNegative val="0"/>
          <c:dLbls>
            <c:dLbl>
              <c:idx val="0"/>
              <c:layout>
                <c:manualLayout>
                  <c:x val="-2.7777777777777779E-3"/>
                  <c:y val="-2.3694954797317002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711-4451-92BC-A3D3E1C4D662}"/>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Jejaring!$M$22:$M$24</c:f>
              <c:strCache>
                <c:ptCount val="3"/>
                <c:pt idx="0">
                  <c:v>Rendah/tdk pernah</c:v>
                </c:pt>
                <c:pt idx="1">
                  <c:v>Sedang/jarang</c:v>
                </c:pt>
                <c:pt idx="2">
                  <c:v>Tinggi/sering</c:v>
                </c:pt>
              </c:strCache>
            </c:strRef>
          </c:cat>
          <c:val>
            <c:numRef>
              <c:f>Jejaring!$P$18:$P$20</c:f>
              <c:numCache>
                <c:formatCode>0.0</c:formatCode>
                <c:ptCount val="3"/>
                <c:pt idx="0">
                  <c:v>32</c:v>
                </c:pt>
                <c:pt idx="1">
                  <c:v>35.333333333333336</c:v>
                </c:pt>
                <c:pt idx="2">
                  <c:v>32.666666666666664</c:v>
                </c:pt>
              </c:numCache>
            </c:numRef>
          </c:val>
          <c:extLst>
            <c:ext xmlns:c16="http://schemas.microsoft.com/office/drawing/2014/chart" uri="{C3380CC4-5D6E-409C-BE32-E72D297353CC}">
              <c16:uniqueId val="{00000004-F022-9549-B680-3CFD430BB553}"/>
            </c:ext>
          </c:extLst>
        </c:ser>
        <c:dLbls>
          <c:dLblPos val="ctr"/>
          <c:showLegendKey val="0"/>
          <c:showVal val="1"/>
          <c:showCatName val="0"/>
          <c:showSerName val="0"/>
          <c:showPercent val="0"/>
          <c:showBubbleSize val="0"/>
        </c:dLbls>
        <c:gapWidth val="150"/>
        <c:axId val="291152640"/>
        <c:axId val="291154176"/>
      </c:barChart>
      <c:catAx>
        <c:axId val="291152640"/>
        <c:scaling>
          <c:orientation val="minMax"/>
        </c:scaling>
        <c:delete val="0"/>
        <c:axPos val="b"/>
        <c:numFmt formatCode="General" sourceLinked="1"/>
        <c:majorTickMark val="out"/>
        <c:minorTickMark val="none"/>
        <c:tickLblPos val="nextTo"/>
        <c:crossAx val="291154176"/>
        <c:crosses val="autoZero"/>
        <c:auto val="1"/>
        <c:lblAlgn val="ctr"/>
        <c:lblOffset val="100"/>
        <c:noMultiLvlLbl val="0"/>
      </c:catAx>
      <c:valAx>
        <c:axId val="291154176"/>
        <c:scaling>
          <c:orientation val="minMax"/>
        </c:scaling>
        <c:delete val="0"/>
        <c:axPos val="l"/>
        <c:title>
          <c:tx>
            <c:rich>
              <a:bodyPr rot="-5400000" vert="horz"/>
              <a:lstStyle/>
              <a:p>
                <a:pPr>
                  <a:defRPr b="0"/>
                </a:pPr>
                <a:r>
                  <a:rPr lang="en-US" b="0"/>
                  <a:t>Persentase jumlah skor (Org)</a:t>
                </a:r>
              </a:p>
            </c:rich>
          </c:tx>
          <c:layout>
            <c:manualLayout>
              <c:xMode val="edge"/>
              <c:yMode val="edge"/>
              <c:x val="1.5255905511811021E-3"/>
              <c:y val="0.18618256051326917"/>
            </c:manualLayout>
          </c:layout>
          <c:overlay val="0"/>
        </c:title>
        <c:numFmt formatCode="0.0" sourceLinked="1"/>
        <c:majorTickMark val="out"/>
        <c:minorTickMark val="none"/>
        <c:tickLblPos val="nextTo"/>
        <c:crossAx val="291152640"/>
        <c:crosses val="autoZero"/>
        <c:crossBetween val="between"/>
      </c:valAx>
    </c:plotArea>
    <c:legend>
      <c:legendPos val="r"/>
      <c:layout>
        <c:manualLayout>
          <c:xMode val="edge"/>
          <c:yMode val="edge"/>
          <c:x val="0.16512394743329206"/>
          <c:y val="6.8484616506270052E-2"/>
          <c:w val="0.20076946631671042"/>
          <c:h val="0.41801181102362206"/>
        </c:manualLayout>
      </c:layout>
      <c:overlay val="0"/>
    </c:legend>
    <c:plotVisOnly val="1"/>
    <c:dispBlanksAs val="gap"/>
    <c:showDLblsOverMax val="0"/>
  </c:chart>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486351706036745"/>
          <c:y val="5.1400554097404488E-2"/>
          <c:w val="0.83302602799650038"/>
          <c:h val="0.8326195683872849"/>
        </c:manualLayout>
      </c:layout>
      <c:barChart>
        <c:barDir val="col"/>
        <c:grouping val="clustered"/>
        <c:varyColors val="0"/>
        <c:ser>
          <c:idx val="0"/>
          <c:order val="0"/>
          <c:tx>
            <c:v>Sub_unsur 1</c:v>
          </c:tx>
          <c:invertIfNegative val="0"/>
          <c:dLbls>
            <c:dLbl>
              <c:idx val="0"/>
              <c:layout>
                <c:manualLayout>
                  <c:x val="0"/>
                  <c:y val="2.965988626421697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E06-41EF-8592-C3916372CB8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Proaktif!$P$2:$P$4</c:f>
              <c:numCache>
                <c:formatCode>0.0</c:formatCode>
                <c:ptCount val="3"/>
                <c:pt idx="0">
                  <c:v>20.666666666666668</c:v>
                </c:pt>
                <c:pt idx="1">
                  <c:v>27.333333333333332</c:v>
                </c:pt>
                <c:pt idx="2">
                  <c:v>52</c:v>
                </c:pt>
              </c:numCache>
            </c:numRef>
          </c:val>
          <c:extLst>
            <c:ext xmlns:c16="http://schemas.microsoft.com/office/drawing/2014/chart" uri="{C3380CC4-5D6E-409C-BE32-E72D297353CC}">
              <c16:uniqueId val="{00000000-99FC-9C4F-A808-9474F6650CEC}"/>
            </c:ext>
          </c:extLst>
        </c:ser>
        <c:ser>
          <c:idx val="1"/>
          <c:order val="1"/>
          <c:tx>
            <c:v>Sub_unsur 2</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Proaktif!$P$6:$P$8</c:f>
              <c:numCache>
                <c:formatCode>0.0</c:formatCode>
                <c:ptCount val="3"/>
                <c:pt idx="0">
                  <c:v>0</c:v>
                </c:pt>
                <c:pt idx="1">
                  <c:v>14.000000000000002</c:v>
                </c:pt>
                <c:pt idx="2">
                  <c:v>86</c:v>
                </c:pt>
              </c:numCache>
            </c:numRef>
          </c:val>
          <c:extLst>
            <c:ext xmlns:c16="http://schemas.microsoft.com/office/drawing/2014/chart" uri="{C3380CC4-5D6E-409C-BE32-E72D297353CC}">
              <c16:uniqueId val="{00000001-99FC-9C4F-A808-9474F6650CEC}"/>
            </c:ext>
          </c:extLst>
        </c:ser>
        <c:ser>
          <c:idx val="2"/>
          <c:order val="2"/>
          <c:tx>
            <c:v>Sub_unsur 3</c:v>
          </c:tx>
          <c:invertIfNegative val="0"/>
          <c:dLbls>
            <c:dLbl>
              <c:idx val="0"/>
              <c:layout>
                <c:manualLayout>
                  <c:x val="0"/>
                  <c:y val="-9.448818897637795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06-41EF-8592-C3916372CB86}"/>
                </c:ext>
              </c:extLst>
            </c:dLbl>
            <c:dLbl>
              <c:idx val="1"/>
              <c:layout>
                <c:manualLayout>
                  <c:x val="0"/>
                  <c:y val="6.42424905220180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06-41EF-8592-C3916372CB86}"/>
                </c:ext>
              </c:extLst>
            </c:dLbl>
            <c:dLbl>
              <c:idx val="2"/>
              <c:layout>
                <c:manualLayout>
                  <c:x val="0"/>
                  <c:y val="0.5043223242927967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06-41EF-8592-C3916372CB8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Proaktif!$P$10:$P$12</c:f>
              <c:numCache>
                <c:formatCode>0.0</c:formatCode>
                <c:ptCount val="3"/>
                <c:pt idx="0">
                  <c:v>1.3333333333333335</c:v>
                </c:pt>
                <c:pt idx="1">
                  <c:v>19.333333333333332</c:v>
                </c:pt>
                <c:pt idx="2">
                  <c:v>79.333333333333329</c:v>
                </c:pt>
              </c:numCache>
            </c:numRef>
          </c:val>
          <c:extLst>
            <c:ext xmlns:c16="http://schemas.microsoft.com/office/drawing/2014/chart" uri="{C3380CC4-5D6E-409C-BE32-E72D297353CC}">
              <c16:uniqueId val="{00000002-99FC-9C4F-A808-9474F6650CEC}"/>
            </c:ext>
          </c:extLst>
        </c:ser>
        <c:ser>
          <c:idx val="3"/>
          <c:order val="3"/>
          <c:tx>
            <c:v>Sub_unsur 4</c:v>
          </c:tx>
          <c:invertIfNegative val="0"/>
          <c:dLbls>
            <c:dLbl>
              <c:idx val="2"/>
              <c:layout>
                <c:manualLayout>
                  <c:x val="-5.5555555555555558E-3"/>
                  <c:y val="0.329317585301837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06-41EF-8592-C3916372CB8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Proaktif!$P$14:$P$16</c:f>
              <c:numCache>
                <c:formatCode>0.0</c:formatCode>
                <c:ptCount val="3"/>
                <c:pt idx="0">
                  <c:v>0</c:v>
                </c:pt>
                <c:pt idx="1">
                  <c:v>7.333333333333333</c:v>
                </c:pt>
                <c:pt idx="2">
                  <c:v>92.666666666666657</c:v>
                </c:pt>
              </c:numCache>
            </c:numRef>
          </c:val>
          <c:extLst>
            <c:ext xmlns:c16="http://schemas.microsoft.com/office/drawing/2014/chart" uri="{C3380CC4-5D6E-409C-BE32-E72D297353CC}">
              <c16:uniqueId val="{00000003-99FC-9C4F-A808-9474F6650CEC}"/>
            </c:ext>
          </c:extLst>
        </c:ser>
        <c:ser>
          <c:idx val="4"/>
          <c:order val="4"/>
          <c:tx>
            <c:v>Sub_unsur 5</c:v>
          </c:tx>
          <c:invertIfNegative val="0"/>
          <c:dLbls>
            <c:dLbl>
              <c:idx val="0"/>
              <c:layout>
                <c:manualLayout>
                  <c:x val="-2.7777777777777779E-3"/>
                  <c:y val="-2.3694954797317002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06-41EF-8592-C3916372CB86}"/>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Proaktif!$P$18:$P$20</c:f>
              <c:numCache>
                <c:formatCode>0.0</c:formatCode>
                <c:ptCount val="3"/>
                <c:pt idx="0">
                  <c:v>1.3333333333333335</c:v>
                </c:pt>
                <c:pt idx="1">
                  <c:v>36.666666666666664</c:v>
                </c:pt>
                <c:pt idx="2">
                  <c:v>62</c:v>
                </c:pt>
              </c:numCache>
            </c:numRef>
          </c:val>
          <c:extLst>
            <c:ext xmlns:c16="http://schemas.microsoft.com/office/drawing/2014/chart" uri="{C3380CC4-5D6E-409C-BE32-E72D297353CC}">
              <c16:uniqueId val="{00000004-99FC-9C4F-A808-9474F6650CEC}"/>
            </c:ext>
          </c:extLst>
        </c:ser>
        <c:dLbls>
          <c:dLblPos val="ctr"/>
          <c:showLegendKey val="0"/>
          <c:showVal val="1"/>
          <c:showCatName val="0"/>
          <c:showSerName val="0"/>
          <c:showPercent val="0"/>
          <c:showBubbleSize val="0"/>
        </c:dLbls>
        <c:gapWidth val="150"/>
        <c:axId val="291409280"/>
        <c:axId val="291427456"/>
      </c:barChart>
      <c:catAx>
        <c:axId val="291409280"/>
        <c:scaling>
          <c:orientation val="minMax"/>
        </c:scaling>
        <c:delete val="0"/>
        <c:axPos val="b"/>
        <c:numFmt formatCode="General" sourceLinked="1"/>
        <c:majorTickMark val="out"/>
        <c:minorTickMark val="none"/>
        <c:tickLblPos val="nextTo"/>
        <c:crossAx val="291427456"/>
        <c:crosses val="autoZero"/>
        <c:auto val="1"/>
        <c:lblAlgn val="ctr"/>
        <c:lblOffset val="100"/>
        <c:noMultiLvlLbl val="0"/>
      </c:catAx>
      <c:valAx>
        <c:axId val="291427456"/>
        <c:scaling>
          <c:orientation val="minMax"/>
        </c:scaling>
        <c:delete val="0"/>
        <c:axPos val="l"/>
        <c:title>
          <c:tx>
            <c:rich>
              <a:bodyPr rot="-5400000" vert="horz"/>
              <a:lstStyle/>
              <a:p>
                <a:pPr>
                  <a:defRPr b="0"/>
                </a:pPr>
                <a:r>
                  <a:rPr lang="en-US" b="0"/>
                  <a:t>Persentase jumlah skor (Org)</a:t>
                </a:r>
              </a:p>
            </c:rich>
          </c:tx>
          <c:layout>
            <c:manualLayout>
              <c:xMode val="edge"/>
              <c:yMode val="edge"/>
              <c:x val="1.5255905511811021E-3"/>
              <c:y val="0.18618256051326917"/>
            </c:manualLayout>
          </c:layout>
          <c:overlay val="0"/>
        </c:title>
        <c:numFmt formatCode="0.0" sourceLinked="1"/>
        <c:majorTickMark val="out"/>
        <c:minorTickMark val="none"/>
        <c:tickLblPos val="nextTo"/>
        <c:crossAx val="291409280"/>
        <c:crosses val="autoZero"/>
        <c:crossBetween val="between"/>
      </c:valAx>
    </c:plotArea>
    <c:legend>
      <c:legendPos val="r"/>
      <c:layout>
        <c:manualLayout>
          <c:xMode val="edge"/>
          <c:yMode val="edge"/>
          <c:x val="0.16512394743329206"/>
          <c:y val="6.8484616506270052E-2"/>
          <c:w val="0.20076946631671042"/>
          <c:h val="0.41801181102362206"/>
        </c:manualLayout>
      </c:layout>
      <c:overlay val="0"/>
    </c:legend>
    <c:plotVisOnly val="1"/>
    <c:dispBlanksAs val="gap"/>
    <c:showDLblsOverMax val="0"/>
  </c:chart>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13486351706036745"/>
          <c:y val="5.1400554097404488E-2"/>
          <c:w val="0.83302602799650038"/>
          <c:h val="0.8326195683872849"/>
        </c:manualLayout>
      </c:layout>
      <c:barChart>
        <c:barDir val="col"/>
        <c:grouping val="clustered"/>
        <c:varyColors val="0"/>
        <c:ser>
          <c:idx val="0"/>
          <c:order val="0"/>
          <c:tx>
            <c:v>Sub_unsur 1</c:v>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Kepedulian!$P$2:$P$4</c:f>
              <c:numCache>
                <c:formatCode>0.0</c:formatCode>
                <c:ptCount val="3"/>
                <c:pt idx="0">
                  <c:v>0</c:v>
                </c:pt>
                <c:pt idx="1">
                  <c:v>28.000000000000004</c:v>
                </c:pt>
                <c:pt idx="2">
                  <c:v>72</c:v>
                </c:pt>
              </c:numCache>
            </c:numRef>
          </c:val>
          <c:extLst>
            <c:ext xmlns:c16="http://schemas.microsoft.com/office/drawing/2014/chart" uri="{C3380CC4-5D6E-409C-BE32-E72D297353CC}">
              <c16:uniqueId val="{00000000-3B19-8449-B3CC-11E2ECFA7AB9}"/>
            </c:ext>
          </c:extLst>
        </c:ser>
        <c:ser>
          <c:idx val="1"/>
          <c:order val="1"/>
          <c:tx>
            <c:v>Sub_unsur 2</c:v>
          </c:tx>
          <c:invertIfNegative val="0"/>
          <c:dLbls>
            <c:dLbl>
              <c:idx val="0"/>
              <c:layout>
                <c:manualLayout>
                  <c:x val="0"/>
                  <c:y val="-3.1486220472440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792-4B7D-B1E3-D6166EE6D827}"/>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Kepedulian!$P$6:$P$8</c:f>
              <c:numCache>
                <c:formatCode>0.0</c:formatCode>
                <c:ptCount val="3"/>
                <c:pt idx="0">
                  <c:v>0.66666666666666674</c:v>
                </c:pt>
                <c:pt idx="1">
                  <c:v>8.6666666666666679</c:v>
                </c:pt>
                <c:pt idx="2">
                  <c:v>90.666666666666657</c:v>
                </c:pt>
              </c:numCache>
            </c:numRef>
          </c:val>
          <c:extLst>
            <c:ext xmlns:c16="http://schemas.microsoft.com/office/drawing/2014/chart" uri="{C3380CC4-5D6E-409C-BE32-E72D297353CC}">
              <c16:uniqueId val="{00000001-3B19-8449-B3CC-11E2ECFA7AB9}"/>
            </c:ext>
          </c:extLst>
        </c:ser>
        <c:ser>
          <c:idx val="2"/>
          <c:order val="2"/>
          <c:tx>
            <c:v>Sub_unsur 3</c:v>
          </c:tx>
          <c:invertIfNegative val="0"/>
          <c:dLbls>
            <c:dLbl>
              <c:idx val="0"/>
              <c:layout>
                <c:manualLayout>
                  <c:x val="0"/>
                  <c:y val="-9.4488188976377954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792-4B7D-B1E3-D6166EE6D827}"/>
                </c:ext>
              </c:extLst>
            </c:dLbl>
            <c:dLbl>
              <c:idx val="1"/>
              <c:layout>
                <c:manualLayout>
                  <c:x val="0"/>
                  <c:y val="6.424249052201807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792-4B7D-B1E3-D6166EE6D827}"/>
                </c:ext>
              </c:extLst>
            </c:dLbl>
            <c:dLbl>
              <c:idx val="2"/>
              <c:layout>
                <c:manualLayout>
                  <c:x val="0"/>
                  <c:y val="0.5043223242927967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792-4B7D-B1E3-D6166EE6D827}"/>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Kepedulian!$P$10:$P$12</c:f>
              <c:numCache>
                <c:formatCode>0.0</c:formatCode>
                <c:ptCount val="3"/>
                <c:pt idx="0">
                  <c:v>0</c:v>
                </c:pt>
                <c:pt idx="1">
                  <c:v>16</c:v>
                </c:pt>
                <c:pt idx="2">
                  <c:v>84</c:v>
                </c:pt>
              </c:numCache>
            </c:numRef>
          </c:val>
          <c:extLst>
            <c:ext xmlns:c16="http://schemas.microsoft.com/office/drawing/2014/chart" uri="{C3380CC4-5D6E-409C-BE32-E72D297353CC}">
              <c16:uniqueId val="{00000002-3B19-8449-B3CC-11E2ECFA7AB9}"/>
            </c:ext>
          </c:extLst>
        </c:ser>
        <c:ser>
          <c:idx val="3"/>
          <c:order val="3"/>
          <c:tx>
            <c:v>Sub_unsur 4</c:v>
          </c:tx>
          <c:invertIfNegative val="0"/>
          <c:dLbls>
            <c:dLbl>
              <c:idx val="0"/>
              <c:layout>
                <c:manualLayout>
                  <c:x val="2.7673349017803116E-3"/>
                  <c:y val="1.660469524642761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792-4B7D-B1E3-D6166EE6D827}"/>
                </c:ext>
              </c:extLst>
            </c:dLbl>
            <c:dLbl>
              <c:idx val="2"/>
              <c:layout>
                <c:manualLayout>
                  <c:x val="-5.5555555555555558E-3"/>
                  <c:y val="0.3293175853018372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792-4B7D-B1E3-D6166EE6D827}"/>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Kepedulian!$P$14:$P$16</c:f>
              <c:numCache>
                <c:formatCode>0.0</c:formatCode>
                <c:ptCount val="3"/>
                <c:pt idx="0">
                  <c:v>8.6666666666666679</c:v>
                </c:pt>
                <c:pt idx="1">
                  <c:v>24.666666666666668</c:v>
                </c:pt>
                <c:pt idx="2">
                  <c:v>66.666666666666657</c:v>
                </c:pt>
              </c:numCache>
            </c:numRef>
          </c:val>
          <c:extLst>
            <c:ext xmlns:c16="http://schemas.microsoft.com/office/drawing/2014/chart" uri="{C3380CC4-5D6E-409C-BE32-E72D297353CC}">
              <c16:uniqueId val="{00000003-3B19-8449-B3CC-11E2ECFA7AB9}"/>
            </c:ext>
          </c:extLst>
        </c:ser>
        <c:ser>
          <c:idx val="4"/>
          <c:order val="4"/>
          <c:tx>
            <c:v>Sub_unsur 5</c:v>
          </c:tx>
          <c:invertIfNegative val="0"/>
          <c:dLbls>
            <c:dLbl>
              <c:idx val="0"/>
              <c:layout>
                <c:manualLayout>
                  <c:x val="-2.7777777777777779E-3"/>
                  <c:y val="-2.3694954797317002E-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792-4B7D-B1E3-D6166EE6D827}"/>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Proaktif!$M$2:$M$4</c:f>
              <c:strCache>
                <c:ptCount val="3"/>
                <c:pt idx="0">
                  <c:v>Rendah</c:v>
                </c:pt>
                <c:pt idx="1">
                  <c:v>Sedang</c:v>
                </c:pt>
                <c:pt idx="2">
                  <c:v>Tinggi</c:v>
                </c:pt>
              </c:strCache>
            </c:strRef>
          </c:cat>
          <c:val>
            <c:numRef>
              <c:f>Kepedulian!$P$18:$P$20</c:f>
              <c:numCache>
                <c:formatCode>0.0</c:formatCode>
                <c:ptCount val="3"/>
                <c:pt idx="0">
                  <c:v>0.66666666666666674</c:v>
                </c:pt>
                <c:pt idx="1">
                  <c:v>10.666666666666668</c:v>
                </c:pt>
                <c:pt idx="2">
                  <c:v>88.666666666666671</c:v>
                </c:pt>
              </c:numCache>
            </c:numRef>
          </c:val>
          <c:extLst>
            <c:ext xmlns:c16="http://schemas.microsoft.com/office/drawing/2014/chart" uri="{C3380CC4-5D6E-409C-BE32-E72D297353CC}">
              <c16:uniqueId val="{00000004-3B19-8449-B3CC-11E2ECFA7AB9}"/>
            </c:ext>
          </c:extLst>
        </c:ser>
        <c:dLbls>
          <c:dLblPos val="ctr"/>
          <c:showLegendKey val="0"/>
          <c:showVal val="1"/>
          <c:showCatName val="0"/>
          <c:showSerName val="0"/>
          <c:showPercent val="0"/>
          <c:showBubbleSize val="0"/>
        </c:dLbls>
        <c:gapWidth val="150"/>
        <c:axId val="291617024"/>
        <c:axId val="291639296"/>
      </c:barChart>
      <c:catAx>
        <c:axId val="291617024"/>
        <c:scaling>
          <c:orientation val="minMax"/>
        </c:scaling>
        <c:delete val="0"/>
        <c:axPos val="b"/>
        <c:numFmt formatCode="General" sourceLinked="1"/>
        <c:majorTickMark val="out"/>
        <c:minorTickMark val="none"/>
        <c:tickLblPos val="nextTo"/>
        <c:crossAx val="291639296"/>
        <c:crosses val="autoZero"/>
        <c:auto val="1"/>
        <c:lblAlgn val="ctr"/>
        <c:lblOffset val="100"/>
        <c:noMultiLvlLbl val="0"/>
      </c:catAx>
      <c:valAx>
        <c:axId val="291639296"/>
        <c:scaling>
          <c:orientation val="minMax"/>
        </c:scaling>
        <c:delete val="0"/>
        <c:axPos val="l"/>
        <c:title>
          <c:tx>
            <c:rich>
              <a:bodyPr rot="-5400000" vert="horz"/>
              <a:lstStyle/>
              <a:p>
                <a:pPr>
                  <a:defRPr b="0"/>
                </a:pPr>
                <a:r>
                  <a:rPr lang="en-US" b="0"/>
                  <a:t>Persentase jumlah skor (Org)</a:t>
                </a:r>
              </a:p>
            </c:rich>
          </c:tx>
          <c:layout>
            <c:manualLayout>
              <c:xMode val="edge"/>
              <c:yMode val="edge"/>
              <c:x val="1.5255905511811021E-3"/>
              <c:y val="0.18618256051326917"/>
            </c:manualLayout>
          </c:layout>
          <c:overlay val="0"/>
        </c:title>
        <c:numFmt formatCode="0.0" sourceLinked="1"/>
        <c:majorTickMark val="out"/>
        <c:minorTickMark val="none"/>
        <c:tickLblPos val="nextTo"/>
        <c:crossAx val="291617024"/>
        <c:crosses val="autoZero"/>
        <c:crossBetween val="between"/>
      </c:valAx>
    </c:plotArea>
    <c:legend>
      <c:legendPos val="r"/>
      <c:layout>
        <c:manualLayout>
          <c:xMode val="edge"/>
          <c:yMode val="edge"/>
          <c:x val="0.16512394743329206"/>
          <c:y val="6.8484616506270052E-2"/>
          <c:w val="0.20076946631671042"/>
          <c:h val="0.41801181102362206"/>
        </c:manualLayout>
      </c:layout>
      <c:overlay val="0"/>
    </c:legend>
    <c:plotVisOnly val="1"/>
    <c:dispBlanksAs val="gap"/>
    <c:showDLblsOverMax val="0"/>
  </c:chart>
  <c:txPr>
    <a:bodyPr/>
    <a:lstStyle/>
    <a:p>
      <a:pPr>
        <a:defRPr sz="11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8791</Words>
  <Characters>50111</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Lenovo</cp:lastModifiedBy>
  <cp:revision>5</cp:revision>
  <cp:lastPrinted>2022-04-19T11:00:00Z</cp:lastPrinted>
  <dcterms:created xsi:type="dcterms:W3CDTF">2022-06-29T01:12:00Z</dcterms:created>
  <dcterms:modified xsi:type="dcterms:W3CDTF">2022-06-29T14:01:00Z</dcterms:modified>
</cp:coreProperties>
</file>