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A0CE6B" w14:textId="7C92FFBE" w:rsidR="00CD586B" w:rsidRDefault="0062565E" w:rsidP="0062565E">
      <w:pPr>
        <w:pBdr>
          <w:top w:val="nil"/>
          <w:left w:val="nil"/>
          <w:bottom w:val="nil"/>
          <w:right w:val="nil"/>
          <w:between w:val="nil"/>
        </w:pBdr>
        <w:spacing w:after="0" w:line="240" w:lineRule="auto"/>
        <w:jc w:val="center"/>
        <w:rPr>
          <w:rFonts w:ascii="Times New Roman" w:eastAsia="Times New Roman" w:hAnsi="Times New Roman" w:cs="Times New Roman"/>
          <w:b/>
          <w:bCs/>
          <w:noProof/>
          <w:sz w:val="24"/>
          <w:szCs w:val="24"/>
          <w:lang w:val="en-US" w:eastAsia="id-ID"/>
        </w:rPr>
      </w:pPr>
      <w:r w:rsidRPr="0062565E">
        <w:rPr>
          <w:rFonts w:ascii="Times New Roman" w:eastAsia="Times New Roman" w:hAnsi="Times New Roman" w:cs="Times New Roman"/>
          <w:b/>
          <w:bCs/>
          <w:noProof/>
          <w:sz w:val="24"/>
          <w:szCs w:val="24"/>
          <w:lang w:val="en-US" w:eastAsia="id-ID"/>
        </w:rPr>
        <w:t>Analisis tingkat kesesuaian lahan dan finansial pembangunan tanaman energi kaliandra (</w:t>
      </w:r>
      <w:r w:rsidRPr="0062565E">
        <w:rPr>
          <w:rFonts w:ascii="Times New Roman" w:eastAsia="Times New Roman" w:hAnsi="Times New Roman" w:cs="Times New Roman"/>
          <w:b/>
          <w:bCs/>
          <w:i/>
          <w:noProof/>
          <w:sz w:val="24"/>
          <w:szCs w:val="24"/>
          <w:lang w:val="en-US" w:eastAsia="id-ID"/>
        </w:rPr>
        <w:t>Calliandra callothyrsus)</w:t>
      </w:r>
      <w:r w:rsidRPr="0062565E">
        <w:rPr>
          <w:rFonts w:ascii="Times New Roman" w:eastAsia="Times New Roman" w:hAnsi="Times New Roman" w:cs="Times New Roman"/>
          <w:b/>
          <w:bCs/>
          <w:noProof/>
          <w:sz w:val="24"/>
          <w:szCs w:val="24"/>
          <w:lang w:val="en-US" w:eastAsia="id-ID"/>
        </w:rPr>
        <w:t xml:space="preserve"> di l</w:t>
      </w:r>
      <w:r w:rsidR="00454CF2">
        <w:rPr>
          <w:rFonts w:ascii="Times New Roman" w:eastAsia="Times New Roman" w:hAnsi="Times New Roman" w:cs="Times New Roman"/>
          <w:b/>
          <w:bCs/>
          <w:noProof/>
          <w:sz w:val="24"/>
          <w:szCs w:val="24"/>
          <w:lang w:val="en-US" w:eastAsia="id-ID"/>
        </w:rPr>
        <w:t>okasi bekas tambang batubara PT</w:t>
      </w:r>
      <w:r w:rsidRPr="0062565E">
        <w:rPr>
          <w:rFonts w:ascii="Times New Roman" w:eastAsia="Times New Roman" w:hAnsi="Times New Roman" w:cs="Times New Roman"/>
          <w:b/>
          <w:bCs/>
          <w:noProof/>
          <w:sz w:val="24"/>
          <w:szCs w:val="24"/>
          <w:lang w:val="en-US" w:eastAsia="id-ID"/>
        </w:rPr>
        <w:t xml:space="preserve"> Padangsubur Biomasa Kaltim</w:t>
      </w:r>
    </w:p>
    <w:p w14:paraId="7B3902F6" w14:textId="77777777" w:rsidR="0062565E" w:rsidRPr="0062565E" w:rsidRDefault="0062565E" w:rsidP="0062565E">
      <w:pPr>
        <w:pBdr>
          <w:top w:val="nil"/>
          <w:left w:val="nil"/>
          <w:bottom w:val="nil"/>
          <w:right w:val="nil"/>
          <w:between w:val="nil"/>
        </w:pBdr>
        <w:spacing w:after="0" w:line="240" w:lineRule="auto"/>
        <w:jc w:val="center"/>
        <w:rPr>
          <w:rFonts w:ascii="Times New Roman" w:eastAsia="Times New Roman" w:hAnsi="Times New Roman" w:cs="Times New Roman"/>
          <w:b/>
          <w:bCs/>
          <w:noProof/>
          <w:sz w:val="24"/>
          <w:szCs w:val="24"/>
          <w:lang w:val="en-US" w:eastAsia="id-ID"/>
        </w:rPr>
      </w:pPr>
    </w:p>
    <w:p w14:paraId="25C2DAB7" w14:textId="77777777" w:rsidR="0062565E" w:rsidRDefault="0062565E" w:rsidP="00203CA3">
      <w:pPr>
        <w:spacing w:after="0" w:line="240" w:lineRule="auto"/>
        <w:ind w:firstLine="284"/>
        <w:jc w:val="center"/>
        <w:rPr>
          <w:rFonts w:ascii="Times New Roman" w:eastAsia="Batang" w:hAnsi="Times New Roman" w:cs="Arial"/>
          <w:lang w:val="en-US"/>
        </w:rPr>
      </w:pPr>
      <w:r w:rsidRPr="0062565E">
        <w:rPr>
          <w:rFonts w:ascii="Times New Roman" w:eastAsia="Batang" w:hAnsi="Times New Roman" w:cs="Arial"/>
          <w:lang w:val="en-US"/>
        </w:rPr>
        <w:t>Ahlang Edi</w:t>
      </w:r>
      <w:r w:rsidRPr="0062565E">
        <w:rPr>
          <w:rFonts w:ascii="Times New Roman" w:eastAsia="Batang" w:hAnsi="Times New Roman" w:cs="Arial"/>
          <w:vertAlign w:val="superscript"/>
          <w:lang w:val="en-US"/>
        </w:rPr>
        <w:t>1</w:t>
      </w:r>
      <w:r w:rsidRPr="0062565E">
        <w:rPr>
          <w:rFonts w:ascii="Times New Roman" w:eastAsia="Batang" w:hAnsi="Times New Roman" w:cs="Arial"/>
          <w:lang w:val="en-US"/>
        </w:rPr>
        <w:t>, Rujehan</w:t>
      </w:r>
      <w:r w:rsidRPr="0013519B">
        <w:rPr>
          <w:rFonts w:ascii="Times New Roman" w:eastAsia="Batang" w:hAnsi="Times New Roman" w:cs="Arial"/>
          <w:vertAlign w:val="superscript"/>
          <w:lang w:val="en-US"/>
        </w:rPr>
        <w:t>1</w:t>
      </w:r>
      <w:r w:rsidRPr="0062565E">
        <w:rPr>
          <w:rFonts w:ascii="Times New Roman" w:eastAsia="Batang" w:hAnsi="Times New Roman" w:cs="Arial"/>
          <w:lang w:val="en-US"/>
        </w:rPr>
        <w:t>, Ibrahim</w:t>
      </w:r>
      <w:r w:rsidRPr="0062565E">
        <w:rPr>
          <w:rFonts w:ascii="Times New Roman" w:eastAsia="Batang" w:hAnsi="Times New Roman" w:cs="Arial"/>
          <w:vertAlign w:val="superscript"/>
          <w:lang w:val="en-US"/>
        </w:rPr>
        <w:t>1</w:t>
      </w:r>
      <w:r w:rsidRPr="0062565E">
        <w:rPr>
          <w:rFonts w:ascii="Times New Roman" w:eastAsia="Batang" w:hAnsi="Times New Roman" w:cs="Arial"/>
          <w:lang w:val="en-US"/>
        </w:rPr>
        <w:t>, Ndan Imang</w:t>
      </w:r>
      <w:r w:rsidRPr="0062565E">
        <w:rPr>
          <w:rFonts w:ascii="Times New Roman" w:eastAsia="Batang" w:hAnsi="Times New Roman" w:cs="Arial"/>
          <w:vertAlign w:val="superscript"/>
          <w:lang w:val="en-US"/>
        </w:rPr>
        <w:t>2</w:t>
      </w:r>
      <w:r w:rsidRPr="0062565E">
        <w:rPr>
          <w:rFonts w:ascii="Times New Roman" w:eastAsia="Batang" w:hAnsi="Times New Roman" w:cs="Arial"/>
          <w:lang w:val="en-US"/>
        </w:rPr>
        <w:t>, Mustofa Agung Sardjono</w:t>
      </w:r>
      <w:r w:rsidRPr="0013519B">
        <w:rPr>
          <w:rFonts w:ascii="Times New Roman" w:eastAsia="Batang" w:hAnsi="Times New Roman" w:cs="Arial"/>
          <w:vertAlign w:val="superscript"/>
          <w:lang w:val="en-US"/>
        </w:rPr>
        <w:t>1</w:t>
      </w:r>
      <w:r w:rsidRPr="0062565E">
        <w:rPr>
          <w:rFonts w:ascii="Times New Roman" w:eastAsia="Batang" w:hAnsi="Times New Roman" w:cs="Arial"/>
          <w:lang w:val="en-US"/>
        </w:rPr>
        <w:t>, Rochadi Kristiningrum</w:t>
      </w:r>
      <w:r w:rsidRPr="0013519B">
        <w:rPr>
          <w:rFonts w:ascii="Times New Roman" w:eastAsia="Batang" w:hAnsi="Times New Roman" w:cs="Arial"/>
          <w:vertAlign w:val="superscript"/>
          <w:lang w:val="en-US"/>
        </w:rPr>
        <w:t>1*</w:t>
      </w:r>
    </w:p>
    <w:p w14:paraId="3AB8D3D9" w14:textId="766F454F" w:rsidR="00203CA3" w:rsidRPr="00203CA3" w:rsidRDefault="00203CA3" w:rsidP="00203CA3">
      <w:pPr>
        <w:spacing w:after="0" w:line="240" w:lineRule="auto"/>
        <w:ind w:firstLine="284"/>
        <w:jc w:val="center"/>
        <w:rPr>
          <w:rFonts w:ascii="Times New Roman" w:eastAsia="Batang" w:hAnsi="Times New Roman" w:cs="Arial"/>
          <w:sz w:val="20"/>
          <w:szCs w:val="20"/>
          <w:lang w:val="fi-FI"/>
        </w:rPr>
      </w:pPr>
      <w:r w:rsidRPr="00203CA3">
        <w:rPr>
          <w:rFonts w:ascii="Times New Roman" w:eastAsia="Batang" w:hAnsi="Times New Roman" w:cs="Arial"/>
          <w:sz w:val="20"/>
          <w:szCs w:val="20"/>
          <w:vertAlign w:val="superscript"/>
          <w:lang w:val="fi-FI"/>
        </w:rPr>
        <w:t>1</w:t>
      </w:r>
      <w:r w:rsidRPr="00203CA3">
        <w:rPr>
          <w:rFonts w:ascii="Times New Roman" w:eastAsia="Batang" w:hAnsi="Times New Roman" w:cs="Arial"/>
          <w:sz w:val="20"/>
          <w:szCs w:val="20"/>
          <w:lang w:val="fi-FI"/>
        </w:rPr>
        <w:t>Program Studi</w:t>
      </w:r>
      <w:r w:rsidRPr="00203CA3">
        <w:rPr>
          <w:rFonts w:ascii="Times New Roman" w:eastAsia="Batang" w:hAnsi="Times New Roman" w:cs="Arial"/>
          <w:sz w:val="20"/>
          <w:szCs w:val="20"/>
          <w:vertAlign w:val="superscript"/>
          <w:lang w:val="fi-FI"/>
        </w:rPr>
        <w:t xml:space="preserve"> </w:t>
      </w:r>
      <w:r w:rsidRPr="00203CA3">
        <w:rPr>
          <w:rFonts w:ascii="Times New Roman" w:eastAsia="Batang" w:hAnsi="Times New Roman" w:cs="Arial"/>
          <w:sz w:val="20"/>
          <w:szCs w:val="20"/>
          <w:lang w:val="fi-FI"/>
        </w:rPr>
        <w:t>Magister Kehutanan, Fakultas Kehutanan, Universitas Mulawarman, Kampus Gunung Kelua, Jalan Penajam, Samarinda 75123</w:t>
      </w:r>
    </w:p>
    <w:p w14:paraId="31B41215" w14:textId="701F18E8" w:rsidR="00203CA3" w:rsidRPr="00203CA3" w:rsidRDefault="0062565E" w:rsidP="00203CA3">
      <w:pPr>
        <w:spacing w:after="0" w:line="240" w:lineRule="auto"/>
        <w:ind w:firstLine="284"/>
        <w:jc w:val="center"/>
        <w:rPr>
          <w:rFonts w:ascii="Times New Roman" w:eastAsia="Batang" w:hAnsi="Times New Roman" w:cs="Arial"/>
          <w:sz w:val="20"/>
          <w:szCs w:val="20"/>
          <w:lang w:val="fi-FI"/>
        </w:rPr>
      </w:pPr>
      <w:r>
        <w:rPr>
          <w:rFonts w:ascii="Times New Roman" w:eastAsia="Batang" w:hAnsi="Times New Roman" w:cs="Arial"/>
          <w:sz w:val="20"/>
          <w:szCs w:val="20"/>
          <w:vertAlign w:val="superscript"/>
          <w:lang w:val="fi-FI"/>
        </w:rPr>
        <w:t>2</w:t>
      </w:r>
      <w:r w:rsidR="00203CA3" w:rsidRPr="00203CA3">
        <w:rPr>
          <w:rFonts w:ascii="Times New Roman" w:eastAsia="Batang" w:hAnsi="Times New Roman" w:cs="Arial"/>
          <w:sz w:val="20"/>
          <w:szCs w:val="20"/>
          <w:lang w:val="fi-FI"/>
        </w:rPr>
        <w:t>Fakultas Pertanian, Universitas Mulawarman, Jalan Pasir Balengkong, Gn. Kelua, Samarinda 75123</w:t>
      </w:r>
    </w:p>
    <w:p w14:paraId="64267277" w14:textId="73B58DB2" w:rsidR="00203CA3" w:rsidRDefault="0062565E" w:rsidP="00203CA3">
      <w:pPr>
        <w:spacing w:after="0" w:line="240" w:lineRule="auto"/>
        <w:ind w:firstLine="284"/>
        <w:jc w:val="center"/>
        <w:rPr>
          <w:rFonts w:ascii="Times New Roman" w:eastAsia="Batang" w:hAnsi="Times New Roman" w:cs="Arial"/>
          <w:sz w:val="20"/>
          <w:szCs w:val="20"/>
          <w:lang w:val="fi-FI"/>
        </w:rPr>
      </w:pPr>
      <w:r>
        <w:rPr>
          <w:rFonts w:ascii="Times New Roman" w:eastAsia="Batang" w:hAnsi="Times New Roman" w:cs="Arial"/>
          <w:sz w:val="20"/>
          <w:szCs w:val="20"/>
          <w:vertAlign w:val="superscript"/>
          <w:lang w:val="fi-FI"/>
        </w:rPr>
        <w:t>*</w:t>
      </w:r>
      <w:r w:rsidR="00203CA3" w:rsidRPr="00203CA3">
        <w:rPr>
          <w:rFonts w:ascii="Times New Roman" w:eastAsia="Batang" w:hAnsi="Times New Roman" w:cs="Arial"/>
          <w:sz w:val="20"/>
          <w:szCs w:val="20"/>
          <w:lang w:val="fi-FI"/>
        </w:rPr>
        <w:t xml:space="preserve">E-Mail: </w:t>
      </w:r>
      <w:r w:rsidRPr="0062565E">
        <w:rPr>
          <w:rFonts w:ascii="Times New Roman" w:eastAsia="Batang" w:hAnsi="Times New Roman" w:cs="Arial"/>
          <w:sz w:val="20"/>
          <w:szCs w:val="20"/>
          <w:lang w:val="fi-FI"/>
        </w:rPr>
        <w:t>rkristiningrum@fahutan.unmul.ac.id</w:t>
      </w:r>
    </w:p>
    <w:p w14:paraId="1709EBB7" w14:textId="548813E1" w:rsidR="00D577D0" w:rsidRDefault="00D577D0" w:rsidP="00203CA3">
      <w:pPr>
        <w:spacing w:after="0" w:line="240" w:lineRule="auto"/>
        <w:ind w:firstLine="284"/>
        <w:jc w:val="center"/>
        <w:rPr>
          <w:rFonts w:ascii="Times New Roman" w:eastAsia="Batang" w:hAnsi="Times New Roman" w:cs="Arial"/>
          <w:sz w:val="20"/>
          <w:szCs w:val="20"/>
          <w:lang w:val="fi-FI"/>
        </w:rPr>
      </w:pPr>
    </w:p>
    <w:p w14:paraId="2BE559B7" w14:textId="7DD5B24B" w:rsidR="00D577D0" w:rsidRPr="00AD1691" w:rsidRDefault="00D577D0" w:rsidP="00D577D0">
      <w:pPr>
        <w:pStyle w:val="Normal1"/>
        <w:widowControl w:val="0"/>
        <w:pBdr>
          <w:top w:val="nil"/>
          <w:left w:val="nil"/>
          <w:bottom w:val="nil"/>
          <w:right w:val="nil"/>
          <w:between w:val="nil"/>
        </w:pBdr>
        <w:spacing w:before="240" w:after="480"/>
        <w:ind w:firstLine="0"/>
        <w:jc w:val="center"/>
        <w:rPr>
          <w:color w:val="000000"/>
          <w:sz w:val="18"/>
          <w:szCs w:val="18"/>
        </w:rPr>
      </w:pPr>
      <w:r w:rsidRPr="00692F5E">
        <w:rPr>
          <w:color w:val="000000"/>
          <w:sz w:val="18"/>
          <w:szCs w:val="18"/>
          <w:lang w:val="de-DE"/>
        </w:rPr>
        <w:t xml:space="preserve">Artikel diterima : 27 </w:t>
      </w:r>
      <w:r w:rsidR="00692F5E" w:rsidRPr="00692F5E">
        <w:rPr>
          <w:color w:val="000000"/>
          <w:sz w:val="18"/>
          <w:szCs w:val="18"/>
          <w:lang w:val="de-DE"/>
        </w:rPr>
        <w:t xml:space="preserve">Juli </w:t>
      </w:r>
      <w:r w:rsidRPr="00692F5E">
        <w:rPr>
          <w:color w:val="000000"/>
          <w:sz w:val="18"/>
          <w:szCs w:val="18"/>
          <w:lang w:val="de-DE"/>
        </w:rPr>
        <w:t xml:space="preserve">2023  </w:t>
      </w:r>
      <w:r w:rsidRPr="00692F5E">
        <w:rPr>
          <w:color w:val="000000"/>
          <w:sz w:val="18"/>
          <w:szCs w:val="18"/>
        </w:rPr>
        <w:t>Revisi diterima :</w:t>
      </w:r>
      <w:r w:rsidR="00692F5E" w:rsidRPr="00692F5E">
        <w:rPr>
          <w:color w:val="000000"/>
          <w:sz w:val="18"/>
          <w:szCs w:val="18"/>
        </w:rPr>
        <w:t xml:space="preserve"> 11</w:t>
      </w:r>
      <w:r w:rsidRPr="00692F5E">
        <w:rPr>
          <w:color w:val="000000"/>
          <w:sz w:val="18"/>
          <w:szCs w:val="18"/>
        </w:rPr>
        <w:t xml:space="preserve"> </w:t>
      </w:r>
      <w:r w:rsidR="00692F5E" w:rsidRPr="00692F5E">
        <w:rPr>
          <w:color w:val="000000"/>
          <w:sz w:val="18"/>
          <w:szCs w:val="18"/>
        </w:rPr>
        <w:t>Desember</w:t>
      </w:r>
      <w:r w:rsidRPr="00692F5E">
        <w:rPr>
          <w:color w:val="000000"/>
          <w:sz w:val="18"/>
          <w:szCs w:val="18"/>
        </w:rPr>
        <w:t xml:space="preserve"> 2023</w:t>
      </w:r>
      <w:r>
        <w:rPr>
          <w:color w:val="000000"/>
          <w:sz w:val="18"/>
          <w:szCs w:val="18"/>
        </w:rPr>
        <w:t xml:space="preserve"> </w:t>
      </w:r>
    </w:p>
    <w:p w14:paraId="42E1F227" w14:textId="6A20E281" w:rsidR="00D2041F" w:rsidRDefault="00D2041F" w:rsidP="00D2041F">
      <w:pPr>
        <w:pStyle w:val="Normal1"/>
        <w:keepNext/>
        <w:pBdr>
          <w:top w:val="nil"/>
          <w:left w:val="nil"/>
          <w:bottom w:val="nil"/>
          <w:right w:val="nil"/>
          <w:between w:val="nil"/>
        </w:pBdr>
        <w:spacing w:before="480" w:after="240"/>
        <w:ind w:firstLine="0"/>
        <w:jc w:val="center"/>
        <w:rPr>
          <w:b/>
          <w:smallCaps/>
          <w:color w:val="000000"/>
        </w:rPr>
      </w:pPr>
      <w:r>
        <w:rPr>
          <w:b/>
          <w:smallCaps/>
          <w:color w:val="000000"/>
        </w:rPr>
        <w:t>ABSTRACT</w:t>
      </w:r>
    </w:p>
    <w:p w14:paraId="7FAC3760" w14:textId="2C2073C4" w:rsidR="00537EF2" w:rsidRDefault="00910720" w:rsidP="00537EF2">
      <w:pPr>
        <w:pStyle w:val="Normal1"/>
        <w:pBdr>
          <w:top w:val="nil"/>
          <w:left w:val="nil"/>
          <w:bottom w:val="nil"/>
          <w:right w:val="nil"/>
          <w:between w:val="nil"/>
        </w:pBdr>
        <w:ind w:firstLine="0"/>
        <w:rPr>
          <w:color w:val="000000"/>
        </w:rPr>
      </w:pPr>
      <w:r w:rsidRPr="00454CF2">
        <w:rPr>
          <w:i/>
          <w:color w:val="000000"/>
        </w:rPr>
        <w:t>Calliandra</w:t>
      </w:r>
      <w:r w:rsidRPr="00910720">
        <w:rPr>
          <w:color w:val="000000"/>
        </w:rPr>
        <w:t xml:space="preserve"> is one of the renewable energy source plants because apart from being a promising alternative energy source, it also grows quickly. This research aims to analyze the level of land suitability and analyze the financial feasibility of calliandra energy plants (</w:t>
      </w:r>
      <w:r w:rsidRPr="00454CF2">
        <w:rPr>
          <w:i/>
          <w:color w:val="000000"/>
        </w:rPr>
        <w:t>Calliandra callothyrsus</w:t>
      </w:r>
      <w:r w:rsidRPr="00910720">
        <w:rPr>
          <w:color w:val="000000"/>
        </w:rPr>
        <w:t xml:space="preserve">) at the </w:t>
      </w:r>
      <w:r w:rsidR="00A846A6">
        <w:rPr>
          <w:color w:val="000000"/>
        </w:rPr>
        <w:t>former coal mine location of PT</w:t>
      </w:r>
      <w:r w:rsidRPr="00910720">
        <w:rPr>
          <w:color w:val="000000"/>
        </w:rPr>
        <w:t xml:space="preserve"> Padangsubur Biomass, East Kalimantan. The research method involves conducting interviews with the company and taking soil samples for laboratory testing, while financial feasibility is calculated using the NPV, Net B/C and IRR methods. Research shows that air humidity is 74.00%. Meanwhile, land suitability is at land suitability status S2 (Quite Suitable). This is supported by a rooting medium with an effective depth of &lt;60 cm and a C-Organic parameter of 1.57% and no limiting factors found. This condition causes the suitability of the land to be S1 (Very Suitable). The financial feasibility of developing a calliandra energy plant is respectively the Net Present Value (NPV), Benefit Cost Ratio (B/C) at a 10% discount factor level of IDR 6,164,016 and 1.32. Meanwhile, the Internal Rate of Return (IRR) was 23.88%. This shows that the development of energy plants with a monoculture planting pattern of the calliandra type in the former coal mining area of PT. Padangsubur Biomass Kaltim is profitable and potential to be developed as a source of renewable energy.</w:t>
      </w:r>
    </w:p>
    <w:p w14:paraId="1596982B" w14:textId="77777777" w:rsidR="00910720" w:rsidRDefault="00910720" w:rsidP="00537EF2">
      <w:pPr>
        <w:pStyle w:val="Normal1"/>
        <w:pBdr>
          <w:top w:val="nil"/>
          <w:left w:val="nil"/>
          <w:bottom w:val="nil"/>
          <w:right w:val="nil"/>
          <w:between w:val="nil"/>
        </w:pBdr>
        <w:ind w:firstLine="0"/>
        <w:rPr>
          <w:color w:val="000000"/>
        </w:rPr>
      </w:pPr>
    </w:p>
    <w:p w14:paraId="58768A00" w14:textId="48CE77DD" w:rsidR="00537EF2" w:rsidRDefault="00B13997" w:rsidP="00537EF2">
      <w:pPr>
        <w:pStyle w:val="Normal1"/>
        <w:pBdr>
          <w:top w:val="nil"/>
          <w:left w:val="nil"/>
          <w:bottom w:val="nil"/>
          <w:right w:val="nil"/>
          <w:between w:val="nil"/>
        </w:pBdr>
        <w:ind w:firstLine="0"/>
        <w:rPr>
          <w:color w:val="000000"/>
        </w:rPr>
      </w:pPr>
      <w:r w:rsidRPr="00A42C3E">
        <w:rPr>
          <w:b/>
          <w:color w:val="000000"/>
        </w:rPr>
        <w:t>Keyword</w:t>
      </w:r>
      <w:r w:rsidR="002E4D1B" w:rsidRPr="00A42C3E">
        <w:rPr>
          <w:b/>
          <w:color w:val="000000"/>
        </w:rPr>
        <w:t>:</w:t>
      </w:r>
      <w:r w:rsidR="002E4D1B" w:rsidRPr="002E4D1B">
        <w:rPr>
          <w:color w:val="000000"/>
        </w:rPr>
        <w:t xml:space="preserve"> </w:t>
      </w:r>
      <w:r w:rsidR="00C226BE" w:rsidRPr="00C226BE">
        <w:rPr>
          <w:i/>
          <w:color w:val="000000"/>
        </w:rPr>
        <w:t>Calliandra</w:t>
      </w:r>
      <w:r w:rsidR="00A846A6">
        <w:rPr>
          <w:color w:val="000000"/>
        </w:rPr>
        <w:t>, PT</w:t>
      </w:r>
      <w:r w:rsidR="00C226BE" w:rsidRPr="00C226BE">
        <w:rPr>
          <w:color w:val="000000"/>
        </w:rPr>
        <w:t xml:space="preserve"> Padangsubur Biomass, renewable energy</w:t>
      </w:r>
    </w:p>
    <w:p w14:paraId="5A2F0BFE" w14:textId="77777777" w:rsidR="00537EF2" w:rsidRDefault="00537EF2" w:rsidP="00537EF2">
      <w:pPr>
        <w:pStyle w:val="Normal1"/>
        <w:pBdr>
          <w:top w:val="nil"/>
          <w:left w:val="nil"/>
          <w:bottom w:val="nil"/>
          <w:right w:val="nil"/>
          <w:between w:val="nil"/>
        </w:pBdr>
        <w:ind w:firstLine="0"/>
        <w:rPr>
          <w:color w:val="000000"/>
        </w:rPr>
      </w:pPr>
    </w:p>
    <w:p w14:paraId="5C4D1CC3" w14:textId="0CBD6DEE" w:rsidR="00D2041F" w:rsidRDefault="00D2041F" w:rsidP="00537EF2">
      <w:pPr>
        <w:pStyle w:val="Normal1"/>
        <w:pBdr>
          <w:top w:val="nil"/>
          <w:left w:val="nil"/>
          <w:bottom w:val="nil"/>
          <w:right w:val="nil"/>
          <w:between w:val="nil"/>
        </w:pBdr>
        <w:spacing w:after="240"/>
        <w:ind w:firstLine="0"/>
        <w:jc w:val="center"/>
        <w:rPr>
          <w:b/>
          <w:smallCaps/>
          <w:color w:val="000000"/>
        </w:rPr>
      </w:pPr>
      <w:r>
        <w:rPr>
          <w:b/>
          <w:smallCaps/>
          <w:color w:val="000000"/>
        </w:rPr>
        <w:t>ABSTRAK</w:t>
      </w:r>
    </w:p>
    <w:p w14:paraId="06AEE6BF" w14:textId="36DC7670" w:rsidR="00537EF2" w:rsidRDefault="00C226BE" w:rsidP="00537EF2">
      <w:pPr>
        <w:pStyle w:val="Normal1"/>
        <w:pBdr>
          <w:top w:val="nil"/>
          <w:left w:val="nil"/>
          <w:bottom w:val="nil"/>
          <w:right w:val="nil"/>
          <w:between w:val="nil"/>
        </w:pBdr>
        <w:ind w:firstLine="0"/>
        <w:rPr>
          <w:color w:val="000000"/>
          <w:lang w:val="de-DE"/>
        </w:rPr>
      </w:pPr>
      <w:r w:rsidRPr="00C226BE">
        <w:rPr>
          <w:color w:val="000000"/>
          <w:lang w:val="de-DE"/>
        </w:rPr>
        <w:t>Kaliandra merupakan salah satu tanaman sumber energi terbaharukan karena selain sebagai sumber energi alternatif yang cukup menjanjikan dan sifatnya yang cepat tumbuh. Penelitian ini bertujuan menganalisis tingkat kesesuaian lahan dan menganalisis kelayakan finansial tanaman energi kaliandra (</w:t>
      </w:r>
      <w:r w:rsidRPr="00454CF2">
        <w:rPr>
          <w:i/>
          <w:color w:val="000000"/>
          <w:lang w:val="de-DE"/>
        </w:rPr>
        <w:t>Calliandra callothyrsus</w:t>
      </w:r>
      <w:r w:rsidRPr="00C226BE">
        <w:rPr>
          <w:color w:val="000000"/>
          <w:lang w:val="de-DE"/>
        </w:rPr>
        <w:t xml:space="preserve">) pada lokasi bekas tambang batubara PT. Padangsubur Biomasa Kaltim. Metode penelitian dengan melakukan wawancara kepada pihak perusahaan  dan melakukan pengambilan sampel tanah sebanyak 1 kg yang diambil secara purposive sampling untuk dilakukan pengujian secara laboratorium, sedangkan kelayakan finansial dihitung dengan metode NPV, Net B/C dan IRR. Penelitian menunjukan bahwa kelembapan udara bernilai 74,00%. Sedangkan kesesuian lahan berada pada status kesesuian lahan S2 (Cukup Sesuai). Hal tersebut didukung dengan media perakaran dengan kedalaman efektif &lt;60 cm dan parameter C-Organik bernilai 1,57% serta tidak dijumpai faktor pembatas. Kondisi ini menyebabkan kesesuian lahannya berada menjadi S1 (Sangat Sesuai). Kelayakan finansial pembangunan tanaman energi kaliandra berturut-turut nilai </w:t>
      </w:r>
      <w:r w:rsidRPr="00A846A6">
        <w:rPr>
          <w:i/>
          <w:color w:val="000000"/>
          <w:lang w:val="de-DE"/>
        </w:rPr>
        <w:t>Net Present Value</w:t>
      </w:r>
      <w:r w:rsidRPr="00C226BE">
        <w:rPr>
          <w:color w:val="000000"/>
          <w:lang w:val="de-DE"/>
        </w:rPr>
        <w:t xml:space="preserve"> (NPV), </w:t>
      </w:r>
      <w:r w:rsidRPr="00A846A6">
        <w:rPr>
          <w:i/>
          <w:color w:val="000000"/>
          <w:lang w:val="de-DE"/>
        </w:rPr>
        <w:t>Benefit Cost Rat</w:t>
      </w:r>
      <w:r w:rsidR="00454CF2" w:rsidRPr="00A846A6">
        <w:rPr>
          <w:i/>
          <w:color w:val="000000"/>
          <w:lang w:val="de-DE"/>
        </w:rPr>
        <w:t>io</w:t>
      </w:r>
      <w:r w:rsidR="00454CF2">
        <w:rPr>
          <w:color w:val="000000"/>
          <w:lang w:val="de-DE"/>
        </w:rPr>
        <w:t xml:space="preserve"> (B/C) pada tingkat diskon fak</w:t>
      </w:r>
      <w:r w:rsidRPr="00C226BE">
        <w:rPr>
          <w:color w:val="000000"/>
          <w:lang w:val="de-DE"/>
        </w:rPr>
        <w:t xml:space="preserve">tor 10% sebesar Rp.6.164.016  dan 1,32. Sedangkan </w:t>
      </w:r>
      <w:r w:rsidRPr="00A846A6">
        <w:rPr>
          <w:i/>
          <w:color w:val="000000"/>
          <w:lang w:val="de-DE"/>
        </w:rPr>
        <w:t>Internal Rate of Return</w:t>
      </w:r>
      <w:r w:rsidRPr="00C226BE">
        <w:rPr>
          <w:color w:val="000000"/>
          <w:lang w:val="de-DE"/>
        </w:rPr>
        <w:t xml:space="preserve"> (IRR) dengan sebesar 23,88%. Hal ini menunjukkan bahwa pembangunan tanaman energi dengan pola tanam monokultur jenis kaliandra di </w:t>
      </w:r>
      <w:r w:rsidR="00454CF2">
        <w:rPr>
          <w:color w:val="000000"/>
          <w:lang w:val="de-DE"/>
        </w:rPr>
        <w:t>areal bekas tambang batubara PT</w:t>
      </w:r>
      <w:r w:rsidRPr="00C226BE">
        <w:rPr>
          <w:color w:val="000000"/>
          <w:lang w:val="de-DE"/>
        </w:rPr>
        <w:t xml:space="preserve"> Padangsubur Biomasa Kaltim adalah menguntungkan dan layak diusahakan sehingga berpotensi untuk dikembangkan sebagai salah satu sumber energi terbaharukan.</w:t>
      </w:r>
    </w:p>
    <w:p w14:paraId="7579A0AF" w14:textId="77777777" w:rsidR="00C226BE" w:rsidRDefault="00C226BE" w:rsidP="00537EF2">
      <w:pPr>
        <w:pStyle w:val="Normal1"/>
        <w:pBdr>
          <w:top w:val="nil"/>
          <w:left w:val="nil"/>
          <w:bottom w:val="nil"/>
          <w:right w:val="nil"/>
          <w:between w:val="nil"/>
        </w:pBdr>
        <w:ind w:firstLine="0"/>
        <w:rPr>
          <w:color w:val="FF0000"/>
          <w:lang w:val="de-DE"/>
        </w:rPr>
      </w:pPr>
    </w:p>
    <w:p w14:paraId="3ADB46A4" w14:textId="03DBEF1F" w:rsidR="0076429E" w:rsidRDefault="00D145F6" w:rsidP="00C226BE">
      <w:pPr>
        <w:pStyle w:val="Normal1"/>
        <w:pBdr>
          <w:top w:val="nil"/>
          <w:left w:val="nil"/>
          <w:bottom w:val="nil"/>
          <w:right w:val="nil"/>
          <w:between w:val="nil"/>
        </w:pBdr>
        <w:spacing w:after="240"/>
        <w:ind w:firstLine="0"/>
        <w:rPr>
          <w:b/>
          <w:smallCaps/>
          <w:color w:val="000000"/>
          <w:sz w:val="22"/>
          <w:szCs w:val="22"/>
        </w:rPr>
        <w:sectPr w:rsidR="0076429E" w:rsidSect="00A117A0">
          <w:headerReference w:type="even" r:id="rId8"/>
          <w:headerReference w:type="default" r:id="rId9"/>
          <w:footerReference w:type="even" r:id="rId10"/>
          <w:footerReference w:type="default" r:id="rId11"/>
          <w:pgSz w:w="11906" w:h="16838"/>
          <w:pgMar w:top="1134" w:right="1134" w:bottom="1134" w:left="1134" w:header="680" w:footer="454" w:gutter="0"/>
          <w:cols w:space="567"/>
          <w:docGrid w:linePitch="360"/>
        </w:sectPr>
      </w:pPr>
      <w:r>
        <w:rPr>
          <w:b/>
          <w:color w:val="000000"/>
        </w:rPr>
        <w:t xml:space="preserve">Kata </w:t>
      </w:r>
      <w:r w:rsidR="00C226BE">
        <w:rPr>
          <w:b/>
          <w:color w:val="000000"/>
        </w:rPr>
        <w:t>kunci</w:t>
      </w:r>
      <w:r w:rsidR="00C226BE">
        <w:rPr>
          <w:color w:val="000000"/>
        </w:rPr>
        <w:t>:  K</w:t>
      </w:r>
      <w:r w:rsidR="00C226BE" w:rsidRPr="00C226BE">
        <w:rPr>
          <w:color w:val="000000"/>
        </w:rPr>
        <w:t>aliandra, energi terbaharukan</w:t>
      </w:r>
      <w:r w:rsidR="00C226BE">
        <w:rPr>
          <w:color w:val="000000"/>
        </w:rPr>
        <w:t xml:space="preserve">, </w:t>
      </w:r>
      <w:r w:rsidR="00A846A6">
        <w:rPr>
          <w:color w:val="000000"/>
        </w:rPr>
        <w:t>PT</w:t>
      </w:r>
      <w:r w:rsidR="00C226BE" w:rsidRPr="00C226BE">
        <w:rPr>
          <w:color w:val="000000"/>
        </w:rPr>
        <w:t xml:space="preserve"> Padangsubur Biomasa Kaltim</w:t>
      </w:r>
    </w:p>
    <w:p w14:paraId="3ED80D8D" w14:textId="2AA9457B" w:rsidR="00D2041F" w:rsidRDefault="00D2041F" w:rsidP="00BA0AD0">
      <w:pPr>
        <w:pStyle w:val="Normal1"/>
        <w:keepNext/>
        <w:widowControl w:val="0"/>
        <w:pBdr>
          <w:top w:val="nil"/>
          <w:left w:val="nil"/>
          <w:bottom w:val="nil"/>
          <w:right w:val="nil"/>
          <w:between w:val="nil"/>
        </w:pBdr>
        <w:spacing w:before="240" w:after="120"/>
        <w:ind w:firstLine="0"/>
        <w:jc w:val="center"/>
        <w:rPr>
          <w:b/>
          <w:smallCaps/>
          <w:color w:val="000000"/>
          <w:sz w:val="22"/>
          <w:szCs w:val="22"/>
        </w:rPr>
      </w:pPr>
      <w:r>
        <w:rPr>
          <w:b/>
          <w:smallCaps/>
          <w:color w:val="000000"/>
          <w:sz w:val="22"/>
          <w:szCs w:val="22"/>
        </w:rPr>
        <w:lastRenderedPageBreak/>
        <w:t>PENDAHULUAN</w:t>
      </w:r>
    </w:p>
    <w:p w14:paraId="08553798" w14:textId="0484B270" w:rsidR="00C226BE" w:rsidRPr="00C226BE" w:rsidRDefault="007D292D" w:rsidP="00E668E6">
      <w:pPr>
        <w:pStyle w:val="Normal1"/>
        <w:keepNext/>
        <w:pBdr>
          <w:top w:val="nil"/>
          <w:left w:val="nil"/>
          <w:bottom w:val="nil"/>
          <w:right w:val="nil"/>
          <w:between w:val="nil"/>
        </w:pBdr>
        <w:rPr>
          <w:rFonts w:eastAsia="Batang" w:cs="Arial"/>
          <w:sz w:val="22"/>
          <w:szCs w:val="22"/>
          <w:lang w:val="id-ID" w:eastAsia="en-US"/>
        </w:rPr>
      </w:pPr>
      <w:r w:rsidRPr="007D292D">
        <w:rPr>
          <w:rFonts w:eastAsia="Batang" w:cs="Arial"/>
          <w:sz w:val="22"/>
          <w:szCs w:val="22"/>
          <w:lang w:val="id-ID" w:eastAsia="en-US"/>
        </w:rPr>
        <w:t>Sebagai salah satu produsen batu bara terbesar di dunia, aktivitas pertambangan di Indonesia jelas menimbulkan permasalahan lingkungan.</w:t>
      </w:r>
      <w:r>
        <w:rPr>
          <w:rFonts w:eastAsia="Batang" w:cs="Arial"/>
          <w:sz w:val="22"/>
          <w:szCs w:val="22"/>
          <w:lang w:eastAsia="en-US"/>
        </w:rPr>
        <w:t xml:space="preserve"> </w:t>
      </w:r>
      <w:r w:rsidR="00C226BE" w:rsidRPr="00C226BE">
        <w:rPr>
          <w:rFonts w:eastAsia="Batang" w:cs="Arial"/>
          <w:sz w:val="22"/>
          <w:szCs w:val="22"/>
          <w:lang w:val="id-ID" w:eastAsia="en-US"/>
        </w:rPr>
        <w:t xml:space="preserve">Kegiatan pertambangan batubara memberikan dampak yang signifikan terhadap penurunan kualitas lingkungan, terutama tanah, air dan udara (Fitriyanti, 2016; Listiyani, 2017; Behum, 2-18). Selain itu sektor pertambangan sering diduga menjadi salah satu </w:t>
      </w:r>
      <w:r w:rsidR="00C226BE" w:rsidRPr="00C226BE">
        <w:rPr>
          <w:rFonts w:eastAsia="Batang" w:cs="Arial"/>
          <w:sz w:val="22"/>
          <w:szCs w:val="22"/>
          <w:lang w:val="id-ID" w:eastAsia="en-US"/>
        </w:rPr>
        <w:lastRenderedPageBreak/>
        <w:t xml:space="preserve">faktor utama penyebab kerusakan lingkungan hidup dan menurunkan tingkat kesuburan tanah baik secara fisik dan struktur tanahnya (Albertus dan Zalukhu, 2019 </w:t>
      </w:r>
      <w:r w:rsidR="00454CF2">
        <w:rPr>
          <w:rFonts w:eastAsia="Batang" w:cs="Arial"/>
          <w:sz w:val="22"/>
          <w:szCs w:val="22"/>
          <w:lang w:eastAsia="en-US"/>
        </w:rPr>
        <w:t>&amp;</w:t>
      </w:r>
      <w:r w:rsidR="00C226BE" w:rsidRPr="00C226BE">
        <w:rPr>
          <w:rFonts w:eastAsia="Batang" w:cs="Arial"/>
          <w:sz w:val="22"/>
          <w:szCs w:val="22"/>
          <w:lang w:val="id-ID" w:eastAsia="en-US"/>
        </w:rPr>
        <w:t xml:space="preserve"> Hardjana dkk., 2019). Untuk memperbaiki kondisi tersebut maka perlu dilakukan kegiatan reklamasi pasca tambang (Zhenqi, 2018). Hal tersebut sejalan dengan Wyoming State Rules &amp; Regulation (2017) dan Aipassa dkk (2020) yang menyatakan bahwa tanah yang sudah direklamasi </w:t>
      </w:r>
      <w:r w:rsidR="00C226BE" w:rsidRPr="00C226BE">
        <w:rPr>
          <w:rFonts w:eastAsia="Batang" w:cs="Arial"/>
          <w:sz w:val="22"/>
          <w:szCs w:val="22"/>
          <w:lang w:val="id-ID" w:eastAsia="en-US"/>
        </w:rPr>
        <w:lastRenderedPageBreak/>
        <w:t>harus sesuai dengan penggunaan sebelumnya dan bernilai ekonomis.</w:t>
      </w:r>
    </w:p>
    <w:p w14:paraId="48427B77" w14:textId="49277584" w:rsidR="00C226BE" w:rsidRPr="00C226BE" w:rsidRDefault="00C226BE" w:rsidP="00E668E6">
      <w:pPr>
        <w:pStyle w:val="Normal1"/>
        <w:keepNext/>
        <w:pBdr>
          <w:top w:val="nil"/>
          <w:left w:val="nil"/>
          <w:bottom w:val="nil"/>
          <w:right w:val="nil"/>
          <w:between w:val="nil"/>
        </w:pBdr>
        <w:rPr>
          <w:rFonts w:eastAsia="Batang" w:cs="Arial"/>
          <w:sz w:val="22"/>
          <w:szCs w:val="22"/>
          <w:lang w:val="id-ID" w:eastAsia="en-US"/>
        </w:rPr>
      </w:pPr>
      <w:r w:rsidRPr="00C226BE">
        <w:rPr>
          <w:rFonts w:eastAsia="Batang" w:cs="Arial"/>
          <w:sz w:val="22"/>
          <w:szCs w:val="22"/>
          <w:lang w:val="id-ID" w:eastAsia="en-US"/>
        </w:rPr>
        <w:t>Sumber utama energi dunia</w:t>
      </w:r>
      <w:r w:rsidR="00454CF2">
        <w:rPr>
          <w:rFonts w:eastAsia="Batang" w:cs="Arial"/>
          <w:sz w:val="22"/>
          <w:szCs w:val="22"/>
          <w:lang w:val="id-ID" w:eastAsia="en-US"/>
        </w:rPr>
        <w:t xml:space="preserve"> adalah energi</w:t>
      </w:r>
      <w:r w:rsidRPr="00C226BE">
        <w:rPr>
          <w:rFonts w:eastAsia="Batang" w:cs="Arial"/>
          <w:sz w:val="22"/>
          <w:szCs w:val="22"/>
          <w:lang w:val="id-ID" w:eastAsia="en-US"/>
        </w:rPr>
        <w:t xml:space="preserve"> fosil yang jumlahnya semakin</w:t>
      </w:r>
      <w:r w:rsidR="00454CF2">
        <w:rPr>
          <w:rFonts w:eastAsia="Batang" w:cs="Arial"/>
          <w:sz w:val="22"/>
          <w:szCs w:val="22"/>
          <w:lang w:val="id-ID" w:eastAsia="en-US"/>
        </w:rPr>
        <w:t xml:space="preserve"> berkurang dan diperlukan energi</w:t>
      </w:r>
      <w:r w:rsidRPr="00C226BE">
        <w:rPr>
          <w:rFonts w:eastAsia="Batang" w:cs="Arial"/>
          <w:sz w:val="22"/>
          <w:szCs w:val="22"/>
          <w:lang w:val="id-ID" w:eastAsia="en-US"/>
        </w:rPr>
        <w:t xml:space="preserve"> alternatif untuk menggantikanya (Kasmaniar dkk., 2023). Selain itu populasi penduduk yang semakin meningkat meny</w:t>
      </w:r>
      <w:r w:rsidR="00454CF2">
        <w:rPr>
          <w:rFonts w:eastAsia="Batang" w:cs="Arial"/>
          <w:sz w:val="22"/>
          <w:szCs w:val="22"/>
          <w:lang w:val="id-ID" w:eastAsia="en-US"/>
        </w:rPr>
        <w:t>ebabkan semakin banyaknya energi</w:t>
      </w:r>
      <w:r w:rsidRPr="00C226BE">
        <w:rPr>
          <w:rFonts w:eastAsia="Batang" w:cs="Arial"/>
          <w:sz w:val="22"/>
          <w:szCs w:val="22"/>
          <w:lang w:val="id-ID" w:eastAsia="en-US"/>
        </w:rPr>
        <w:t xml:space="preserve"> yang diperlukan sehinggga hal tersebut mendoro</w:t>
      </w:r>
      <w:r w:rsidR="00454CF2">
        <w:rPr>
          <w:rFonts w:eastAsia="Batang" w:cs="Arial"/>
          <w:sz w:val="22"/>
          <w:szCs w:val="22"/>
          <w:lang w:val="id-ID" w:eastAsia="en-US"/>
        </w:rPr>
        <w:t>ng akan pentingnya sumber energi</w:t>
      </w:r>
      <w:r w:rsidRPr="00C226BE">
        <w:rPr>
          <w:rFonts w:eastAsia="Batang" w:cs="Arial"/>
          <w:sz w:val="22"/>
          <w:szCs w:val="22"/>
          <w:lang w:val="id-ID" w:eastAsia="en-US"/>
        </w:rPr>
        <w:t xml:space="preserve"> alternative (Ibrahim dkk, 2020; Yanti dkk., 2023). Sedangkan menurut Brenda dkk. (2017) menyatakan bahw</w:t>
      </w:r>
      <w:r w:rsidR="00454CF2">
        <w:rPr>
          <w:rFonts w:eastAsia="Batang" w:cs="Arial"/>
          <w:sz w:val="22"/>
          <w:szCs w:val="22"/>
          <w:lang w:val="id-ID" w:eastAsia="en-US"/>
        </w:rPr>
        <w:t xml:space="preserve">a sekitar 15% penggunaan energyi </w:t>
      </w:r>
      <w:r w:rsidRPr="00C226BE">
        <w:rPr>
          <w:rFonts w:eastAsia="Batang" w:cs="Arial"/>
          <w:sz w:val="22"/>
          <w:szCs w:val="22"/>
          <w:lang w:val="id-ID" w:eastAsia="en-US"/>
        </w:rPr>
        <w:t>alternative bis</w:t>
      </w:r>
      <w:r w:rsidR="00454CF2">
        <w:rPr>
          <w:rFonts w:eastAsia="Batang" w:cs="Arial"/>
          <w:sz w:val="22"/>
          <w:szCs w:val="22"/>
          <w:lang w:val="id-ID" w:eastAsia="en-US"/>
        </w:rPr>
        <w:t>a menggantikan penggunaan energi</w:t>
      </w:r>
      <w:r w:rsidRPr="00C226BE">
        <w:rPr>
          <w:rFonts w:eastAsia="Batang" w:cs="Arial"/>
          <w:sz w:val="22"/>
          <w:szCs w:val="22"/>
          <w:lang w:val="id-ID" w:eastAsia="en-US"/>
        </w:rPr>
        <w:t xml:space="preserve"> fosil.</w:t>
      </w:r>
    </w:p>
    <w:p w14:paraId="39875561" w14:textId="67281138" w:rsidR="00C226BE" w:rsidRPr="00C226BE" w:rsidRDefault="00C226BE" w:rsidP="00E668E6">
      <w:pPr>
        <w:pStyle w:val="Normal1"/>
        <w:keepNext/>
        <w:pBdr>
          <w:top w:val="nil"/>
          <w:left w:val="nil"/>
          <w:bottom w:val="nil"/>
          <w:right w:val="nil"/>
          <w:between w:val="nil"/>
        </w:pBdr>
        <w:rPr>
          <w:rFonts w:eastAsia="Batang" w:cs="Arial"/>
          <w:sz w:val="22"/>
          <w:szCs w:val="22"/>
          <w:lang w:val="id-ID" w:eastAsia="en-US"/>
        </w:rPr>
      </w:pPr>
      <w:r w:rsidRPr="00C226BE">
        <w:rPr>
          <w:rFonts w:eastAsia="Batang" w:cs="Arial"/>
          <w:sz w:val="22"/>
          <w:szCs w:val="22"/>
          <w:lang w:val="id-ID" w:eastAsia="en-US"/>
        </w:rPr>
        <w:t xml:space="preserve">Reklamasi dengan kebun energi pada perusahaan tambang akan memberi citra positif bagi perusahaan tersebut. Kelompok </w:t>
      </w:r>
      <w:r w:rsidR="00A846A6" w:rsidRPr="00A846A6">
        <w:rPr>
          <w:rFonts w:eastAsia="Batang" w:cs="Arial"/>
          <w:sz w:val="22"/>
          <w:szCs w:val="22"/>
          <w:lang w:eastAsia="en-US"/>
        </w:rPr>
        <w:t>L</w:t>
      </w:r>
      <w:r w:rsidRPr="00A846A6">
        <w:rPr>
          <w:rFonts w:eastAsia="Batang" w:cs="Arial"/>
          <w:sz w:val="22"/>
          <w:szCs w:val="22"/>
          <w:lang w:val="id-ID" w:eastAsia="en-US"/>
        </w:rPr>
        <w:t>eguminoceae</w:t>
      </w:r>
      <w:r w:rsidRPr="00C226BE">
        <w:rPr>
          <w:rFonts w:eastAsia="Batang" w:cs="Arial"/>
          <w:sz w:val="22"/>
          <w:szCs w:val="22"/>
          <w:lang w:val="id-ID" w:eastAsia="en-US"/>
        </w:rPr>
        <w:t xml:space="preserve"> seperti </w:t>
      </w:r>
      <w:r w:rsidR="00A846A6" w:rsidRPr="00A846A6">
        <w:rPr>
          <w:rFonts w:eastAsia="Batang" w:cs="Arial"/>
          <w:sz w:val="22"/>
          <w:szCs w:val="22"/>
          <w:lang w:eastAsia="en-US"/>
        </w:rPr>
        <w:t>G</w:t>
      </w:r>
      <w:r w:rsidRPr="00A846A6">
        <w:rPr>
          <w:rFonts w:eastAsia="Batang" w:cs="Arial"/>
          <w:sz w:val="22"/>
          <w:szCs w:val="22"/>
          <w:lang w:val="id-ID" w:eastAsia="en-US"/>
        </w:rPr>
        <w:t>liricidae</w:t>
      </w:r>
      <w:r w:rsidRPr="00C226BE">
        <w:rPr>
          <w:rFonts w:eastAsia="Batang" w:cs="Arial"/>
          <w:sz w:val="22"/>
          <w:szCs w:val="22"/>
          <w:lang w:val="id-ID" w:eastAsia="en-US"/>
        </w:rPr>
        <w:t xml:space="preserve"> atau kaliandra (</w:t>
      </w:r>
      <w:r w:rsidRPr="00454CF2">
        <w:rPr>
          <w:rFonts w:eastAsia="Batang" w:cs="Arial"/>
          <w:i/>
          <w:sz w:val="22"/>
          <w:szCs w:val="22"/>
          <w:lang w:val="id-ID" w:eastAsia="en-US"/>
        </w:rPr>
        <w:t>Calliandra callothyrsus</w:t>
      </w:r>
      <w:r w:rsidRPr="00C226BE">
        <w:rPr>
          <w:rFonts w:eastAsia="Batang" w:cs="Arial"/>
          <w:sz w:val="22"/>
          <w:szCs w:val="22"/>
          <w:lang w:val="id-ID" w:eastAsia="en-US"/>
        </w:rPr>
        <w:t xml:space="preserve">) bisa dipilih sebagai tanaman kebun energi, karena memiliki kelebihan dari jenis tanaman yang lainnya seperti mudah dalam perawatan, mudah tumbuh, akar yang bersimbiosis dengan </w:t>
      </w:r>
      <w:r w:rsidRPr="00454CF2">
        <w:rPr>
          <w:rFonts w:eastAsia="Batang" w:cs="Arial"/>
          <w:i/>
          <w:sz w:val="22"/>
          <w:szCs w:val="22"/>
          <w:lang w:val="id-ID" w:eastAsia="en-US"/>
        </w:rPr>
        <w:t>azetobacter</w:t>
      </w:r>
      <w:r w:rsidRPr="00C226BE">
        <w:rPr>
          <w:rFonts w:eastAsia="Batang" w:cs="Arial"/>
          <w:sz w:val="22"/>
          <w:szCs w:val="22"/>
          <w:lang w:val="id-ID" w:eastAsia="en-US"/>
        </w:rPr>
        <w:t xml:space="preserve"> sehingga mampu mengikat nitrogen dari atmosfer untuk meningkatkan kesuburan tanah dan cepat dipanen cepat (Pradana </w:t>
      </w:r>
      <w:r w:rsidR="00290EA4">
        <w:rPr>
          <w:rFonts w:eastAsia="Batang" w:cs="Arial"/>
          <w:sz w:val="22"/>
          <w:szCs w:val="22"/>
          <w:lang w:eastAsia="en-US"/>
        </w:rPr>
        <w:t>&amp;</w:t>
      </w:r>
      <w:bookmarkStart w:id="0" w:name="_GoBack"/>
      <w:bookmarkEnd w:id="0"/>
      <w:r w:rsidRPr="00C226BE">
        <w:rPr>
          <w:rFonts w:eastAsia="Batang" w:cs="Arial"/>
          <w:sz w:val="22"/>
          <w:szCs w:val="22"/>
          <w:lang w:val="id-ID" w:eastAsia="en-US"/>
        </w:rPr>
        <w:t xml:space="preserve"> Bunyamin, 2021). Kondisi lahan reklamasi yang kurang subur bisa diperbaiki juga dengan kebun energi tersebut. Hal tersebut sejalan dengan pernyataan Hendrati</w:t>
      </w:r>
      <w:r w:rsidR="00454CF2">
        <w:rPr>
          <w:rFonts w:eastAsia="Batang" w:cs="Arial"/>
          <w:sz w:val="22"/>
          <w:szCs w:val="22"/>
          <w:lang w:eastAsia="en-US"/>
        </w:rPr>
        <w:t xml:space="preserve"> &amp;</w:t>
      </w:r>
      <w:r w:rsidRPr="00C226BE">
        <w:rPr>
          <w:rFonts w:eastAsia="Batang" w:cs="Arial"/>
          <w:sz w:val="22"/>
          <w:szCs w:val="22"/>
          <w:lang w:val="id-ID" w:eastAsia="en-US"/>
        </w:rPr>
        <w:t xml:space="preserve"> Hidayati (2014), bahwa 97,2% rasio pertumbuhan kaliandra sangat tinggi dan dapat tumbuh di berbagai tempat dan memiliki potensi yang besar untuk dikembangkan sebagai kayu energi.</w:t>
      </w:r>
    </w:p>
    <w:p w14:paraId="083CDAE2" w14:textId="3A3A4468" w:rsidR="00C226BE" w:rsidRDefault="00D15698" w:rsidP="00E668E6">
      <w:pPr>
        <w:pStyle w:val="Normal1"/>
        <w:keepNext/>
        <w:pBdr>
          <w:top w:val="nil"/>
          <w:left w:val="nil"/>
          <w:bottom w:val="nil"/>
          <w:right w:val="nil"/>
          <w:between w:val="nil"/>
        </w:pBdr>
        <w:rPr>
          <w:rFonts w:eastAsia="Batang" w:cs="Arial"/>
          <w:sz w:val="22"/>
          <w:szCs w:val="22"/>
          <w:lang w:val="id-ID" w:eastAsia="en-US"/>
        </w:rPr>
      </w:pPr>
      <w:r>
        <w:rPr>
          <w:rFonts w:eastAsia="Batang" w:cs="Arial"/>
          <w:sz w:val="22"/>
          <w:szCs w:val="22"/>
          <w:lang w:val="id-ID" w:eastAsia="en-US"/>
        </w:rPr>
        <w:br w:type="column"/>
      </w:r>
      <w:r w:rsidR="00C226BE" w:rsidRPr="00C226BE">
        <w:rPr>
          <w:rFonts w:eastAsia="Batang" w:cs="Arial"/>
          <w:sz w:val="22"/>
          <w:szCs w:val="22"/>
          <w:lang w:val="id-ID" w:eastAsia="en-US"/>
        </w:rPr>
        <w:lastRenderedPageBreak/>
        <w:t>PT Padang Subur Biomasa adalah salah satu perusahaan penanaman modal dalam negeri dalam bentuk perseroan terbatas yang bergerak di bidang perdagangan dan kehutanan yang wilayah kerjanya berada di area bekas pit tambang PT Cahaya Energi Mandiri seluas 7,23 ha. Adapun jenis tanaman yang berada pada PT Padang Subur Biomasa Kaltim sebagian besar tanaman kaliandra merah. Adapun tujuan pengembangan dan budidya tanaman kaliandra merah untuk reklamasi terhadap lahan-lahan pasca tambang dan memanfaatkan lahan kos</w:t>
      </w:r>
      <w:r w:rsidR="00454CF2">
        <w:rPr>
          <w:rFonts w:eastAsia="Batang" w:cs="Arial"/>
          <w:sz w:val="22"/>
          <w:szCs w:val="22"/>
          <w:lang w:eastAsia="en-US"/>
        </w:rPr>
        <w:t>o</w:t>
      </w:r>
      <w:r w:rsidR="00C226BE" w:rsidRPr="00C226BE">
        <w:rPr>
          <w:rFonts w:eastAsia="Batang" w:cs="Arial"/>
          <w:sz w:val="22"/>
          <w:szCs w:val="22"/>
          <w:lang w:val="id-ID" w:eastAsia="en-US"/>
        </w:rPr>
        <w:t>ng agar bernilai ekonomis baik dari produksi kayu maupun manfaat lainnya seperti seba</w:t>
      </w:r>
      <w:r w:rsidR="00454CF2">
        <w:rPr>
          <w:rFonts w:eastAsia="Batang" w:cs="Arial"/>
          <w:sz w:val="22"/>
          <w:szCs w:val="22"/>
          <w:lang w:val="id-ID" w:eastAsia="en-US"/>
        </w:rPr>
        <w:t>gai bahan untuk pemenuhan energi</w:t>
      </w:r>
      <w:r w:rsidR="00C226BE" w:rsidRPr="00C226BE">
        <w:rPr>
          <w:rFonts w:eastAsia="Batang" w:cs="Arial"/>
          <w:sz w:val="22"/>
          <w:szCs w:val="22"/>
          <w:lang w:val="id-ID" w:eastAsia="en-US"/>
        </w:rPr>
        <w:t xml:space="preserve"> altenatif. Untuk mengetahui sesuai atau tidak lahan yang diusahakan tersebut dan layak atau tidaknya usaha yang dijalankan maka perlu kiranya dilakukan penelitian untuk menganalisis tingkat kesesuaian lahan dan menganalisis kelayakan finansial tanaman energi kaliandra (</w:t>
      </w:r>
      <w:r w:rsidR="00C226BE" w:rsidRPr="00454CF2">
        <w:rPr>
          <w:rFonts w:eastAsia="Batang" w:cs="Arial"/>
          <w:i/>
          <w:sz w:val="22"/>
          <w:szCs w:val="22"/>
          <w:lang w:val="id-ID" w:eastAsia="en-US"/>
        </w:rPr>
        <w:t>Calliandra callothyrsus</w:t>
      </w:r>
      <w:r w:rsidR="00C226BE" w:rsidRPr="00C226BE">
        <w:rPr>
          <w:rFonts w:eastAsia="Batang" w:cs="Arial"/>
          <w:sz w:val="22"/>
          <w:szCs w:val="22"/>
          <w:lang w:val="id-ID" w:eastAsia="en-US"/>
        </w:rPr>
        <w:t>) pada l</w:t>
      </w:r>
      <w:r w:rsidR="00454CF2">
        <w:rPr>
          <w:rFonts w:eastAsia="Batang" w:cs="Arial"/>
          <w:sz w:val="22"/>
          <w:szCs w:val="22"/>
          <w:lang w:val="id-ID" w:eastAsia="en-US"/>
        </w:rPr>
        <w:t>okasi bekas tambang batubara PT</w:t>
      </w:r>
      <w:r w:rsidR="00C226BE" w:rsidRPr="00C226BE">
        <w:rPr>
          <w:rFonts w:eastAsia="Batang" w:cs="Arial"/>
          <w:sz w:val="22"/>
          <w:szCs w:val="22"/>
          <w:lang w:val="id-ID" w:eastAsia="en-US"/>
        </w:rPr>
        <w:t xml:space="preserve"> Padangsubur Biomasa Kaltim.</w:t>
      </w:r>
    </w:p>
    <w:p w14:paraId="7120FD0C" w14:textId="2AF8074D" w:rsidR="00D2041F" w:rsidRDefault="007644E0" w:rsidP="00C226BE">
      <w:pPr>
        <w:pStyle w:val="Normal1"/>
        <w:keepNext/>
        <w:pBdr>
          <w:top w:val="nil"/>
          <w:left w:val="nil"/>
          <w:bottom w:val="nil"/>
          <w:right w:val="nil"/>
          <w:between w:val="nil"/>
        </w:pBdr>
        <w:spacing w:before="240" w:after="120"/>
        <w:ind w:left="567"/>
        <w:jc w:val="center"/>
        <w:rPr>
          <w:b/>
          <w:smallCaps/>
          <w:color w:val="000000"/>
          <w:sz w:val="22"/>
          <w:szCs w:val="22"/>
        </w:rPr>
      </w:pPr>
      <w:r>
        <w:rPr>
          <w:b/>
          <w:smallCaps/>
          <w:color w:val="000000"/>
          <w:sz w:val="22"/>
          <w:szCs w:val="22"/>
        </w:rPr>
        <w:t>METODE PENELITIAN</w:t>
      </w:r>
    </w:p>
    <w:p w14:paraId="1998B56A" w14:textId="77777777" w:rsidR="00D2041F" w:rsidRDefault="00D2041F" w:rsidP="00091AD6">
      <w:pPr>
        <w:pStyle w:val="Normal1"/>
        <w:keepNext/>
        <w:pBdr>
          <w:top w:val="nil"/>
          <w:left w:val="nil"/>
          <w:bottom w:val="nil"/>
          <w:right w:val="nil"/>
          <w:between w:val="nil"/>
        </w:pBdr>
        <w:spacing w:before="120" w:after="120"/>
        <w:ind w:firstLine="0"/>
        <w:jc w:val="left"/>
        <w:rPr>
          <w:b/>
          <w:color w:val="000000"/>
          <w:sz w:val="22"/>
          <w:szCs w:val="22"/>
        </w:rPr>
      </w:pPr>
      <w:r>
        <w:rPr>
          <w:b/>
          <w:color w:val="000000"/>
          <w:sz w:val="22"/>
          <w:szCs w:val="22"/>
        </w:rPr>
        <w:t>Lokasi Penelitian</w:t>
      </w:r>
    </w:p>
    <w:p w14:paraId="58CF88A3" w14:textId="4626B097" w:rsidR="0076429E" w:rsidRDefault="00C226BE" w:rsidP="00E668E6">
      <w:pPr>
        <w:suppressAutoHyphens/>
        <w:spacing w:after="0" w:line="240" w:lineRule="auto"/>
        <w:ind w:firstLineChars="181" w:firstLine="398"/>
        <w:jc w:val="both"/>
        <w:textAlignment w:val="top"/>
        <w:outlineLvl w:val="0"/>
        <w:rPr>
          <w:rFonts w:ascii="Times New Roman" w:eastAsia="Batang" w:hAnsi="Times New Roman" w:cs="Times New Roman"/>
          <w:b/>
          <w:position w:val="-1"/>
          <w:sz w:val="20"/>
          <w:szCs w:val="20"/>
          <w:lang w:val="en-US"/>
        </w:rPr>
        <w:sectPr w:rsidR="0076429E" w:rsidSect="0076429E">
          <w:type w:val="continuous"/>
          <w:pgSz w:w="11906" w:h="16838"/>
          <w:pgMar w:top="1134" w:right="1134" w:bottom="1134" w:left="1134" w:header="680" w:footer="454" w:gutter="0"/>
          <w:cols w:num="2" w:space="567"/>
          <w:docGrid w:linePitch="360"/>
        </w:sectPr>
      </w:pPr>
      <w:r w:rsidRPr="00C226BE">
        <w:rPr>
          <w:rFonts w:ascii="Times New Roman" w:eastAsia="Batang" w:hAnsi="Times New Roman" w:cs="Times New Roman"/>
          <w:position w:val="-1"/>
          <w:lang w:val="id-ID"/>
        </w:rPr>
        <w:t>Penelitian ini dilaksanakan di areal l</w:t>
      </w:r>
      <w:r w:rsidR="00A846A6">
        <w:rPr>
          <w:rFonts w:ascii="Times New Roman" w:eastAsia="Batang" w:hAnsi="Times New Roman" w:cs="Times New Roman"/>
          <w:position w:val="-1"/>
          <w:lang w:val="id-ID"/>
        </w:rPr>
        <w:t>okasi bekas tambang batubara PT</w:t>
      </w:r>
      <w:r w:rsidRPr="00C226BE">
        <w:rPr>
          <w:rFonts w:ascii="Times New Roman" w:eastAsia="Batang" w:hAnsi="Times New Roman" w:cs="Times New Roman"/>
          <w:position w:val="-1"/>
          <w:lang w:val="id-ID"/>
        </w:rPr>
        <w:t xml:space="preserve"> Padangsubur Biomasa Kaltim, Kelurahan Tanah Merah, Kecamatan Samarinda Utara, Kota Samarinda. Penelitian dilaksanakan pada bulan Pebruari sampai dengan bulan Maret </w:t>
      </w:r>
      <w:r w:rsidR="00454CF2">
        <w:rPr>
          <w:rFonts w:ascii="Times New Roman" w:eastAsia="Batang" w:hAnsi="Times New Roman" w:cs="Times New Roman"/>
          <w:position w:val="-1"/>
          <w:lang w:val="id-ID"/>
        </w:rPr>
        <w:t xml:space="preserve">2023. Adapun lokasinya dapat dilihat pada </w:t>
      </w:r>
      <w:r w:rsidR="00454CF2">
        <w:rPr>
          <w:rFonts w:ascii="Times New Roman" w:eastAsia="Batang" w:hAnsi="Times New Roman" w:cs="Times New Roman"/>
          <w:position w:val="-1"/>
          <w:lang w:val="en-US"/>
        </w:rPr>
        <w:t>G</w:t>
      </w:r>
      <w:r w:rsidRPr="00C226BE">
        <w:rPr>
          <w:rFonts w:ascii="Times New Roman" w:eastAsia="Batang" w:hAnsi="Times New Roman" w:cs="Times New Roman"/>
          <w:position w:val="-1"/>
          <w:lang w:val="id-ID"/>
        </w:rPr>
        <w:t xml:space="preserve">ambar </w:t>
      </w:r>
      <w:r w:rsidR="00454CF2">
        <w:rPr>
          <w:rFonts w:ascii="Times New Roman" w:eastAsia="Batang" w:hAnsi="Times New Roman" w:cs="Times New Roman"/>
          <w:position w:val="-1"/>
          <w:lang w:val="en-US"/>
        </w:rPr>
        <w:t xml:space="preserve">1. </w:t>
      </w:r>
    </w:p>
    <w:p w14:paraId="7F0CC684" w14:textId="7942582B" w:rsidR="002E4D1B" w:rsidRDefault="00C226BE" w:rsidP="00131C93">
      <w:pPr>
        <w:suppressAutoHyphens/>
        <w:spacing w:after="0" w:line="240" w:lineRule="auto"/>
        <w:ind w:firstLineChars="181" w:firstLine="436"/>
        <w:jc w:val="center"/>
        <w:textAlignment w:val="top"/>
        <w:outlineLvl w:val="0"/>
        <w:rPr>
          <w:rFonts w:ascii="Times New Roman" w:eastAsia="Batang" w:hAnsi="Times New Roman" w:cs="Times New Roman"/>
          <w:b/>
          <w:position w:val="-1"/>
          <w:sz w:val="20"/>
          <w:szCs w:val="20"/>
          <w:lang w:val="en-US"/>
        </w:rPr>
      </w:pPr>
      <w:r w:rsidRPr="00412B35">
        <w:rPr>
          <w:b/>
          <w:bCs/>
          <w:noProof/>
          <w:sz w:val="24"/>
          <w:szCs w:val="24"/>
          <w:lang w:val="en-US"/>
        </w:rPr>
        <w:lastRenderedPageBreak/>
        <w:drawing>
          <wp:inline distT="0" distB="0" distL="0" distR="0" wp14:anchorId="013D639C" wp14:editId="0ECFD494">
            <wp:extent cx="5589142" cy="3441483"/>
            <wp:effectExtent l="0" t="0" r="0" b="6985"/>
            <wp:docPr id="6"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ambar 2"/>
                    <pic:cNvPicPr>
                      <a:picLocks noChangeAspect="1"/>
                    </pic:cNvPicPr>
                  </pic:nvPicPr>
                  <pic:blipFill rotWithShape="1">
                    <a:blip r:embed="rId12" cstate="print">
                      <a:extLst>
                        <a:ext uri="{28A0092B-C50C-407E-A947-70E740481C1C}">
                          <a14:useLocalDpi xmlns:a14="http://schemas.microsoft.com/office/drawing/2010/main" val="0"/>
                        </a:ext>
                      </a:extLst>
                    </a:blip>
                    <a:srcRect l="3342" t="4338" r="3342" b="2989"/>
                    <a:stretch/>
                  </pic:blipFill>
                  <pic:spPr bwMode="auto">
                    <a:xfrm>
                      <a:off x="0" y="0"/>
                      <a:ext cx="5704996" cy="3512820"/>
                    </a:xfrm>
                    <a:prstGeom prst="rect">
                      <a:avLst/>
                    </a:prstGeom>
                    <a:ln>
                      <a:noFill/>
                    </a:ln>
                    <a:extLst>
                      <a:ext uri="{53640926-AAD7-44D8-BBD7-CCE9431645EC}">
                        <a14:shadowObscured xmlns:a14="http://schemas.microsoft.com/office/drawing/2010/main"/>
                      </a:ext>
                    </a:extLst>
                  </pic:spPr>
                </pic:pic>
              </a:graphicData>
            </a:graphic>
          </wp:inline>
        </w:drawing>
      </w:r>
    </w:p>
    <w:p w14:paraId="7191DE43" w14:textId="4D147D56" w:rsidR="0076429E" w:rsidRDefault="00CD586B" w:rsidP="00E668E6">
      <w:pPr>
        <w:pStyle w:val="Body"/>
        <w:ind w:firstLine="0"/>
        <w:jc w:val="center"/>
        <w:rPr>
          <w:b/>
          <w:color w:val="000000"/>
          <w:sz w:val="22"/>
          <w:szCs w:val="22"/>
        </w:rPr>
        <w:sectPr w:rsidR="0076429E" w:rsidSect="0076429E">
          <w:type w:val="continuous"/>
          <w:pgSz w:w="11906" w:h="16838"/>
          <w:pgMar w:top="1134" w:right="1134" w:bottom="1134" w:left="1134" w:header="680" w:footer="454" w:gutter="0"/>
          <w:cols w:space="567"/>
          <w:docGrid w:linePitch="360"/>
        </w:sectPr>
      </w:pPr>
      <w:r w:rsidRPr="00F10AE1">
        <w:rPr>
          <w:b/>
          <w:sz w:val="22"/>
          <w:szCs w:val="22"/>
        </w:rPr>
        <w:t>Gambar 1.</w:t>
      </w:r>
      <w:r w:rsidRPr="00F10AE1">
        <w:rPr>
          <w:sz w:val="22"/>
          <w:szCs w:val="22"/>
        </w:rPr>
        <w:t xml:space="preserve"> </w:t>
      </w:r>
      <w:r w:rsidR="00454CF2">
        <w:rPr>
          <w:sz w:val="22"/>
          <w:szCs w:val="22"/>
        </w:rPr>
        <w:t>Peta lokasi PT</w:t>
      </w:r>
      <w:r w:rsidR="00E668E6" w:rsidRPr="00E668E6">
        <w:rPr>
          <w:sz w:val="22"/>
          <w:szCs w:val="22"/>
        </w:rPr>
        <w:t xml:space="preserve"> Padangsubur Biomasa Kaltim</w:t>
      </w:r>
    </w:p>
    <w:p w14:paraId="757EC1B5" w14:textId="612C0A3E" w:rsidR="00537EF2" w:rsidRPr="0076429E" w:rsidRDefault="00537EF2" w:rsidP="00537EF2">
      <w:pPr>
        <w:pStyle w:val="Normal1"/>
        <w:keepNext/>
        <w:pBdr>
          <w:top w:val="nil"/>
          <w:left w:val="nil"/>
          <w:bottom w:val="nil"/>
          <w:right w:val="nil"/>
          <w:between w:val="nil"/>
        </w:pBdr>
        <w:spacing w:after="120"/>
        <w:ind w:firstLine="0"/>
        <w:rPr>
          <w:b/>
          <w:color w:val="000000"/>
          <w:sz w:val="22"/>
          <w:szCs w:val="22"/>
        </w:rPr>
      </w:pPr>
      <w:r w:rsidRPr="0076429E">
        <w:rPr>
          <w:b/>
          <w:color w:val="000000"/>
          <w:sz w:val="22"/>
          <w:szCs w:val="22"/>
        </w:rPr>
        <w:lastRenderedPageBreak/>
        <w:t>Prosedur Penelitian</w:t>
      </w:r>
    </w:p>
    <w:p w14:paraId="26C09FAE" w14:textId="49A47C72" w:rsidR="00E668E6" w:rsidRDefault="00E668E6" w:rsidP="00454CF2">
      <w:pPr>
        <w:pStyle w:val="Normal1"/>
        <w:keepNext/>
        <w:pBdr>
          <w:top w:val="nil"/>
          <w:left w:val="nil"/>
          <w:bottom w:val="nil"/>
          <w:right w:val="nil"/>
          <w:between w:val="nil"/>
        </w:pBdr>
        <w:spacing w:before="120" w:after="120"/>
        <w:rPr>
          <w:sz w:val="22"/>
          <w:szCs w:val="22"/>
          <w:lang w:val="id-ID"/>
        </w:rPr>
      </w:pPr>
      <w:r w:rsidRPr="00E668E6">
        <w:rPr>
          <w:sz w:val="22"/>
          <w:szCs w:val="22"/>
          <w:lang w:val="id-ID"/>
        </w:rPr>
        <w:t xml:space="preserve">Pengumpulan data berasal dari data primer dan data sekunder. Data primer diperoleh melalui wawancara kepada responden yang berasal dari perusahaan terkait tentang kegiatan reklamasi pasca tambang dengan jenis kaliandra merah dan pengambilan sampel tanah secara purposive sampling sebanyak masing-masing 1 kg pada 4 </w:t>
      </w:r>
      <w:r w:rsidRPr="00E668E6">
        <w:rPr>
          <w:sz w:val="22"/>
          <w:szCs w:val="22"/>
          <w:lang w:val="id-ID"/>
        </w:rPr>
        <w:lastRenderedPageBreak/>
        <w:t>lokasi yang telah ditentukan pada kedalam 0-20 cm secara komposit untuk kemudian dilakukan uji di laboratorium untuk mengetahui sifat fisik dan kimia tanahnya. Sedangkan data sekunder diperoleh melalui studi pustaka, laporan keuangan perusahaan terkait biaya dan pendapatan dari pengusahaan kaliandra dan laporan tertulis lainnya yang mendukung penelitian.</w:t>
      </w:r>
    </w:p>
    <w:p w14:paraId="5A888880" w14:textId="77777777" w:rsidR="00E668E6" w:rsidRDefault="00E668E6" w:rsidP="00537EF2">
      <w:pPr>
        <w:pStyle w:val="Normal1"/>
        <w:keepNext/>
        <w:pBdr>
          <w:top w:val="nil"/>
          <w:left w:val="nil"/>
          <w:bottom w:val="nil"/>
          <w:right w:val="nil"/>
          <w:between w:val="nil"/>
        </w:pBdr>
        <w:spacing w:after="120"/>
        <w:ind w:firstLine="0"/>
        <w:rPr>
          <w:sz w:val="22"/>
          <w:szCs w:val="22"/>
          <w:lang w:val="id-ID"/>
        </w:rPr>
        <w:sectPr w:rsidR="00E668E6" w:rsidSect="00A846A6">
          <w:type w:val="continuous"/>
          <w:pgSz w:w="11906" w:h="16838"/>
          <w:pgMar w:top="1134" w:right="1134" w:bottom="1134" w:left="1134" w:header="709" w:footer="454" w:gutter="0"/>
          <w:cols w:num="2" w:space="567"/>
          <w:docGrid w:linePitch="360"/>
        </w:sectPr>
      </w:pPr>
    </w:p>
    <w:p w14:paraId="7A1637D0" w14:textId="77777777" w:rsidR="00454CF2" w:rsidRDefault="00454CF2" w:rsidP="00290EA4">
      <w:pPr>
        <w:pStyle w:val="Normal1"/>
        <w:keepNext/>
        <w:pBdr>
          <w:top w:val="nil"/>
          <w:left w:val="nil"/>
          <w:bottom w:val="nil"/>
          <w:right w:val="nil"/>
          <w:between w:val="nil"/>
        </w:pBdr>
        <w:ind w:firstLine="0"/>
        <w:jc w:val="center"/>
        <w:rPr>
          <w:rFonts w:ascii="Arial MT" w:eastAsia="Arial MT" w:hAnsi="Arial MT" w:cs="Arial MT"/>
          <w:noProof/>
          <w:sz w:val="22"/>
          <w:szCs w:val="22"/>
          <w:lang w:eastAsia="en-US"/>
        </w:rPr>
      </w:pPr>
    </w:p>
    <w:p w14:paraId="10E0A745" w14:textId="5DED77B5" w:rsidR="00E668E6" w:rsidRDefault="00E668E6" w:rsidP="00771AC5">
      <w:pPr>
        <w:pStyle w:val="Normal1"/>
        <w:keepNext/>
        <w:pBdr>
          <w:top w:val="nil"/>
          <w:left w:val="nil"/>
          <w:bottom w:val="nil"/>
          <w:right w:val="nil"/>
          <w:between w:val="nil"/>
        </w:pBdr>
        <w:spacing w:after="120"/>
        <w:ind w:firstLine="0"/>
        <w:jc w:val="center"/>
        <w:rPr>
          <w:sz w:val="22"/>
          <w:szCs w:val="22"/>
        </w:rPr>
      </w:pPr>
      <w:r w:rsidRPr="00C03B21">
        <w:rPr>
          <w:rFonts w:ascii="Arial MT" w:eastAsia="Arial MT" w:hAnsi="Arial MT" w:cs="Arial MT"/>
          <w:noProof/>
          <w:sz w:val="22"/>
          <w:szCs w:val="22"/>
          <w:lang w:eastAsia="en-US"/>
        </w:rPr>
        <w:drawing>
          <wp:inline distT="0" distB="0" distL="0" distR="0" wp14:anchorId="3921625C" wp14:editId="663A4B2B">
            <wp:extent cx="2670713" cy="2351315"/>
            <wp:effectExtent l="0" t="0" r="0" b="0"/>
            <wp:docPr id="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74360" cy="2354526"/>
                    </a:xfrm>
                    <a:prstGeom prst="rect">
                      <a:avLst/>
                    </a:prstGeom>
                  </pic:spPr>
                </pic:pic>
              </a:graphicData>
            </a:graphic>
          </wp:inline>
        </w:drawing>
      </w:r>
      <w:r>
        <w:rPr>
          <w:noProof/>
          <w:lang w:eastAsia="en-US"/>
        </w:rPr>
        <w:drawing>
          <wp:inline distT="0" distB="0" distL="0" distR="0" wp14:anchorId="53A98471" wp14:editId="57507898">
            <wp:extent cx="2768686" cy="2349954"/>
            <wp:effectExtent l="0" t="0" r="0" b="0"/>
            <wp:docPr id="1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1.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78144" cy="2357982"/>
                    </a:xfrm>
                    <a:prstGeom prst="rect">
                      <a:avLst/>
                    </a:prstGeom>
                  </pic:spPr>
                </pic:pic>
              </a:graphicData>
            </a:graphic>
          </wp:inline>
        </w:drawing>
      </w:r>
    </w:p>
    <w:p w14:paraId="514BA6E8" w14:textId="5B7A4277" w:rsidR="00771AC5" w:rsidRPr="00E668E6" w:rsidRDefault="00771AC5" w:rsidP="00771AC5">
      <w:pPr>
        <w:pStyle w:val="Normal1"/>
        <w:keepNext/>
        <w:pBdr>
          <w:top w:val="nil"/>
          <w:left w:val="nil"/>
          <w:bottom w:val="nil"/>
          <w:right w:val="nil"/>
          <w:between w:val="nil"/>
        </w:pBdr>
        <w:spacing w:after="120"/>
        <w:ind w:firstLine="0"/>
        <w:jc w:val="center"/>
        <w:rPr>
          <w:sz w:val="22"/>
          <w:szCs w:val="22"/>
        </w:rPr>
        <w:sectPr w:rsidR="00771AC5" w:rsidRPr="00E668E6" w:rsidSect="00E668E6">
          <w:type w:val="continuous"/>
          <w:pgSz w:w="11906" w:h="16838"/>
          <w:pgMar w:top="1134" w:right="1134" w:bottom="1134" w:left="1134" w:header="709" w:footer="397" w:gutter="0"/>
          <w:cols w:space="567"/>
          <w:docGrid w:linePitch="360"/>
        </w:sectPr>
      </w:pPr>
      <w:r w:rsidRPr="00771AC5">
        <w:rPr>
          <w:b/>
          <w:sz w:val="22"/>
          <w:szCs w:val="22"/>
        </w:rPr>
        <w:t>Gambar 2.</w:t>
      </w:r>
      <w:r w:rsidRPr="00771AC5">
        <w:rPr>
          <w:sz w:val="22"/>
          <w:szCs w:val="22"/>
        </w:rPr>
        <w:t xml:space="preserve"> Proses pengambilan sampel tanah</w:t>
      </w:r>
    </w:p>
    <w:p w14:paraId="3FDA6657" w14:textId="7DE4DD14" w:rsidR="00537EF2" w:rsidRPr="0076429E" w:rsidRDefault="00537EF2" w:rsidP="00537EF2">
      <w:pPr>
        <w:pStyle w:val="Normal1"/>
        <w:keepNext/>
        <w:pBdr>
          <w:top w:val="nil"/>
          <w:left w:val="nil"/>
          <w:bottom w:val="nil"/>
          <w:right w:val="nil"/>
          <w:between w:val="nil"/>
        </w:pBdr>
        <w:spacing w:after="120"/>
        <w:ind w:firstLine="0"/>
        <w:rPr>
          <w:b/>
          <w:color w:val="000000"/>
          <w:sz w:val="22"/>
          <w:szCs w:val="22"/>
        </w:rPr>
      </w:pPr>
      <w:r w:rsidRPr="0076429E">
        <w:rPr>
          <w:b/>
          <w:color w:val="000000"/>
          <w:sz w:val="22"/>
          <w:szCs w:val="22"/>
        </w:rPr>
        <w:lastRenderedPageBreak/>
        <w:t>Analisis Data</w:t>
      </w:r>
    </w:p>
    <w:p w14:paraId="4191493A" w14:textId="082D3ADE" w:rsidR="00E668E6" w:rsidRPr="00771AC5" w:rsidRDefault="00E668E6" w:rsidP="00771AC5">
      <w:pPr>
        <w:tabs>
          <w:tab w:val="left" w:pos="1290"/>
        </w:tabs>
        <w:spacing w:after="240" w:line="240" w:lineRule="auto"/>
        <w:jc w:val="both"/>
        <w:rPr>
          <w:rFonts w:ascii="Times New Roman" w:eastAsia="Times New Roman" w:hAnsi="Times New Roman" w:cs="Times New Roman"/>
          <w:i/>
          <w:color w:val="000000"/>
          <w:lang w:val="en-US" w:eastAsia="id-ID"/>
        </w:rPr>
      </w:pPr>
      <w:r w:rsidRPr="00771AC5">
        <w:rPr>
          <w:rFonts w:ascii="Times New Roman" w:eastAsia="Times New Roman" w:hAnsi="Times New Roman" w:cs="Times New Roman"/>
          <w:i/>
          <w:color w:val="000000"/>
          <w:lang w:val="en-US" w:eastAsia="id-ID"/>
        </w:rPr>
        <w:t>Analisis Kesesuaian Lahan</w:t>
      </w:r>
    </w:p>
    <w:p w14:paraId="7DB31CF2" w14:textId="77777777" w:rsidR="00E668E6" w:rsidRPr="00E668E6" w:rsidRDefault="00E668E6" w:rsidP="00771AC5">
      <w:pPr>
        <w:tabs>
          <w:tab w:val="left" w:pos="1290"/>
        </w:tabs>
        <w:spacing w:after="0" w:line="240" w:lineRule="auto"/>
        <w:ind w:firstLine="284"/>
        <w:jc w:val="both"/>
        <w:rPr>
          <w:rFonts w:ascii="Times New Roman" w:eastAsia="Times New Roman" w:hAnsi="Times New Roman" w:cs="Times New Roman"/>
          <w:color w:val="000000"/>
          <w:lang w:val="en-US" w:eastAsia="id-ID"/>
        </w:rPr>
      </w:pPr>
      <w:r w:rsidRPr="00E668E6">
        <w:rPr>
          <w:rFonts w:ascii="Times New Roman" w:eastAsia="Times New Roman" w:hAnsi="Times New Roman" w:cs="Times New Roman"/>
          <w:color w:val="000000"/>
          <w:lang w:val="en-US" w:eastAsia="id-ID"/>
        </w:rPr>
        <w:t>Tingkat kesesuaian lahan untuk pembangunan tanaman kaliandra di areal bekas tambang batubara, dilakukan penilaian kelas kesesuaian lahan dengan sistem mencocokkan (</w:t>
      </w:r>
      <w:r w:rsidRPr="00A846A6">
        <w:rPr>
          <w:rFonts w:ascii="Times New Roman" w:eastAsia="Times New Roman" w:hAnsi="Times New Roman" w:cs="Times New Roman"/>
          <w:i/>
          <w:color w:val="000000"/>
          <w:lang w:val="en-US" w:eastAsia="id-ID"/>
        </w:rPr>
        <w:t>matching</w:t>
      </w:r>
      <w:r w:rsidRPr="00E668E6">
        <w:rPr>
          <w:rFonts w:ascii="Times New Roman" w:eastAsia="Times New Roman" w:hAnsi="Times New Roman" w:cs="Times New Roman"/>
          <w:color w:val="000000"/>
          <w:lang w:val="en-US" w:eastAsia="id-ID"/>
        </w:rPr>
        <w:t>) antara persyaratan penggunaan lahan atau persyaratan tumbuh tanaman dengan data kualitas/ karakteristik lahan dari lahan bekas tambang batubara. Kelas kesesuaian lahan ditentukan oleh faktor fisik (karakteristik/kualitas lahan) pembatas terberat dalam menilai kelas kesesuaian lahan. Penentuan kelas kesesuaian lahan aktual dilakukan dengan cara:</w:t>
      </w:r>
    </w:p>
    <w:p w14:paraId="4E38E6CC" w14:textId="77777777" w:rsidR="00771AC5" w:rsidRDefault="00E668E6" w:rsidP="00771AC5">
      <w:pPr>
        <w:pStyle w:val="ListParagraph"/>
        <w:numPr>
          <w:ilvl w:val="0"/>
          <w:numId w:val="21"/>
        </w:numPr>
        <w:tabs>
          <w:tab w:val="left" w:pos="1290"/>
        </w:tabs>
        <w:spacing w:after="0" w:line="240" w:lineRule="auto"/>
        <w:jc w:val="both"/>
        <w:rPr>
          <w:rFonts w:ascii="Times New Roman" w:eastAsia="Times New Roman" w:hAnsi="Times New Roman" w:cs="Times New Roman"/>
          <w:color w:val="000000"/>
          <w:lang w:val="en-US" w:eastAsia="id-ID"/>
        </w:rPr>
      </w:pPr>
      <w:r w:rsidRPr="00771AC5">
        <w:rPr>
          <w:rFonts w:ascii="Times New Roman" w:eastAsia="Times New Roman" w:hAnsi="Times New Roman" w:cs="Times New Roman"/>
          <w:color w:val="000000"/>
          <w:lang w:val="en-US" w:eastAsia="id-ID"/>
        </w:rPr>
        <w:t>Data karakteristik/kualitas lahan pada masing-masing unit lahan dihubungkan (matching) dengan data persyaratan tumbuh tanaman yang mengacu pada buku kriteria kesesuiaan lahan Djaenudin dkk. (2000). Kemudian masing-masing unit lahan digolongkan apakah termasuk ordo sesuai (S) atau tidak sesuai (N);</w:t>
      </w:r>
    </w:p>
    <w:p w14:paraId="355AE7AF" w14:textId="77777777" w:rsidR="00771AC5" w:rsidRDefault="00E668E6" w:rsidP="00771AC5">
      <w:pPr>
        <w:pStyle w:val="ListParagraph"/>
        <w:numPr>
          <w:ilvl w:val="0"/>
          <w:numId w:val="21"/>
        </w:numPr>
        <w:tabs>
          <w:tab w:val="left" w:pos="1290"/>
        </w:tabs>
        <w:spacing w:after="0" w:line="240" w:lineRule="auto"/>
        <w:jc w:val="both"/>
        <w:rPr>
          <w:rFonts w:ascii="Times New Roman" w:eastAsia="Times New Roman" w:hAnsi="Times New Roman" w:cs="Times New Roman"/>
          <w:color w:val="000000"/>
          <w:lang w:val="en-US" w:eastAsia="id-ID"/>
        </w:rPr>
      </w:pPr>
      <w:r w:rsidRPr="00771AC5">
        <w:rPr>
          <w:rFonts w:ascii="Times New Roman" w:eastAsia="Times New Roman" w:hAnsi="Times New Roman" w:cs="Times New Roman"/>
          <w:color w:val="000000"/>
          <w:lang w:val="en-US" w:eastAsia="id-ID"/>
        </w:rPr>
        <w:t xml:space="preserve">Pada masing masing ordo yang tergolong ke dalam ordo sesuai (S), kemudian ditentukan apakah tergolong ke dalam kelas sangat sesuai (S1), cukup sesuai (S2) atau sesuai marjinal (S3) dan masing masing ordo yang tergolong ke dalam ordo tidak </w:t>
      </w:r>
      <w:r w:rsidRPr="00771AC5">
        <w:rPr>
          <w:rFonts w:ascii="Times New Roman" w:eastAsia="Times New Roman" w:hAnsi="Times New Roman" w:cs="Times New Roman"/>
          <w:color w:val="000000"/>
          <w:lang w:val="en-US" w:eastAsia="id-ID"/>
        </w:rPr>
        <w:lastRenderedPageBreak/>
        <w:t>sesuai (N), kemudian ditentukan apakah tergolong ke dalam kelas tidak sesuai sementara (N1) atau tidak sesuai permanen (N2);</w:t>
      </w:r>
    </w:p>
    <w:p w14:paraId="7604166E" w14:textId="3D104CB1" w:rsidR="00E668E6" w:rsidRPr="00771AC5" w:rsidRDefault="00E668E6" w:rsidP="00771AC5">
      <w:pPr>
        <w:pStyle w:val="ListParagraph"/>
        <w:numPr>
          <w:ilvl w:val="0"/>
          <w:numId w:val="21"/>
        </w:numPr>
        <w:tabs>
          <w:tab w:val="left" w:pos="1290"/>
        </w:tabs>
        <w:spacing w:after="0" w:line="240" w:lineRule="auto"/>
        <w:jc w:val="both"/>
        <w:rPr>
          <w:rFonts w:ascii="Times New Roman" w:eastAsia="Times New Roman" w:hAnsi="Times New Roman" w:cs="Times New Roman"/>
          <w:color w:val="000000"/>
          <w:lang w:val="en-US" w:eastAsia="id-ID"/>
        </w:rPr>
      </w:pPr>
      <w:r w:rsidRPr="00771AC5">
        <w:rPr>
          <w:rFonts w:ascii="Times New Roman" w:eastAsia="Times New Roman" w:hAnsi="Times New Roman" w:cs="Times New Roman"/>
          <w:color w:val="000000"/>
          <w:lang w:val="en-US" w:eastAsia="id-ID"/>
        </w:rPr>
        <w:t xml:space="preserve">Masing-masing kelas ditentukan sub kelasnya berdasarkan karakteristik lahan yang merupakan faktor pembatas terberatnya secara berurutan berdasarkan urutan karakteristik lahan pada tiap-tiap kualitas lahan; </w:t>
      </w:r>
    </w:p>
    <w:p w14:paraId="15DD6D21" w14:textId="3D5854A6" w:rsidR="00E668E6" w:rsidRPr="00E668E6" w:rsidRDefault="00E668E6" w:rsidP="00771AC5">
      <w:pPr>
        <w:tabs>
          <w:tab w:val="left" w:pos="1290"/>
        </w:tabs>
        <w:spacing w:after="240" w:line="240" w:lineRule="auto"/>
        <w:ind w:firstLine="284"/>
        <w:jc w:val="both"/>
        <w:rPr>
          <w:rFonts w:ascii="Times New Roman" w:eastAsia="Times New Roman" w:hAnsi="Times New Roman" w:cs="Times New Roman"/>
          <w:color w:val="000000"/>
          <w:lang w:val="en-US" w:eastAsia="id-ID"/>
        </w:rPr>
      </w:pPr>
      <w:r w:rsidRPr="00E668E6">
        <w:rPr>
          <w:rFonts w:ascii="Times New Roman" w:eastAsia="Times New Roman" w:hAnsi="Times New Roman" w:cs="Times New Roman"/>
          <w:color w:val="000000"/>
          <w:lang w:val="en-US" w:eastAsia="id-ID"/>
        </w:rPr>
        <w:t>Untuk mendapatkan data kesesuaian lahan potensial didapatkan dengan cara menentukan upaya-upaya perbaikan kualitas lahan yang diperlukan untuk menaikkan kelas kesesuaian lahannya berdasarkan masukan yang diperlukan. Sehingga kelas kesesuaian lahan potensialnya akan meningkat pada kelas yang terbaik dimana usaha-usaha perbaikan kualitas lahan mengacu pada asumsi yang dipakai dalam Hardjowigeno dan Widiatmaka (2011) yaitu asumsi kebutuhan tanaman, asumsi pengelolaan tanaman, asumsi penggunaan pupuk dan bahan organic serta asumsi perbaikan kualitas lahan (pH, struktur dan tekstur tanah, kandungan unsur hara</w:t>
      </w:r>
      <w:r w:rsidR="00A846A6">
        <w:rPr>
          <w:rFonts w:ascii="Times New Roman" w:eastAsia="Times New Roman" w:hAnsi="Times New Roman" w:cs="Times New Roman"/>
          <w:color w:val="000000"/>
          <w:lang w:val="en-US" w:eastAsia="id-ID"/>
        </w:rPr>
        <w:t xml:space="preserve"> dan fak</w:t>
      </w:r>
      <w:r w:rsidRPr="00E668E6">
        <w:rPr>
          <w:rFonts w:ascii="Times New Roman" w:eastAsia="Times New Roman" w:hAnsi="Times New Roman" w:cs="Times New Roman"/>
          <w:color w:val="000000"/>
          <w:lang w:val="en-US" w:eastAsia="id-ID"/>
        </w:rPr>
        <w:t>tor lainnya.</w:t>
      </w:r>
    </w:p>
    <w:p w14:paraId="6AB04581" w14:textId="334C7029" w:rsidR="00E668E6" w:rsidRPr="00771AC5" w:rsidRDefault="00E668E6" w:rsidP="00771AC5">
      <w:pPr>
        <w:tabs>
          <w:tab w:val="left" w:pos="1290"/>
        </w:tabs>
        <w:spacing w:before="240" w:after="240" w:line="240" w:lineRule="auto"/>
        <w:jc w:val="both"/>
        <w:rPr>
          <w:rFonts w:ascii="Times New Roman" w:eastAsia="Times New Roman" w:hAnsi="Times New Roman" w:cs="Times New Roman"/>
          <w:i/>
          <w:color w:val="000000"/>
          <w:lang w:val="en-US" w:eastAsia="id-ID"/>
        </w:rPr>
      </w:pPr>
      <w:r w:rsidRPr="00771AC5">
        <w:rPr>
          <w:rFonts w:ascii="Times New Roman" w:eastAsia="Times New Roman" w:hAnsi="Times New Roman" w:cs="Times New Roman"/>
          <w:i/>
          <w:color w:val="000000"/>
          <w:lang w:val="en-US" w:eastAsia="id-ID"/>
        </w:rPr>
        <w:t>Analisis Finansial</w:t>
      </w:r>
    </w:p>
    <w:p w14:paraId="076760C0" w14:textId="163BE84C" w:rsidR="00E668E6" w:rsidRPr="00E668E6" w:rsidRDefault="00E668E6" w:rsidP="00771AC5">
      <w:pPr>
        <w:tabs>
          <w:tab w:val="left" w:pos="1290"/>
        </w:tabs>
        <w:spacing w:before="240" w:after="240" w:line="240" w:lineRule="auto"/>
        <w:ind w:firstLine="284"/>
        <w:jc w:val="both"/>
        <w:rPr>
          <w:rFonts w:ascii="Times New Roman" w:eastAsia="Times New Roman" w:hAnsi="Times New Roman" w:cs="Times New Roman"/>
          <w:color w:val="000000"/>
          <w:lang w:val="en-US" w:eastAsia="id-ID"/>
        </w:rPr>
      </w:pPr>
      <w:r w:rsidRPr="00E668E6">
        <w:rPr>
          <w:rFonts w:ascii="Times New Roman" w:eastAsia="Times New Roman" w:hAnsi="Times New Roman" w:cs="Times New Roman"/>
          <w:color w:val="000000"/>
          <w:lang w:val="en-US" w:eastAsia="id-ID"/>
        </w:rPr>
        <w:t xml:space="preserve">Untuk menganalisis kelayakan finansial pengusahaan kaliandra merah dengan cara menghitung </w:t>
      </w:r>
      <w:r w:rsidRPr="00A846A6">
        <w:rPr>
          <w:rFonts w:ascii="Times New Roman" w:eastAsia="Times New Roman" w:hAnsi="Times New Roman" w:cs="Times New Roman"/>
          <w:i/>
          <w:color w:val="000000"/>
          <w:lang w:val="en-US" w:eastAsia="id-ID"/>
        </w:rPr>
        <w:t>Net Present Value</w:t>
      </w:r>
      <w:r w:rsidRPr="00E668E6">
        <w:rPr>
          <w:rFonts w:ascii="Times New Roman" w:eastAsia="Times New Roman" w:hAnsi="Times New Roman" w:cs="Times New Roman"/>
          <w:color w:val="000000"/>
          <w:lang w:val="en-US" w:eastAsia="id-ID"/>
        </w:rPr>
        <w:t xml:space="preserve"> (NPV), </w:t>
      </w:r>
      <w:r w:rsidRPr="00A846A6">
        <w:rPr>
          <w:rFonts w:ascii="Times New Roman" w:eastAsia="Times New Roman" w:hAnsi="Times New Roman" w:cs="Times New Roman"/>
          <w:i/>
          <w:color w:val="000000"/>
          <w:lang w:val="en-US" w:eastAsia="id-ID"/>
        </w:rPr>
        <w:t>Net Benefit</w:t>
      </w:r>
      <w:r w:rsidRPr="00E668E6">
        <w:rPr>
          <w:rFonts w:ascii="Times New Roman" w:eastAsia="Times New Roman" w:hAnsi="Times New Roman" w:cs="Times New Roman"/>
          <w:color w:val="000000"/>
          <w:lang w:val="en-US" w:eastAsia="id-ID"/>
        </w:rPr>
        <w:t xml:space="preserve"> </w:t>
      </w:r>
      <w:r w:rsidRPr="00A846A6">
        <w:rPr>
          <w:rFonts w:ascii="Times New Roman" w:eastAsia="Times New Roman" w:hAnsi="Times New Roman" w:cs="Times New Roman"/>
          <w:i/>
          <w:color w:val="000000"/>
          <w:lang w:val="en-US" w:eastAsia="id-ID"/>
        </w:rPr>
        <w:lastRenderedPageBreak/>
        <w:t>Cost Ratio</w:t>
      </w:r>
      <w:r w:rsidRPr="00E668E6">
        <w:rPr>
          <w:rFonts w:ascii="Times New Roman" w:eastAsia="Times New Roman" w:hAnsi="Times New Roman" w:cs="Times New Roman"/>
          <w:color w:val="000000"/>
          <w:lang w:val="en-US" w:eastAsia="id-ID"/>
        </w:rPr>
        <w:t xml:space="preserve"> (Net B/C) ratio dan </w:t>
      </w:r>
      <w:r w:rsidRPr="00A846A6">
        <w:rPr>
          <w:rFonts w:ascii="Times New Roman" w:eastAsia="Times New Roman" w:hAnsi="Times New Roman" w:cs="Times New Roman"/>
          <w:i/>
          <w:color w:val="000000"/>
          <w:lang w:val="en-US" w:eastAsia="id-ID"/>
        </w:rPr>
        <w:t xml:space="preserve">Internal Rate of Return </w:t>
      </w:r>
      <w:r w:rsidRPr="00E668E6">
        <w:rPr>
          <w:rFonts w:ascii="Times New Roman" w:eastAsia="Times New Roman" w:hAnsi="Times New Roman" w:cs="Times New Roman"/>
          <w:color w:val="000000"/>
          <w:lang w:val="en-US" w:eastAsia="id-ID"/>
        </w:rPr>
        <w:t>(IRR) dengan menggunakan diskon factor 10% dan 25%. Hal ini selaras dengan Sulistiyowati (2019) yang menyatakan bahwa analisis finasial dilakukan untuk mengetahui seberapa besar keuntungan yang didapatkan dari suatu usaha beserta tingkat suku bunganya. Sedangkan menurut Purnomo dkk (2017) menyatakan bahwa studi kelayakan menjadi dasar pengambilan keputusan terhadap kegiatan usaha apakah layak atau tidak.</w:t>
      </w:r>
    </w:p>
    <w:p w14:paraId="4755001A" w14:textId="41B8E4C9" w:rsidR="00CD586B" w:rsidRPr="00F10AE1" w:rsidRDefault="00CD586B" w:rsidP="0076429E">
      <w:pPr>
        <w:tabs>
          <w:tab w:val="left" w:pos="1290"/>
        </w:tabs>
        <w:spacing w:before="240" w:after="240" w:line="240" w:lineRule="auto"/>
        <w:jc w:val="center"/>
        <w:rPr>
          <w:rFonts w:ascii="Times New Roman" w:hAnsi="Times New Roman" w:cs="Times New Roman"/>
          <w:b/>
        </w:rPr>
      </w:pPr>
      <w:r w:rsidRPr="00F10AE1">
        <w:rPr>
          <w:rFonts w:ascii="Times New Roman" w:hAnsi="Times New Roman" w:cs="Times New Roman"/>
          <w:b/>
        </w:rPr>
        <w:t>HASIL DAN PEMBAHASAN</w:t>
      </w:r>
    </w:p>
    <w:p w14:paraId="28F884C8" w14:textId="77777777" w:rsidR="00E668E6" w:rsidRDefault="00E668E6" w:rsidP="00771AC5">
      <w:pPr>
        <w:spacing w:after="0" w:line="240" w:lineRule="auto"/>
        <w:jc w:val="both"/>
        <w:rPr>
          <w:rFonts w:ascii="Times New Roman" w:hAnsi="Times New Roman" w:cs="Times New Roman"/>
          <w:b/>
          <w:lang w:eastAsia="zh-CN"/>
        </w:rPr>
      </w:pPr>
      <w:r w:rsidRPr="00E668E6">
        <w:rPr>
          <w:rFonts w:ascii="Times New Roman" w:hAnsi="Times New Roman" w:cs="Times New Roman"/>
          <w:b/>
        </w:rPr>
        <w:t>Evaluasi Kesesuaian Lahan</w:t>
      </w:r>
    </w:p>
    <w:p w14:paraId="491C004B" w14:textId="77777777" w:rsidR="00E668E6" w:rsidRPr="00412B35" w:rsidRDefault="00E668E6" w:rsidP="00E668E6">
      <w:pPr>
        <w:pStyle w:val="Normal1"/>
        <w:pBdr>
          <w:top w:val="nil"/>
          <w:left w:val="nil"/>
          <w:bottom w:val="nil"/>
          <w:right w:val="nil"/>
          <w:between w:val="nil"/>
        </w:pBdr>
        <w:spacing w:before="240"/>
        <w:rPr>
          <w:sz w:val="22"/>
          <w:szCs w:val="22"/>
          <w:lang w:val="id-ID"/>
        </w:rPr>
      </w:pPr>
      <w:r w:rsidRPr="00412B35">
        <w:rPr>
          <w:sz w:val="22"/>
          <w:szCs w:val="22"/>
          <w:lang w:val="id-ID"/>
        </w:rPr>
        <w:t xml:space="preserve">Evaluasi lahan adalah proses menduga potensi lahan dari waktu ke waktu sesuai dengan jenis penggunaan tertentu baik edafis maupun untuk non edafis. Dari sudut edafis prinsip tujuan evaluasi kesesuaian lahan adalah untuk memprediksi potensi </w:t>
      </w:r>
      <w:r w:rsidRPr="00412B35">
        <w:rPr>
          <w:sz w:val="22"/>
          <w:szCs w:val="22"/>
          <w:lang w:val="id-ID"/>
        </w:rPr>
        <w:lastRenderedPageBreak/>
        <w:t xml:space="preserve">dan faktor pembatas untuk produksi biomassa. Dengan kata lain evaluasi lahan adalah proses membandingkan persyaratan yang diperlukan untuk suatu penggunaan lahan tertentu dengan sifat sumberdaya yang ada pada lahan tersebut (Wakiah dkk., 2016).  </w:t>
      </w:r>
    </w:p>
    <w:p w14:paraId="524427DE" w14:textId="71325571" w:rsidR="00E668E6" w:rsidRPr="00412B35" w:rsidRDefault="00E668E6" w:rsidP="00E668E6">
      <w:pPr>
        <w:pStyle w:val="Normal1"/>
        <w:pBdr>
          <w:top w:val="nil"/>
          <w:left w:val="nil"/>
          <w:bottom w:val="nil"/>
          <w:right w:val="nil"/>
          <w:between w:val="nil"/>
        </w:pBdr>
        <w:rPr>
          <w:sz w:val="22"/>
          <w:szCs w:val="22"/>
          <w:lang w:val="id-ID"/>
        </w:rPr>
      </w:pPr>
      <w:r w:rsidRPr="00412B35">
        <w:rPr>
          <w:sz w:val="22"/>
          <w:szCs w:val="22"/>
          <w:lang w:val="id-ID"/>
        </w:rPr>
        <w:t>Struktur klasifikasi kesesuaian lahan menurut kerangka FAO (1976) dapat dibedakan menurut tingkatannya, yaitu tingkat Ordo, Kelas, Sub kelas dan Unit. Ordo adalah keadaan kesesuaian lahan secara global. Pada tingkat ordo kesesuaian lahan  dibedakan antara  lahan yang tergolong sesuai  (S=</w:t>
      </w:r>
      <w:r w:rsidRPr="00412B35">
        <w:rPr>
          <w:i/>
          <w:sz w:val="22"/>
          <w:szCs w:val="22"/>
          <w:lang w:val="id-ID"/>
        </w:rPr>
        <w:t>Suitable</w:t>
      </w:r>
      <w:r w:rsidRPr="00412B35">
        <w:rPr>
          <w:sz w:val="22"/>
          <w:szCs w:val="22"/>
          <w:lang w:val="id-ID"/>
        </w:rPr>
        <w:t>) dan lahan yang tidak  sesuai (N=</w:t>
      </w:r>
      <w:r w:rsidRPr="00412B35">
        <w:rPr>
          <w:i/>
          <w:sz w:val="22"/>
          <w:szCs w:val="22"/>
          <w:lang w:val="id-ID"/>
        </w:rPr>
        <w:t>Not Suitable</w:t>
      </w:r>
      <w:r w:rsidRPr="00412B35">
        <w:rPr>
          <w:sz w:val="22"/>
          <w:szCs w:val="22"/>
          <w:lang w:val="id-ID"/>
        </w:rPr>
        <w:t>). pada  tingkat  kelas, lahan yang tergolong ordo sesuai  (S) dibedakan ke dalam  tiga kelas, yaitu: lahan  sangat  sesuai  (Sl), cukup sesuai (S2), dan sesuai marginal (S3).  Sedangkan lahan yang tergolong ordo tidak sesuai (N) tidak  dibedakan ke dalam  kelas-kelas.  Secara umum krit</w:t>
      </w:r>
      <w:r w:rsidR="00454CF2">
        <w:rPr>
          <w:sz w:val="22"/>
          <w:szCs w:val="22"/>
          <w:lang w:val="id-ID"/>
        </w:rPr>
        <w:t xml:space="preserve">eria untuk kelas dapat dilihat </w:t>
      </w:r>
      <w:r w:rsidR="00454CF2">
        <w:rPr>
          <w:sz w:val="22"/>
          <w:szCs w:val="22"/>
        </w:rPr>
        <w:t>T</w:t>
      </w:r>
      <w:r w:rsidRPr="00412B35">
        <w:rPr>
          <w:sz w:val="22"/>
          <w:szCs w:val="22"/>
          <w:lang w:val="id-ID"/>
        </w:rPr>
        <w:t>abel</w:t>
      </w:r>
      <w:r w:rsidR="00454CF2">
        <w:rPr>
          <w:sz w:val="22"/>
          <w:szCs w:val="22"/>
        </w:rPr>
        <w:t xml:space="preserve"> 1.</w:t>
      </w:r>
    </w:p>
    <w:p w14:paraId="39169DD6" w14:textId="77777777" w:rsidR="00771AC5" w:rsidRDefault="00771AC5" w:rsidP="00E668E6">
      <w:pPr>
        <w:pStyle w:val="Normal1"/>
        <w:pBdr>
          <w:top w:val="nil"/>
          <w:left w:val="nil"/>
          <w:bottom w:val="nil"/>
          <w:right w:val="nil"/>
          <w:between w:val="nil"/>
        </w:pBdr>
        <w:ind w:firstLine="0"/>
        <w:rPr>
          <w:b/>
          <w:color w:val="000000"/>
          <w:sz w:val="22"/>
          <w:szCs w:val="22"/>
          <w:lang w:val="id-ID"/>
        </w:rPr>
        <w:sectPr w:rsidR="00771AC5" w:rsidSect="00A531F3">
          <w:type w:val="continuous"/>
          <w:pgSz w:w="11906" w:h="16838"/>
          <w:pgMar w:top="1134" w:right="1134" w:bottom="1134" w:left="1134" w:header="624" w:footer="397" w:gutter="0"/>
          <w:cols w:num="2" w:space="567"/>
          <w:docGrid w:linePitch="360"/>
        </w:sectPr>
      </w:pPr>
    </w:p>
    <w:p w14:paraId="1BBA5BB3" w14:textId="72015B40" w:rsidR="00E668E6" w:rsidRPr="00412B35" w:rsidRDefault="00E668E6" w:rsidP="00771AC5">
      <w:pPr>
        <w:pStyle w:val="Normal1"/>
        <w:pBdr>
          <w:top w:val="nil"/>
          <w:left w:val="nil"/>
          <w:bottom w:val="nil"/>
          <w:right w:val="nil"/>
          <w:between w:val="nil"/>
        </w:pBdr>
        <w:spacing w:before="120"/>
        <w:ind w:firstLine="0"/>
        <w:rPr>
          <w:color w:val="000000"/>
          <w:sz w:val="22"/>
          <w:szCs w:val="22"/>
          <w:lang w:val="id-ID"/>
        </w:rPr>
      </w:pPr>
      <w:r w:rsidRPr="00412B35">
        <w:rPr>
          <w:b/>
          <w:color w:val="000000"/>
          <w:sz w:val="22"/>
          <w:szCs w:val="22"/>
          <w:lang w:val="id-ID"/>
        </w:rPr>
        <w:lastRenderedPageBreak/>
        <w:t>Tabel 1.</w:t>
      </w:r>
      <w:r w:rsidRPr="00412B35">
        <w:rPr>
          <w:color w:val="000000"/>
          <w:sz w:val="22"/>
          <w:szCs w:val="22"/>
          <w:lang w:val="id-ID"/>
        </w:rPr>
        <w:t xml:space="preserve"> Limpasan permukaan dan massa tanah tererosi pada kelas kelerengan berbeda </w:t>
      </w:r>
    </w:p>
    <w:tbl>
      <w:tblPr>
        <w:tblW w:w="9696" w:type="dxa"/>
        <w:tblBorders>
          <w:top w:val="single" w:sz="4" w:space="0" w:color="auto"/>
          <w:bottom w:val="single" w:sz="4" w:space="0" w:color="auto"/>
        </w:tblBorders>
        <w:tblLayout w:type="fixed"/>
        <w:tblLook w:val="04A0" w:firstRow="1" w:lastRow="0" w:firstColumn="1" w:lastColumn="0" w:noHBand="0" w:noVBand="1"/>
      </w:tblPr>
      <w:tblGrid>
        <w:gridCol w:w="2389"/>
        <w:gridCol w:w="7307"/>
      </w:tblGrid>
      <w:tr w:rsidR="00E668E6" w:rsidRPr="004E4641" w14:paraId="79B17450" w14:textId="77777777" w:rsidTr="00692F5E">
        <w:trPr>
          <w:trHeight w:val="206"/>
          <w:tblHeader/>
        </w:trPr>
        <w:tc>
          <w:tcPr>
            <w:tcW w:w="2389" w:type="dxa"/>
            <w:tcBorders>
              <w:top w:val="single" w:sz="4" w:space="0" w:color="auto"/>
              <w:bottom w:val="single" w:sz="4" w:space="0" w:color="auto"/>
            </w:tcBorders>
          </w:tcPr>
          <w:p w14:paraId="575C92A8" w14:textId="77777777" w:rsidR="00E668E6" w:rsidRPr="004E4641" w:rsidRDefault="00E668E6" w:rsidP="00091A39">
            <w:pPr>
              <w:pStyle w:val="Normal1"/>
              <w:pBdr>
                <w:top w:val="nil"/>
                <w:left w:val="nil"/>
                <w:bottom w:val="nil"/>
                <w:right w:val="nil"/>
                <w:between w:val="nil"/>
              </w:pBdr>
              <w:ind w:firstLine="0"/>
              <w:jc w:val="center"/>
              <w:rPr>
                <w:b/>
                <w:szCs w:val="22"/>
                <w:lang w:val="id-ID"/>
              </w:rPr>
            </w:pPr>
            <w:r w:rsidRPr="004E4641">
              <w:rPr>
                <w:b/>
                <w:szCs w:val="22"/>
                <w:lang w:val="id-ID"/>
              </w:rPr>
              <w:t>Kelas</w:t>
            </w:r>
          </w:p>
        </w:tc>
        <w:tc>
          <w:tcPr>
            <w:tcW w:w="7307" w:type="dxa"/>
            <w:tcBorders>
              <w:top w:val="single" w:sz="4" w:space="0" w:color="auto"/>
              <w:bottom w:val="single" w:sz="4" w:space="0" w:color="auto"/>
            </w:tcBorders>
          </w:tcPr>
          <w:p w14:paraId="15730C74" w14:textId="77777777" w:rsidR="00E668E6" w:rsidRPr="004E4641" w:rsidRDefault="00E668E6" w:rsidP="00091A39">
            <w:pPr>
              <w:pStyle w:val="Normal1"/>
              <w:pBdr>
                <w:top w:val="nil"/>
                <w:left w:val="nil"/>
                <w:bottom w:val="nil"/>
                <w:right w:val="nil"/>
                <w:between w:val="nil"/>
              </w:pBdr>
              <w:ind w:firstLine="0"/>
              <w:jc w:val="center"/>
              <w:rPr>
                <w:b/>
                <w:szCs w:val="22"/>
                <w:lang w:val="id-ID"/>
              </w:rPr>
            </w:pPr>
            <w:r w:rsidRPr="004E4641">
              <w:rPr>
                <w:b/>
                <w:szCs w:val="22"/>
                <w:lang w:val="id-ID"/>
              </w:rPr>
              <w:t>Keterangan</w:t>
            </w:r>
          </w:p>
        </w:tc>
      </w:tr>
      <w:tr w:rsidR="00E668E6" w:rsidRPr="004E4641" w14:paraId="5B62EABA" w14:textId="77777777" w:rsidTr="00091A39">
        <w:trPr>
          <w:trHeight w:val="751"/>
        </w:trPr>
        <w:tc>
          <w:tcPr>
            <w:tcW w:w="2389" w:type="dxa"/>
            <w:tcBorders>
              <w:top w:val="single" w:sz="4" w:space="0" w:color="auto"/>
            </w:tcBorders>
          </w:tcPr>
          <w:p w14:paraId="27C8076B" w14:textId="77777777" w:rsidR="00E668E6" w:rsidRPr="004E4641" w:rsidRDefault="00E668E6" w:rsidP="00091A39">
            <w:pPr>
              <w:pStyle w:val="Normal1"/>
              <w:pBdr>
                <w:top w:val="nil"/>
                <w:left w:val="nil"/>
                <w:bottom w:val="nil"/>
                <w:right w:val="nil"/>
                <w:between w:val="nil"/>
              </w:pBdr>
              <w:ind w:firstLine="0"/>
              <w:rPr>
                <w:szCs w:val="22"/>
                <w:lang w:val="id-ID"/>
              </w:rPr>
            </w:pPr>
            <w:r w:rsidRPr="004E4641">
              <w:rPr>
                <w:szCs w:val="22"/>
                <w:lang w:val="id-ID"/>
              </w:rPr>
              <w:t>S1 (Sangat Sesuai)</w:t>
            </w:r>
          </w:p>
        </w:tc>
        <w:tc>
          <w:tcPr>
            <w:tcW w:w="7307" w:type="dxa"/>
            <w:tcBorders>
              <w:top w:val="single" w:sz="4" w:space="0" w:color="auto"/>
            </w:tcBorders>
          </w:tcPr>
          <w:p w14:paraId="3FD14C25" w14:textId="77777777" w:rsidR="00E668E6" w:rsidRPr="004E4641" w:rsidRDefault="00E668E6" w:rsidP="00091A39">
            <w:pPr>
              <w:pStyle w:val="Normal1"/>
              <w:pBdr>
                <w:top w:val="nil"/>
                <w:left w:val="nil"/>
                <w:bottom w:val="nil"/>
                <w:right w:val="nil"/>
                <w:between w:val="nil"/>
              </w:pBdr>
              <w:ind w:firstLine="0"/>
              <w:rPr>
                <w:szCs w:val="22"/>
                <w:lang w:val="id-ID"/>
              </w:rPr>
            </w:pPr>
            <w:r w:rsidRPr="004E4641">
              <w:rPr>
                <w:szCs w:val="22"/>
                <w:lang w:val="id-ID"/>
              </w:rPr>
              <w:t>Lahan tidak  mempunyai faktor pembatas yang berarti  atau nyata  terhadap penggunaan secara berkelanjutan, atau faktor pembatas  bersifat minor  dan tidak  akan berpengaruh terhadap produktivitas lahan  secara nyata.</w:t>
            </w:r>
          </w:p>
        </w:tc>
      </w:tr>
      <w:tr w:rsidR="00E668E6" w:rsidRPr="004E4641" w14:paraId="538F1869" w14:textId="77777777" w:rsidTr="00091A39">
        <w:trPr>
          <w:trHeight w:val="751"/>
        </w:trPr>
        <w:tc>
          <w:tcPr>
            <w:tcW w:w="2389" w:type="dxa"/>
          </w:tcPr>
          <w:p w14:paraId="7CD3BFC0" w14:textId="77777777" w:rsidR="00E668E6" w:rsidRPr="004E4641" w:rsidRDefault="00E668E6" w:rsidP="00091A39">
            <w:pPr>
              <w:pStyle w:val="Normal1"/>
              <w:pBdr>
                <w:top w:val="nil"/>
                <w:left w:val="nil"/>
                <w:bottom w:val="nil"/>
                <w:right w:val="nil"/>
                <w:between w:val="nil"/>
              </w:pBdr>
              <w:ind w:firstLine="0"/>
              <w:rPr>
                <w:szCs w:val="22"/>
                <w:lang w:val="id-ID"/>
              </w:rPr>
            </w:pPr>
          </w:p>
          <w:p w14:paraId="62703550" w14:textId="77777777" w:rsidR="00E668E6" w:rsidRPr="004E4641" w:rsidRDefault="00E668E6" w:rsidP="00091A39">
            <w:pPr>
              <w:pStyle w:val="Normal1"/>
              <w:pBdr>
                <w:top w:val="nil"/>
                <w:left w:val="nil"/>
                <w:bottom w:val="nil"/>
                <w:right w:val="nil"/>
                <w:between w:val="nil"/>
              </w:pBdr>
              <w:ind w:firstLine="0"/>
              <w:rPr>
                <w:szCs w:val="22"/>
                <w:lang w:val="id-ID"/>
              </w:rPr>
            </w:pPr>
            <w:r w:rsidRPr="004E4641">
              <w:rPr>
                <w:szCs w:val="22"/>
                <w:lang w:val="id-ID"/>
              </w:rPr>
              <w:t>S2  (Cukup Sesuai)</w:t>
            </w:r>
          </w:p>
        </w:tc>
        <w:tc>
          <w:tcPr>
            <w:tcW w:w="7307" w:type="dxa"/>
          </w:tcPr>
          <w:p w14:paraId="05BA34FA" w14:textId="11B63CA3" w:rsidR="00E668E6" w:rsidRPr="004E4641" w:rsidRDefault="00E668E6" w:rsidP="00091A39">
            <w:pPr>
              <w:pStyle w:val="Normal1"/>
              <w:pBdr>
                <w:top w:val="nil"/>
                <w:left w:val="nil"/>
                <w:bottom w:val="nil"/>
                <w:right w:val="nil"/>
                <w:between w:val="nil"/>
              </w:pBdr>
              <w:ind w:firstLine="0"/>
              <w:rPr>
                <w:szCs w:val="22"/>
              </w:rPr>
            </w:pPr>
            <w:r w:rsidRPr="004E4641">
              <w:rPr>
                <w:szCs w:val="22"/>
                <w:lang w:val="id-ID"/>
              </w:rPr>
              <w:t>Lahan mempunyai faktor pembatas, dan faktor pembatas ini akan berpengaruh terhadap produktivitasnya, memerlukan tambahan masukan (input). Pembatas tersebut biasanya dapat diatasi oleh petani sendiri</w:t>
            </w:r>
            <w:r w:rsidR="00454CF2" w:rsidRPr="004E4641">
              <w:rPr>
                <w:szCs w:val="22"/>
              </w:rPr>
              <w:t>.</w:t>
            </w:r>
          </w:p>
        </w:tc>
      </w:tr>
      <w:tr w:rsidR="00E668E6" w:rsidRPr="004E4641" w14:paraId="51062E75" w14:textId="77777777" w:rsidTr="00091A39">
        <w:trPr>
          <w:trHeight w:val="1319"/>
        </w:trPr>
        <w:tc>
          <w:tcPr>
            <w:tcW w:w="2389" w:type="dxa"/>
          </w:tcPr>
          <w:p w14:paraId="33A859D3" w14:textId="77777777" w:rsidR="00E668E6" w:rsidRPr="004E4641" w:rsidRDefault="00E668E6" w:rsidP="00091A39">
            <w:pPr>
              <w:pStyle w:val="Normal1"/>
              <w:pBdr>
                <w:top w:val="nil"/>
                <w:left w:val="nil"/>
                <w:bottom w:val="nil"/>
                <w:right w:val="nil"/>
                <w:between w:val="nil"/>
              </w:pBdr>
              <w:ind w:firstLine="0"/>
              <w:rPr>
                <w:szCs w:val="22"/>
                <w:lang w:val="id-ID"/>
              </w:rPr>
            </w:pPr>
            <w:r w:rsidRPr="004E4641">
              <w:rPr>
                <w:szCs w:val="22"/>
                <w:lang w:val="id-ID"/>
              </w:rPr>
              <w:t>S3 (Sesuai Marginal)</w:t>
            </w:r>
          </w:p>
        </w:tc>
        <w:tc>
          <w:tcPr>
            <w:tcW w:w="7307" w:type="dxa"/>
          </w:tcPr>
          <w:p w14:paraId="5C8AB9C9" w14:textId="77777777" w:rsidR="00E668E6" w:rsidRPr="004E4641" w:rsidRDefault="00E668E6" w:rsidP="00091A39">
            <w:pPr>
              <w:pStyle w:val="Normal1"/>
              <w:pBdr>
                <w:top w:val="nil"/>
                <w:left w:val="nil"/>
                <w:bottom w:val="nil"/>
                <w:right w:val="nil"/>
                <w:between w:val="nil"/>
              </w:pBdr>
              <w:ind w:firstLine="0"/>
              <w:rPr>
                <w:szCs w:val="22"/>
                <w:lang w:val="id-ID"/>
              </w:rPr>
            </w:pPr>
            <w:r w:rsidRPr="004E4641">
              <w:rPr>
                <w:szCs w:val="22"/>
                <w:lang w:val="id-ID"/>
              </w:rPr>
              <w:t>Lahan mempunyai faktor pembatas yang berat, dan faktor pembatas iniakan sangat berpengaruh terhadap produktivitasnya, memerlukan tambahan masukan yang lebih banyak dari padalahan yang tergolong S2. Untuk mengatasi faktor pembatas pada S3 memerlukan modal tinggi, sehingga perlu adanya bantuan atau campur tangan (intervensi) pemerintah atau pihak swasta.</w:t>
            </w:r>
          </w:p>
        </w:tc>
      </w:tr>
      <w:tr w:rsidR="00E668E6" w:rsidRPr="004E4641" w14:paraId="75D68297" w14:textId="77777777" w:rsidTr="00091A39">
        <w:trPr>
          <w:trHeight w:val="384"/>
        </w:trPr>
        <w:tc>
          <w:tcPr>
            <w:tcW w:w="2389" w:type="dxa"/>
          </w:tcPr>
          <w:p w14:paraId="7531218E" w14:textId="77777777" w:rsidR="00E668E6" w:rsidRPr="004E4641" w:rsidRDefault="00E668E6" w:rsidP="00091A39">
            <w:pPr>
              <w:pStyle w:val="Normal1"/>
              <w:pBdr>
                <w:top w:val="nil"/>
                <w:left w:val="nil"/>
                <w:bottom w:val="nil"/>
                <w:right w:val="nil"/>
                <w:between w:val="nil"/>
              </w:pBdr>
              <w:ind w:firstLine="0"/>
              <w:rPr>
                <w:szCs w:val="22"/>
                <w:lang w:val="id-ID"/>
              </w:rPr>
            </w:pPr>
            <w:r w:rsidRPr="004E4641">
              <w:rPr>
                <w:szCs w:val="22"/>
                <w:lang w:val="id-ID"/>
              </w:rPr>
              <w:t>N (Tidak Sesuai)</w:t>
            </w:r>
          </w:p>
        </w:tc>
        <w:tc>
          <w:tcPr>
            <w:tcW w:w="7307" w:type="dxa"/>
          </w:tcPr>
          <w:p w14:paraId="78E149BB" w14:textId="01EDD449" w:rsidR="00E668E6" w:rsidRPr="004E4641" w:rsidRDefault="00E668E6" w:rsidP="00091A39">
            <w:pPr>
              <w:pStyle w:val="Normal1"/>
              <w:pBdr>
                <w:top w:val="nil"/>
                <w:left w:val="nil"/>
                <w:bottom w:val="nil"/>
                <w:right w:val="nil"/>
                <w:between w:val="nil"/>
              </w:pBdr>
              <w:ind w:firstLine="0"/>
              <w:rPr>
                <w:szCs w:val="22"/>
              </w:rPr>
            </w:pPr>
            <w:r w:rsidRPr="004E4641">
              <w:rPr>
                <w:szCs w:val="22"/>
                <w:lang w:val="id-ID"/>
              </w:rPr>
              <w:t>Lahan yang mempunyai faktor pem</w:t>
            </w:r>
            <w:r w:rsidR="00454CF2" w:rsidRPr="004E4641">
              <w:rPr>
                <w:szCs w:val="22"/>
                <w:lang w:val="id-ID"/>
              </w:rPr>
              <w:t>batas yang sangat berat dan/ata</w:t>
            </w:r>
            <w:r w:rsidRPr="004E4641">
              <w:rPr>
                <w:szCs w:val="22"/>
                <w:lang w:val="id-ID"/>
              </w:rPr>
              <w:t>u</w:t>
            </w:r>
            <w:r w:rsidR="00454CF2" w:rsidRPr="004E4641">
              <w:rPr>
                <w:szCs w:val="22"/>
              </w:rPr>
              <w:t xml:space="preserve"> </w:t>
            </w:r>
            <w:r w:rsidRPr="004E4641">
              <w:rPr>
                <w:szCs w:val="22"/>
                <w:lang w:val="id-ID"/>
              </w:rPr>
              <w:t>sulit</w:t>
            </w:r>
            <w:r w:rsidR="00454CF2" w:rsidRPr="004E4641">
              <w:rPr>
                <w:szCs w:val="22"/>
              </w:rPr>
              <w:t xml:space="preserve"> </w:t>
            </w:r>
            <w:r w:rsidRPr="004E4641">
              <w:rPr>
                <w:szCs w:val="22"/>
                <w:lang w:val="id-ID"/>
              </w:rPr>
              <w:t>diatasi</w:t>
            </w:r>
            <w:r w:rsidR="00454CF2" w:rsidRPr="004E4641">
              <w:rPr>
                <w:szCs w:val="22"/>
              </w:rPr>
              <w:t>.</w:t>
            </w:r>
          </w:p>
        </w:tc>
      </w:tr>
    </w:tbl>
    <w:p w14:paraId="415CDE34" w14:textId="03E32497" w:rsidR="00E668E6" w:rsidRPr="00D412D0" w:rsidRDefault="00454CF2" w:rsidP="00E668E6">
      <w:pPr>
        <w:pStyle w:val="Normal1"/>
        <w:pBdr>
          <w:top w:val="nil"/>
          <w:left w:val="nil"/>
          <w:bottom w:val="nil"/>
          <w:right w:val="nil"/>
          <w:between w:val="nil"/>
        </w:pBdr>
        <w:ind w:firstLine="0"/>
        <w:rPr>
          <w:i/>
          <w:sz w:val="18"/>
          <w:szCs w:val="22"/>
          <w:lang w:val="id-ID"/>
        </w:rPr>
      </w:pPr>
      <w:r>
        <w:rPr>
          <w:i/>
          <w:sz w:val="18"/>
          <w:szCs w:val="22"/>
          <w:lang w:val="id-ID"/>
        </w:rPr>
        <w:t>Sumber: FA</w:t>
      </w:r>
      <w:r>
        <w:rPr>
          <w:i/>
          <w:sz w:val="18"/>
          <w:szCs w:val="22"/>
        </w:rPr>
        <w:t xml:space="preserve"> </w:t>
      </w:r>
      <w:r>
        <w:rPr>
          <w:i/>
          <w:sz w:val="18"/>
          <w:szCs w:val="22"/>
          <w:lang w:val="id-ID"/>
        </w:rPr>
        <w:t>O</w:t>
      </w:r>
      <w:r w:rsidR="00E668E6" w:rsidRPr="00D412D0">
        <w:rPr>
          <w:i/>
          <w:sz w:val="18"/>
          <w:szCs w:val="22"/>
          <w:lang w:val="id-ID"/>
        </w:rPr>
        <w:t xml:space="preserve"> </w:t>
      </w:r>
      <w:r>
        <w:rPr>
          <w:i/>
          <w:sz w:val="18"/>
          <w:szCs w:val="22"/>
        </w:rPr>
        <w:t>(</w:t>
      </w:r>
      <w:r w:rsidR="00E668E6" w:rsidRPr="00D412D0">
        <w:rPr>
          <w:i/>
          <w:sz w:val="18"/>
          <w:szCs w:val="22"/>
          <w:lang w:val="id-ID"/>
        </w:rPr>
        <w:t>1976</w:t>
      </w:r>
      <w:r>
        <w:rPr>
          <w:i/>
          <w:sz w:val="18"/>
          <w:szCs w:val="22"/>
        </w:rPr>
        <w:t>)</w:t>
      </w:r>
      <w:r w:rsidR="00E668E6" w:rsidRPr="00D412D0">
        <w:rPr>
          <w:i/>
          <w:sz w:val="18"/>
          <w:szCs w:val="22"/>
          <w:lang w:val="id-ID"/>
        </w:rPr>
        <w:t>.</w:t>
      </w:r>
    </w:p>
    <w:p w14:paraId="4C6B5086" w14:textId="77777777" w:rsidR="00771AC5" w:rsidRDefault="00771AC5" w:rsidP="00E668E6">
      <w:pPr>
        <w:pStyle w:val="Normal1"/>
        <w:pBdr>
          <w:top w:val="nil"/>
          <w:left w:val="nil"/>
          <w:bottom w:val="nil"/>
          <w:right w:val="nil"/>
          <w:between w:val="nil"/>
        </w:pBdr>
        <w:spacing w:before="240"/>
        <w:ind w:firstLine="0"/>
        <w:rPr>
          <w:b/>
          <w:color w:val="000000"/>
          <w:sz w:val="22"/>
          <w:szCs w:val="22"/>
          <w:lang w:val="id-ID"/>
        </w:rPr>
        <w:sectPr w:rsidR="00771AC5" w:rsidSect="00771AC5">
          <w:type w:val="continuous"/>
          <w:pgSz w:w="11906" w:h="16838"/>
          <w:pgMar w:top="1134" w:right="1134" w:bottom="1134" w:left="1134" w:header="709" w:footer="397" w:gutter="0"/>
          <w:cols w:space="567"/>
          <w:docGrid w:linePitch="360"/>
        </w:sectPr>
      </w:pPr>
    </w:p>
    <w:p w14:paraId="22C55AC4" w14:textId="33B1F0B0" w:rsidR="00E668E6" w:rsidRPr="00412B35" w:rsidRDefault="00E668E6" w:rsidP="004E4641">
      <w:pPr>
        <w:pStyle w:val="Normal1"/>
        <w:pBdr>
          <w:top w:val="nil"/>
          <w:left w:val="nil"/>
          <w:bottom w:val="nil"/>
          <w:right w:val="nil"/>
          <w:between w:val="nil"/>
        </w:pBdr>
        <w:spacing w:before="240" w:after="120"/>
        <w:ind w:firstLine="0"/>
        <w:rPr>
          <w:b/>
          <w:color w:val="000000"/>
          <w:sz w:val="22"/>
          <w:szCs w:val="22"/>
          <w:lang w:val="id-ID"/>
        </w:rPr>
      </w:pPr>
      <w:r w:rsidRPr="00412B35">
        <w:rPr>
          <w:b/>
          <w:color w:val="000000"/>
          <w:sz w:val="22"/>
          <w:szCs w:val="22"/>
          <w:lang w:val="id-ID"/>
        </w:rPr>
        <w:lastRenderedPageBreak/>
        <w:t>Kesesuaian Lahan untuk Kaliandra Merah (</w:t>
      </w:r>
      <w:r w:rsidRPr="00412B35">
        <w:rPr>
          <w:b/>
          <w:i/>
          <w:color w:val="000000"/>
          <w:sz w:val="22"/>
          <w:szCs w:val="22"/>
          <w:lang w:val="id-ID"/>
        </w:rPr>
        <w:t>Calliandra calothyrsus</w:t>
      </w:r>
      <w:r w:rsidRPr="00412B35">
        <w:rPr>
          <w:b/>
          <w:color w:val="000000"/>
          <w:sz w:val="22"/>
          <w:szCs w:val="22"/>
          <w:lang w:val="id-ID"/>
        </w:rPr>
        <w:t>)</w:t>
      </w:r>
    </w:p>
    <w:p w14:paraId="0A836645" w14:textId="77777777" w:rsidR="00692F5E" w:rsidRDefault="00E668E6" w:rsidP="00E668E6">
      <w:pPr>
        <w:pStyle w:val="Normal1"/>
        <w:pBdr>
          <w:top w:val="nil"/>
          <w:left w:val="nil"/>
          <w:bottom w:val="nil"/>
          <w:right w:val="nil"/>
          <w:between w:val="nil"/>
        </w:pBdr>
        <w:rPr>
          <w:color w:val="000000"/>
          <w:sz w:val="22"/>
          <w:szCs w:val="22"/>
          <w:lang w:val="id-ID"/>
        </w:rPr>
      </w:pPr>
      <w:r w:rsidRPr="00412B35">
        <w:rPr>
          <w:color w:val="000000"/>
          <w:sz w:val="22"/>
          <w:szCs w:val="22"/>
          <w:lang w:val="id-ID"/>
        </w:rPr>
        <w:t xml:space="preserve">Kriteria kelayakan iklim untuk pertumbuhan dari kaliandra merah, dari sisi temperatur rata-rata </w:t>
      </w:r>
    </w:p>
    <w:p w14:paraId="19CDF265" w14:textId="77777777" w:rsidR="00692F5E" w:rsidRDefault="00692F5E" w:rsidP="00692F5E">
      <w:pPr>
        <w:pStyle w:val="Normal1"/>
        <w:pBdr>
          <w:top w:val="nil"/>
          <w:left w:val="nil"/>
          <w:bottom w:val="nil"/>
          <w:right w:val="nil"/>
          <w:between w:val="nil"/>
        </w:pBdr>
        <w:ind w:firstLine="0"/>
        <w:rPr>
          <w:color w:val="000000"/>
          <w:sz w:val="22"/>
          <w:szCs w:val="22"/>
          <w:lang w:val="id-ID"/>
        </w:rPr>
      </w:pPr>
    </w:p>
    <w:p w14:paraId="6249CD4C" w14:textId="290E22B5" w:rsidR="00E668E6" w:rsidRDefault="00E668E6" w:rsidP="00692F5E">
      <w:pPr>
        <w:pStyle w:val="Normal1"/>
        <w:pBdr>
          <w:top w:val="nil"/>
          <w:left w:val="nil"/>
          <w:bottom w:val="nil"/>
          <w:right w:val="nil"/>
          <w:between w:val="nil"/>
        </w:pBdr>
        <w:ind w:firstLine="0"/>
        <w:rPr>
          <w:color w:val="000000"/>
          <w:sz w:val="22"/>
          <w:szCs w:val="22"/>
          <w:lang w:val="id-ID"/>
        </w:rPr>
      </w:pPr>
      <w:r w:rsidRPr="00412B35">
        <w:rPr>
          <w:color w:val="000000"/>
          <w:sz w:val="22"/>
          <w:szCs w:val="22"/>
          <w:lang w:val="id-ID"/>
        </w:rPr>
        <w:t>tahunan, ketersediaan air, dan</w:t>
      </w:r>
      <w:r w:rsidR="00454CF2">
        <w:rPr>
          <w:color w:val="000000"/>
          <w:sz w:val="22"/>
          <w:szCs w:val="22"/>
          <w:lang w:val="id-ID"/>
        </w:rPr>
        <w:t xml:space="preserve"> kelembapan dapat dilihat pada </w:t>
      </w:r>
      <w:r w:rsidR="00454CF2">
        <w:rPr>
          <w:color w:val="000000"/>
          <w:sz w:val="22"/>
          <w:szCs w:val="22"/>
        </w:rPr>
        <w:t>T</w:t>
      </w:r>
      <w:r w:rsidRPr="00412B35">
        <w:rPr>
          <w:color w:val="000000"/>
          <w:sz w:val="22"/>
          <w:szCs w:val="22"/>
          <w:lang w:val="id-ID"/>
        </w:rPr>
        <w:t xml:space="preserve">abel </w:t>
      </w:r>
      <w:r w:rsidR="00454CF2">
        <w:rPr>
          <w:color w:val="000000"/>
          <w:sz w:val="22"/>
          <w:szCs w:val="22"/>
        </w:rPr>
        <w:t>2.</w:t>
      </w:r>
    </w:p>
    <w:p w14:paraId="3F20025C" w14:textId="77777777" w:rsidR="00692F5E" w:rsidRDefault="00692F5E" w:rsidP="00E668E6">
      <w:pPr>
        <w:pStyle w:val="Normal1"/>
        <w:pBdr>
          <w:top w:val="nil"/>
          <w:left w:val="nil"/>
          <w:bottom w:val="nil"/>
          <w:right w:val="nil"/>
          <w:between w:val="nil"/>
        </w:pBdr>
        <w:rPr>
          <w:color w:val="000000"/>
          <w:sz w:val="22"/>
          <w:szCs w:val="22"/>
          <w:lang w:val="id-ID"/>
        </w:rPr>
      </w:pPr>
    </w:p>
    <w:p w14:paraId="1FAC20B5" w14:textId="77777777" w:rsidR="00692F5E" w:rsidRDefault="00692F5E" w:rsidP="00771AC5">
      <w:pPr>
        <w:pStyle w:val="Normal1"/>
        <w:pBdr>
          <w:top w:val="nil"/>
          <w:left w:val="nil"/>
          <w:bottom w:val="nil"/>
          <w:right w:val="nil"/>
          <w:between w:val="nil"/>
        </w:pBdr>
        <w:spacing w:before="120"/>
        <w:ind w:left="851" w:hanging="851"/>
        <w:rPr>
          <w:b/>
          <w:color w:val="000000"/>
          <w:sz w:val="22"/>
          <w:szCs w:val="22"/>
          <w:lang w:val="id-ID"/>
        </w:rPr>
        <w:sectPr w:rsidR="00692F5E" w:rsidSect="00692F5E">
          <w:type w:val="continuous"/>
          <w:pgSz w:w="11906" w:h="16838"/>
          <w:pgMar w:top="1134" w:right="1134" w:bottom="1134" w:left="1134" w:header="709" w:footer="397" w:gutter="0"/>
          <w:cols w:num="2" w:space="567"/>
          <w:docGrid w:linePitch="360"/>
        </w:sectPr>
      </w:pPr>
    </w:p>
    <w:p w14:paraId="4455D4A5" w14:textId="50170F20" w:rsidR="00E668E6" w:rsidRPr="00412B35" w:rsidRDefault="00E668E6" w:rsidP="00771AC5">
      <w:pPr>
        <w:pStyle w:val="Normal1"/>
        <w:pBdr>
          <w:top w:val="nil"/>
          <w:left w:val="nil"/>
          <w:bottom w:val="nil"/>
          <w:right w:val="nil"/>
          <w:between w:val="nil"/>
        </w:pBdr>
        <w:spacing w:before="120"/>
        <w:ind w:left="851" w:hanging="851"/>
        <w:rPr>
          <w:color w:val="000000"/>
          <w:sz w:val="22"/>
          <w:szCs w:val="22"/>
          <w:lang w:val="id-ID"/>
        </w:rPr>
      </w:pPr>
      <w:r w:rsidRPr="00412B35">
        <w:rPr>
          <w:b/>
          <w:color w:val="000000"/>
          <w:sz w:val="22"/>
          <w:szCs w:val="22"/>
          <w:lang w:val="id-ID"/>
        </w:rPr>
        <w:lastRenderedPageBreak/>
        <w:t>Tabel 2.</w:t>
      </w:r>
      <w:r w:rsidRPr="00412B35">
        <w:rPr>
          <w:color w:val="000000"/>
          <w:sz w:val="22"/>
          <w:szCs w:val="22"/>
          <w:lang w:val="id-ID"/>
        </w:rPr>
        <w:t xml:space="preserve"> Kriteria kesesuaian lahan untuk parameter iklim bagi pertumbuhan Kaliandra Merah (</w:t>
      </w:r>
      <w:r w:rsidRPr="00412B35">
        <w:rPr>
          <w:i/>
          <w:color w:val="000000"/>
          <w:sz w:val="22"/>
          <w:szCs w:val="22"/>
          <w:lang w:val="id-ID"/>
        </w:rPr>
        <w:t>Calliandra calothyrsus</w:t>
      </w:r>
      <w:r w:rsidRPr="00412B35">
        <w:rPr>
          <w:color w:val="000000"/>
          <w:sz w:val="22"/>
          <w:szCs w:val="22"/>
          <w:lang w:val="id-ID"/>
        </w:rPr>
        <w:t>).</w:t>
      </w:r>
    </w:p>
    <w:tbl>
      <w:tblPr>
        <w:tblW w:w="9808" w:type="dxa"/>
        <w:tblBorders>
          <w:top w:val="single" w:sz="4" w:space="0" w:color="auto"/>
          <w:bottom w:val="single" w:sz="4" w:space="0" w:color="auto"/>
        </w:tblBorders>
        <w:tblLook w:val="04A0" w:firstRow="1" w:lastRow="0" w:firstColumn="1" w:lastColumn="0" w:noHBand="0" w:noVBand="1"/>
      </w:tblPr>
      <w:tblGrid>
        <w:gridCol w:w="487"/>
        <w:gridCol w:w="3308"/>
        <w:gridCol w:w="1333"/>
        <w:gridCol w:w="2059"/>
        <w:gridCol w:w="1800"/>
        <w:gridCol w:w="821"/>
      </w:tblGrid>
      <w:tr w:rsidR="00E668E6" w:rsidRPr="00692F5E" w14:paraId="3672D9DA" w14:textId="77777777" w:rsidTr="00091A39">
        <w:trPr>
          <w:trHeight w:val="285"/>
        </w:trPr>
        <w:tc>
          <w:tcPr>
            <w:tcW w:w="0" w:type="auto"/>
            <w:tcBorders>
              <w:top w:val="single" w:sz="4" w:space="0" w:color="auto"/>
              <w:bottom w:val="single" w:sz="4" w:space="0" w:color="auto"/>
            </w:tcBorders>
          </w:tcPr>
          <w:p w14:paraId="2BCB9755" w14:textId="77777777" w:rsidR="00E668E6" w:rsidRPr="00692F5E" w:rsidRDefault="00E668E6" w:rsidP="00091A39">
            <w:pPr>
              <w:pStyle w:val="Normal1"/>
              <w:pBdr>
                <w:top w:val="nil"/>
                <w:left w:val="nil"/>
                <w:bottom w:val="nil"/>
                <w:right w:val="nil"/>
                <w:between w:val="nil"/>
              </w:pBdr>
              <w:ind w:firstLine="0"/>
              <w:rPr>
                <w:b/>
                <w:color w:val="000000"/>
                <w:lang w:val="id-ID"/>
              </w:rPr>
            </w:pPr>
            <w:r w:rsidRPr="00692F5E">
              <w:rPr>
                <w:b/>
                <w:color w:val="000000"/>
                <w:lang w:val="id-ID"/>
              </w:rPr>
              <w:t>No</w:t>
            </w:r>
          </w:p>
        </w:tc>
        <w:tc>
          <w:tcPr>
            <w:tcW w:w="0" w:type="auto"/>
            <w:tcBorders>
              <w:top w:val="single" w:sz="4" w:space="0" w:color="auto"/>
              <w:bottom w:val="single" w:sz="4" w:space="0" w:color="auto"/>
            </w:tcBorders>
          </w:tcPr>
          <w:p w14:paraId="3C79661B" w14:textId="77777777" w:rsidR="00E668E6" w:rsidRPr="00692F5E" w:rsidRDefault="00E668E6" w:rsidP="00091A39">
            <w:pPr>
              <w:pStyle w:val="Normal1"/>
              <w:pBdr>
                <w:top w:val="nil"/>
                <w:left w:val="nil"/>
                <w:bottom w:val="nil"/>
                <w:right w:val="nil"/>
                <w:between w:val="nil"/>
              </w:pBdr>
              <w:ind w:firstLine="46"/>
              <w:rPr>
                <w:b/>
                <w:color w:val="000000"/>
                <w:lang w:val="id-ID"/>
              </w:rPr>
            </w:pPr>
            <w:r w:rsidRPr="00692F5E">
              <w:rPr>
                <w:b/>
                <w:color w:val="000000"/>
                <w:lang w:val="id-ID"/>
              </w:rPr>
              <w:t>Karakteristik Iklim</w:t>
            </w:r>
          </w:p>
        </w:tc>
        <w:tc>
          <w:tcPr>
            <w:tcW w:w="0" w:type="auto"/>
            <w:tcBorders>
              <w:top w:val="single" w:sz="4" w:space="0" w:color="auto"/>
              <w:bottom w:val="single" w:sz="4" w:space="0" w:color="auto"/>
            </w:tcBorders>
          </w:tcPr>
          <w:p w14:paraId="184EE590" w14:textId="77777777" w:rsidR="00E668E6" w:rsidRPr="00692F5E" w:rsidRDefault="00E668E6" w:rsidP="00091A39">
            <w:pPr>
              <w:pStyle w:val="Normal1"/>
              <w:pBdr>
                <w:top w:val="nil"/>
                <w:left w:val="nil"/>
                <w:bottom w:val="nil"/>
                <w:right w:val="nil"/>
                <w:between w:val="nil"/>
              </w:pBdr>
              <w:rPr>
                <w:b/>
                <w:color w:val="000000"/>
                <w:lang w:val="id-ID"/>
              </w:rPr>
            </w:pPr>
            <w:r w:rsidRPr="00692F5E">
              <w:rPr>
                <w:b/>
                <w:color w:val="000000"/>
                <w:lang w:val="id-ID"/>
              </w:rPr>
              <w:t>S1</w:t>
            </w:r>
          </w:p>
        </w:tc>
        <w:tc>
          <w:tcPr>
            <w:tcW w:w="2059" w:type="dxa"/>
            <w:tcBorders>
              <w:top w:val="single" w:sz="4" w:space="0" w:color="auto"/>
              <w:bottom w:val="single" w:sz="4" w:space="0" w:color="auto"/>
            </w:tcBorders>
          </w:tcPr>
          <w:p w14:paraId="25C9914B" w14:textId="77777777" w:rsidR="00E668E6" w:rsidRPr="00692F5E" w:rsidRDefault="00E668E6" w:rsidP="00091A39">
            <w:pPr>
              <w:pStyle w:val="Normal1"/>
              <w:pBdr>
                <w:top w:val="nil"/>
                <w:left w:val="nil"/>
                <w:bottom w:val="nil"/>
                <w:right w:val="nil"/>
                <w:between w:val="nil"/>
              </w:pBdr>
              <w:rPr>
                <w:b/>
                <w:color w:val="000000"/>
                <w:lang w:val="id-ID"/>
              </w:rPr>
            </w:pPr>
            <w:r w:rsidRPr="00692F5E">
              <w:rPr>
                <w:b/>
                <w:color w:val="000000"/>
                <w:lang w:val="id-ID"/>
              </w:rPr>
              <w:t>S2</w:t>
            </w:r>
          </w:p>
        </w:tc>
        <w:tc>
          <w:tcPr>
            <w:tcW w:w="1800" w:type="dxa"/>
            <w:tcBorders>
              <w:top w:val="single" w:sz="4" w:space="0" w:color="auto"/>
              <w:bottom w:val="single" w:sz="4" w:space="0" w:color="auto"/>
            </w:tcBorders>
          </w:tcPr>
          <w:p w14:paraId="40D7A4C4" w14:textId="77777777" w:rsidR="00E668E6" w:rsidRPr="00692F5E" w:rsidRDefault="00E668E6" w:rsidP="00091A39">
            <w:pPr>
              <w:pStyle w:val="Normal1"/>
              <w:pBdr>
                <w:top w:val="nil"/>
                <w:left w:val="nil"/>
                <w:bottom w:val="nil"/>
                <w:right w:val="nil"/>
                <w:between w:val="nil"/>
              </w:pBdr>
              <w:rPr>
                <w:b/>
                <w:color w:val="000000"/>
                <w:lang w:val="id-ID"/>
              </w:rPr>
            </w:pPr>
            <w:r w:rsidRPr="00692F5E">
              <w:rPr>
                <w:b/>
                <w:color w:val="000000"/>
                <w:lang w:val="id-ID"/>
              </w:rPr>
              <w:t>S3</w:t>
            </w:r>
          </w:p>
        </w:tc>
        <w:tc>
          <w:tcPr>
            <w:tcW w:w="0" w:type="auto"/>
            <w:tcBorders>
              <w:top w:val="single" w:sz="4" w:space="0" w:color="auto"/>
              <w:bottom w:val="single" w:sz="4" w:space="0" w:color="auto"/>
            </w:tcBorders>
          </w:tcPr>
          <w:p w14:paraId="2BD8C7B9" w14:textId="77777777" w:rsidR="00E668E6" w:rsidRPr="00692F5E" w:rsidRDefault="00E668E6" w:rsidP="00091A39">
            <w:pPr>
              <w:pStyle w:val="Normal1"/>
              <w:pBdr>
                <w:top w:val="nil"/>
                <w:left w:val="nil"/>
                <w:bottom w:val="nil"/>
                <w:right w:val="nil"/>
                <w:between w:val="nil"/>
              </w:pBdr>
              <w:rPr>
                <w:b/>
                <w:color w:val="000000"/>
                <w:lang w:val="id-ID"/>
              </w:rPr>
            </w:pPr>
            <w:r w:rsidRPr="00692F5E">
              <w:rPr>
                <w:b/>
                <w:color w:val="000000"/>
                <w:lang w:val="id-ID"/>
              </w:rPr>
              <w:t>N</w:t>
            </w:r>
          </w:p>
        </w:tc>
      </w:tr>
      <w:tr w:rsidR="00E668E6" w:rsidRPr="00692F5E" w14:paraId="51151C11" w14:textId="77777777" w:rsidTr="00091A39">
        <w:trPr>
          <w:trHeight w:val="397"/>
        </w:trPr>
        <w:tc>
          <w:tcPr>
            <w:tcW w:w="0" w:type="auto"/>
            <w:tcBorders>
              <w:top w:val="single" w:sz="4" w:space="0" w:color="auto"/>
            </w:tcBorders>
          </w:tcPr>
          <w:p w14:paraId="6F1C4B45" w14:textId="77777777" w:rsidR="00E668E6" w:rsidRPr="00692F5E" w:rsidRDefault="00E668E6" w:rsidP="00091A39">
            <w:pPr>
              <w:pStyle w:val="Normal1"/>
              <w:pBdr>
                <w:top w:val="nil"/>
                <w:left w:val="nil"/>
                <w:bottom w:val="nil"/>
                <w:right w:val="nil"/>
                <w:between w:val="nil"/>
              </w:pBdr>
              <w:ind w:firstLine="0"/>
              <w:rPr>
                <w:color w:val="000000"/>
                <w:lang w:val="id-ID"/>
              </w:rPr>
            </w:pPr>
            <w:r w:rsidRPr="00692F5E">
              <w:rPr>
                <w:color w:val="000000"/>
                <w:lang w:val="id-ID"/>
              </w:rPr>
              <w:t>1.</w:t>
            </w:r>
          </w:p>
        </w:tc>
        <w:tc>
          <w:tcPr>
            <w:tcW w:w="0" w:type="auto"/>
            <w:tcBorders>
              <w:top w:val="single" w:sz="4" w:space="0" w:color="auto"/>
            </w:tcBorders>
          </w:tcPr>
          <w:p w14:paraId="2B80966C" w14:textId="77777777" w:rsidR="00E668E6" w:rsidRPr="00692F5E" w:rsidRDefault="00E668E6" w:rsidP="00692F5E">
            <w:pPr>
              <w:pStyle w:val="Normal1"/>
              <w:pBdr>
                <w:top w:val="nil"/>
                <w:left w:val="nil"/>
                <w:bottom w:val="nil"/>
                <w:right w:val="nil"/>
                <w:between w:val="nil"/>
              </w:pBdr>
              <w:ind w:firstLine="0"/>
              <w:rPr>
                <w:color w:val="000000"/>
                <w:lang w:val="id-ID"/>
              </w:rPr>
            </w:pPr>
            <w:r w:rsidRPr="00692F5E">
              <w:rPr>
                <w:color w:val="000000"/>
                <w:lang w:val="id-ID"/>
              </w:rPr>
              <w:t>Temperatur Rata-rata tahunan</w:t>
            </w:r>
            <w:r w:rsidRPr="00692F5E">
              <w:rPr>
                <w:b/>
                <w:color w:val="000000"/>
                <w:lang w:val="id-ID"/>
              </w:rPr>
              <w:t>-t</w:t>
            </w:r>
            <w:r w:rsidRPr="00692F5E">
              <w:rPr>
                <w:color w:val="000000"/>
                <w:lang w:val="id-ID"/>
              </w:rPr>
              <w:t xml:space="preserve"> (</w:t>
            </w:r>
            <w:r w:rsidRPr="00692F5E">
              <w:rPr>
                <w:color w:val="000000"/>
                <w:vertAlign w:val="superscript"/>
                <w:lang w:val="id-ID"/>
              </w:rPr>
              <w:t>0</w:t>
            </w:r>
            <w:r w:rsidRPr="00692F5E">
              <w:rPr>
                <w:color w:val="000000"/>
                <w:lang w:val="id-ID"/>
              </w:rPr>
              <w:t>C)</w:t>
            </w:r>
          </w:p>
        </w:tc>
        <w:tc>
          <w:tcPr>
            <w:tcW w:w="0" w:type="auto"/>
            <w:tcBorders>
              <w:top w:val="single" w:sz="4" w:space="0" w:color="auto"/>
            </w:tcBorders>
          </w:tcPr>
          <w:p w14:paraId="7F17668D" w14:textId="77777777" w:rsidR="00E668E6" w:rsidRPr="00692F5E" w:rsidRDefault="00E668E6" w:rsidP="00692F5E">
            <w:pPr>
              <w:pStyle w:val="Normal1"/>
              <w:pBdr>
                <w:top w:val="nil"/>
                <w:left w:val="nil"/>
                <w:bottom w:val="nil"/>
                <w:right w:val="nil"/>
                <w:between w:val="nil"/>
              </w:pBdr>
              <w:ind w:firstLine="78"/>
              <w:rPr>
                <w:color w:val="000000"/>
                <w:lang w:val="id-ID"/>
              </w:rPr>
            </w:pPr>
            <w:r w:rsidRPr="00692F5E">
              <w:rPr>
                <w:color w:val="000000"/>
                <w:lang w:val="id-ID"/>
              </w:rPr>
              <w:t>20 - 28</w:t>
            </w:r>
          </w:p>
        </w:tc>
        <w:tc>
          <w:tcPr>
            <w:tcW w:w="2059" w:type="dxa"/>
            <w:tcBorders>
              <w:top w:val="single" w:sz="4" w:space="0" w:color="auto"/>
            </w:tcBorders>
          </w:tcPr>
          <w:p w14:paraId="3FC62DB4" w14:textId="77777777" w:rsidR="00E668E6" w:rsidRPr="00692F5E" w:rsidRDefault="00E668E6" w:rsidP="00692F5E">
            <w:pPr>
              <w:pStyle w:val="Normal1"/>
              <w:pBdr>
                <w:top w:val="nil"/>
                <w:left w:val="nil"/>
                <w:bottom w:val="nil"/>
                <w:right w:val="nil"/>
                <w:between w:val="nil"/>
              </w:pBdr>
              <w:ind w:firstLine="0"/>
              <w:rPr>
                <w:color w:val="000000"/>
                <w:lang w:val="id-ID"/>
              </w:rPr>
            </w:pPr>
            <w:r w:rsidRPr="00692F5E">
              <w:rPr>
                <w:color w:val="000000"/>
                <w:lang w:val="id-ID"/>
              </w:rPr>
              <w:t>18 - &lt;20</w:t>
            </w:r>
          </w:p>
        </w:tc>
        <w:tc>
          <w:tcPr>
            <w:tcW w:w="1800" w:type="dxa"/>
            <w:tcBorders>
              <w:top w:val="single" w:sz="4" w:space="0" w:color="auto"/>
            </w:tcBorders>
          </w:tcPr>
          <w:p w14:paraId="30D41D3F" w14:textId="77777777" w:rsidR="00E668E6" w:rsidRPr="00692F5E" w:rsidRDefault="00E668E6" w:rsidP="00692F5E">
            <w:pPr>
              <w:pStyle w:val="Normal1"/>
              <w:pBdr>
                <w:top w:val="nil"/>
                <w:left w:val="nil"/>
                <w:bottom w:val="nil"/>
                <w:right w:val="nil"/>
                <w:between w:val="nil"/>
              </w:pBdr>
              <w:ind w:firstLine="0"/>
              <w:rPr>
                <w:color w:val="000000"/>
                <w:lang w:val="id-ID"/>
              </w:rPr>
            </w:pPr>
            <w:r w:rsidRPr="00692F5E">
              <w:rPr>
                <w:color w:val="000000"/>
                <w:lang w:val="id-ID"/>
              </w:rPr>
              <w:t>16- 29</w:t>
            </w:r>
          </w:p>
        </w:tc>
        <w:tc>
          <w:tcPr>
            <w:tcW w:w="0" w:type="auto"/>
            <w:tcBorders>
              <w:top w:val="single" w:sz="4" w:space="0" w:color="auto"/>
            </w:tcBorders>
          </w:tcPr>
          <w:p w14:paraId="5472BEF8" w14:textId="77777777" w:rsidR="00E668E6" w:rsidRPr="00692F5E" w:rsidRDefault="00E668E6" w:rsidP="00692F5E">
            <w:pPr>
              <w:pStyle w:val="Normal1"/>
              <w:pBdr>
                <w:top w:val="nil"/>
                <w:left w:val="nil"/>
                <w:bottom w:val="nil"/>
                <w:right w:val="nil"/>
                <w:between w:val="nil"/>
              </w:pBdr>
              <w:ind w:firstLine="48"/>
              <w:rPr>
                <w:color w:val="000000"/>
                <w:lang w:val="id-ID"/>
              </w:rPr>
            </w:pPr>
            <w:r w:rsidRPr="00692F5E">
              <w:rPr>
                <w:color w:val="000000"/>
                <w:lang w:val="id-ID"/>
              </w:rPr>
              <w:t>&lt;16</w:t>
            </w:r>
          </w:p>
        </w:tc>
      </w:tr>
      <w:tr w:rsidR="00E668E6" w:rsidRPr="00692F5E" w14:paraId="320C3667" w14:textId="77777777" w:rsidTr="00091A39">
        <w:trPr>
          <w:trHeight w:val="357"/>
        </w:trPr>
        <w:tc>
          <w:tcPr>
            <w:tcW w:w="0" w:type="auto"/>
          </w:tcPr>
          <w:p w14:paraId="31E28833" w14:textId="77777777" w:rsidR="00E668E6" w:rsidRPr="00692F5E" w:rsidRDefault="00E668E6" w:rsidP="00091A39">
            <w:pPr>
              <w:pStyle w:val="Normal1"/>
              <w:pBdr>
                <w:top w:val="nil"/>
                <w:left w:val="nil"/>
                <w:bottom w:val="nil"/>
                <w:right w:val="nil"/>
                <w:between w:val="nil"/>
              </w:pBdr>
              <w:ind w:firstLine="0"/>
              <w:rPr>
                <w:color w:val="000000"/>
                <w:lang w:val="id-ID"/>
              </w:rPr>
            </w:pPr>
          </w:p>
        </w:tc>
        <w:tc>
          <w:tcPr>
            <w:tcW w:w="0" w:type="auto"/>
          </w:tcPr>
          <w:p w14:paraId="5A8FE611" w14:textId="77777777" w:rsidR="00E668E6" w:rsidRPr="00692F5E" w:rsidRDefault="00E668E6" w:rsidP="00692F5E">
            <w:pPr>
              <w:pStyle w:val="Normal1"/>
              <w:pBdr>
                <w:top w:val="nil"/>
                <w:left w:val="nil"/>
                <w:bottom w:val="nil"/>
                <w:right w:val="nil"/>
                <w:between w:val="nil"/>
              </w:pBdr>
              <w:ind w:firstLine="0"/>
              <w:rPr>
                <w:color w:val="000000"/>
                <w:lang w:val="id-ID"/>
              </w:rPr>
            </w:pPr>
            <w:r w:rsidRPr="00692F5E">
              <w:rPr>
                <w:color w:val="000000"/>
                <w:lang w:val="id-ID"/>
              </w:rPr>
              <w:t>Temperatur wilayah studi 28,00</w:t>
            </w:r>
          </w:p>
        </w:tc>
        <w:tc>
          <w:tcPr>
            <w:tcW w:w="0" w:type="auto"/>
          </w:tcPr>
          <w:p w14:paraId="5D79F656" w14:textId="77777777" w:rsidR="00E668E6" w:rsidRPr="00692F5E" w:rsidRDefault="00E668E6" w:rsidP="00692F5E">
            <w:pPr>
              <w:pStyle w:val="Normal1"/>
              <w:pBdr>
                <w:top w:val="nil"/>
                <w:left w:val="nil"/>
                <w:bottom w:val="nil"/>
                <w:right w:val="nil"/>
                <w:between w:val="nil"/>
              </w:pBdr>
              <w:ind w:firstLine="78"/>
              <w:rPr>
                <w:color w:val="000000"/>
                <w:lang w:val="id-ID"/>
              </w:rPr>
            </w:pPr>
            <w:r w:rsidRPr="00692F5E">
              <w:rPr>
                <w:color w:val="000000"/>
                <w:lang w:val="id-ID"/>
              </w:rPr>
              <w:t>S1</w:t>
            </w:r>
          </w:p>
        </w:tc>
        <w:tc>
          <w:tcPr>
            <w:tcW w:w="2059" w:type="dxa"/>
          </w:tcPr>
          <w:p w14:paraId="2AEC2B1E" w14:textId="77777777" w:rsidR="00E668E6" w:rsidRPr="00692F5E" w:rsidRDefault="00E668E6" w:rsidP="00692F5E">
            <w:pPr>
              <w:pStyle w:val="Normal1"/>
              <w:pBdr>
                <w:top w:val="nil"/>
                <w:left w:val="nil"/>
                <w:bottom w:val="nil"/>
                <w:right w:val="nil"/>
                <w:between w:val="nil"/>
              </w:pBdr>
              <w:ind w:firstLine="0"/>
              <w:rPr>
                <w:color w:val="000000"/>
                <w:lang w:val="id-ID"/>
              </w:rPr>
            </w:pPr>
          </w:p>
        </w:tc>
        <w:tc>
          <w:tcPr>
            <w:tcW w:w="1800" w:type="dxa"/>
          </w:tcPr>
          <w:p w14:paraId="413EEAA0" w14:textId="77777777" w:rsidR="00E668E6" w:rsidRPr="00692F5E" w:rsidRDefault="00E668E6" w:rsidP="00692F5E">
            <w:pPr>
              <w:pStyle w:val="Normal1"/>
              <w:pBdr>
                <w:top w:val="nil"/>
                <w:left w:val="nil"/>
                <w:bottom w:val="nil"/>
                <w:right w:val="nil"/>
                <w:between w:val="nil"/>
              </w:pBdr>
              <w:ind w:firstLine="0"/>
              <w:rPr>
                <w:color w:val="000000"/>
                <w:lang w:val="id-ID"/>
              </w:rPr>
            </w:pPr>
          </w:p>
        </w:tc>
        <w:tc>
          <w:tcPr>
            <w:tcW w:w="0" w:type="auto"/>
          </w:tcPr>
          <w:p w14:paraId="25BBD5F7" w14:textId="77777777" w:rsidR="00E668E6" w:rsidRPr="00692F5E" w:rsidRDefault="00E668E6" w:rsidP="00692F5E">
            <w:pPr>
              <w:pStyle w:val="Normal1"/>
              <w:pBdr>
                <w:top w:val="nil"/>
                <w:left w:val="nil"/>
                <w:bottom w:val="nil"/>
                <w:right w:val="nil"/>
                <w:between w:val="nil"/>
              </w:pBdr>
              <w:ind w:firstLine="48"/>
              <w:rPr>
                <w:color w:val="000000"/>
                <w:lang w:val="id-ID"/>
              </w:rPr>
            </w:pPr>
          </w:p>
        </w:tc>
      </w:tr>
      <w:tr w:rsidR="00E668E6" w:rsidRPr="00692F5E" w14:paraId="3E726217" w14:textId="77777777" w:rsidTr="00091A39">
        <w:trPr>
          <w:trHeight w:val="446"/>
        </w:trPr>
        <w:tc>
          <w:tcPr>
            <w:tcW w:w="0" w:type="auto"/>
          </w:tcPr>
          <w:p w14:paraId="198FE6CF" w14:textId="77777777" w:rsidR="00E668E6" w:rsidRPr="00692F5E" w:rsidRDefault="00E668E6" w:rsidP="00091A39">
            <w:pPr>
              <w:pStyle w:val="Normal1"/>
              <w:pBdr>
                <w:top w:val="nil"/>
                <w:left w:val="nil"/>
                <w:bottom w:val="nil"/>
                <w:right w:val="nil"/>
                <w:between w:val="nil"/>
              </w:pBdr>
              <w:ind w:firstLine="0"/>
              <w:rPr>
                <w:color w:val="000000"/>
                <w:lang w:val="id-ID"/>
              </w:rPr>
            </w:pPr>
            <w:r w:rsidRPr="00692F5E">
              <w:rPr>
                <w:color w:val="000000"/>
                <w:lang w:val="id-ID"/>
              </w:rPr>
              <w:t>2.</w:t>
            </w:r>
          </w:p>
        </w:tc>
        <w:tc>
          <w:tcPr>
            <w:tcW w:w="0" w:type="auto"/>
          </w:tcPr>
          <w:p w14:paraId="4096616D" w14:textId="77777777" w:rsidR="00E668E6" w:rsidRPr="00692F5E" w:rsidRDefault="00E668E6" w:rsidP="00692F5E">
            <w:pPr>
              <w:pStyle w:val="Normal1"/>
              <w:pBdr>
                <w:top w:val="nil"/>
                <w:left w:val="nil"/>
                <w:bottom w:val="nil"/>
                <w:right w:val="nil"/>
                <w:between w:val="nil"/>
              </w:pBdr>
              <w:ind w:firstLine="0"/>
              <w:rPr>
                <w:color w:val="000000"/>
                <w:lang w:val="id-ID"/>
              </w:rPr>
            </w:pPr>
            <w:r w:rsidRPr="00692F5E">
              <w:rPr>
                <w:color w:val="000000"/>
                <w:lang w:val="id-ID"/>
              </w:rPr>
              <w:t>Curah Hujan Tahunan</w:t>
            </w:r>
            <w:r w:rsidRPr="00692F5E">
              <w:rPr>
                <w:b/>
                <w:color w:val="000000"/>
                <w:lang w:val="id-ID"/>
              </w:rPr>
              <w:t>-w</w:t>
            </w:r>
            <w:r w:rsidRPr="00692F5E">
              <w:rPr>
                <w:color w:val="000000"/>
                <w:lang w:val="id-ID"/>
              </w:rPr>
              <w:t xml:space="preserve"> (mm)</w:t>
            </w:r>
          </w:p>
        </w:tc>
        <w:tc>
          <w:tcPr>
            <w:tcW w:w="0" w:type="auto"/>
          </w:tcPr>
          <w:p w14:paraId="64245E59" w14:textId="77777777" w:rsidR="00E668E6" w:rsidRPr="00692F5E" w:rsidRDefault="00E668E6" w:rsidP="00692F5E">
            <w:pPr>
              <w:pStyle w:val="Normal1"/>
              <w:pBdr>
                <w:top w:val="nil"/>
                <w:left w:val="nil"/>
                <w:bottom w:val="nil"/>
                <w:right w:val="nil"/>
                <w:between w:val="nil"/>
              </w:pBdr>
              <w:ind w:firstLine="78"/>
              <w:rPr>
                <w:color w:val="000000"/>
                <w:lang w:val="id-ID"/>
              </w:rPr>
            </w:pPr>
            <w:r w:rsidRPr="00692F5E">
              <w:rPr>
                <w:color w:val="000000"/>
                <w:lang w:val="id-ID"/>
              </w:rPr>
              <w:t>1500 - 2000</w:t>
            </w:r>
          </w:p>
        </w:tc>
        <w:tc>
          <w:tcPr>
            <w:tcW w:w="2059" w:type="dxa"/>
          </w:tcPr>
          <w:p w14:paraId="62446EAC" w14:textId="77777777" w:rsidR="00E668E6" w:rsidRPr="00692F5E" w:rsidRDefault="00E668E6" w:rsidP="00692F5E">
            <w:pPr>
              <w:pStyle w:val="Normal1"/>
              <w:pBdr>
                <w:top w:val="nil"/>
                <w:left w:val="nil"/>
                <w:bottom w:val="nil"/>
                <w:right w:val="nil"/>
                <w:between w:val="nil"/>
              </w:pBdr>
              <w:ind w:firstLine="0"/>
              <w:rPr>
                <w:color w:val="000000"/>
                <w:lang w:val="id-ID"/>
              </w:rPr>
            </w:pPr>
            <w:r w:rsidRPr="00692F5E">
              <w:rPr>
                <w:color w:val="000000"/>
                <w:lang w:val="id-ID"/>
              </w:rPr>
              <w:t>900 - 1500</w:t>
            </w:r>
          </w:p>
          <w:p w14:paraId="76569D5D" w14:textId="77777777" w:rsidR="00E668E6" w:rsidRPr="00692F5E" w:rsidRDefault="00E668E6" w:rsidP="00692F5E">
            <w:pPr>
              <w:pStyle w:val="Normal1"/>
              <w:pBdr>
                <w:top w:val="nil"/>
                <w:left w:val="nil"/>
                <w:bottom w:val="nil"/>
                <w:right w:val="nil"/>
                <w:between w:val="nil"/>
              </w:pBdr>
              <w:ind w:firstLine="0"/>
              <w:rPr>
                <w:color w:val="000000"/>
                <w:lang w:val="id-ID"/>
              </w:rPr>
            </w:pPr>
            <w:r w:rsidRPr="00692F5E">
              <w:rPr>
                <w:color w:val="000000"/>
                <w:lang w:val="id-ID"/>
              </w:rPr>
              <w:t>2000 - 2500</w:t>
            </w:r>
          </w:p>
        </w:tc>
        <w:tc>
          <w:tcPr>
            <w:tcW w:w="1800" w:type="dxa"/>
          </w:tcPr>
          <w:p w14:paraId="73DFF3AA" w14:textId="77777777" w:rsidR="00E668E6" w:rsidRPr="00692F5E" w:rsidRDefault="00E668E6" w:rsidP="00692F5E">
            <w:pPr>
              <w:pStyle w:val="Normal1"/>
              <w:pBdr>
                <w:top w:val="nil"/>
                <w:left w:val="nil"/>
                <w:bottom w:val="nil"/>
                <w:right w:val="nil"/>
                <w:between w:val="nil"/>
              </w:pBdr>
              <w:ind w:firstLine="0"/>
              <w:rPr>
                <w:color w:val="000000"/>
                <w:lang w:val="id-ID"/>
              </w:rPr>
            </w:pPr>
            <w:r w:rsidRPr="00692F5E">
              <w:rPr>
                <w:color w:val="000000"/>
                <w:lang w:val="id-ID"/>
              </w:rPr>
              <w:t>600 - 900</w:t>
            </w:r>
          </w:p>
          <w:p w14:paraId="7193BCC3" w14:textId="77777777" w:rsidR="00E668E6" w:rsidRPr="00692F5E" w:rsidRDefault="00E668E6" w:rsidP="00692F5E">
            <w:pPr>
              <w:pStyle w:val="Normal1"/>
              <w:pBdr>
                <w:top w:val="nil"/>
                <w:left w:val="nil"/>
                <w:bottom w:val="nil"/>
                <w:right w:val="nil"/>
                <w:between w:val="nil"/>
              </w:pBdr>
              <w:ind w:firstLine="0"/>
              <w:rPr>
                <w:color w:val="000000"/>
                <w:lang w:val="id-ID"/>
              </w:rPr>
            </w:pPr>
            <w:r w:rsidRPr="00692F5E">
              <w:rPr>
                <w:color w:val="000000"/>
                <w:lang w:val="id-ID"/>
              </w:rPr>
              <w:t>2500 - 3000</w:t>
            </w:r>
          </w:p>
        </w:tc>
        <w:tc>
          <w:tcPr>
            <w:tcW w:w="0" w:type="auto"/>
          </w:tcPr>
          <w:p w14:paraId="4BBD765B" w14:textId="77777777" w:rsidR="00E668E6" w:rsidRPr="00692F5E" w:rsidRDefault="00E668E6" w:rsidP="00692F5E">
            <w:pPr>
              <w:pStyle w:val="Normal1"/>
              <w:pBdr>
                <w:top w:val="nil"/>
                <w:left w:val="nil"/>
                <w:bottom w:val="nil"/>
                <w:right w:val="nil"/>
                <w:between w:val="nil"/>
              </w:pBdr>
              <w:ind w:firstLine="48"/>
              <w:rPr>
                <w:color w:val="000000"/>
                <w:lang w:val="id-ID"/>
              </w:rPr>
            </w:pPr>
            <w:r w:rsidRPr="00692F5E">
              <w:rPr>
                <w:color w:val="000000"/>
                <w:lang w:val="id-ID"/>
              </w:rPr>
              <w:t>&gt;3000</w:t>
            </w:r>
          </w:p>
        </w:tc>
      </w:tr>
      <w:tr w:rsidR="00E668E6" w:rsidRPr="00692F5E" w14:paraId="324534B5" w14:textId="77777777" w:rsidTr="00091A39">
        <w:trPr>
          <w:trHeight w:val="423"/>
        </w:trPr>
        <w:tc>
          <w:tcPr>
            <w:tcW w:w="0" w:type="auto"/>
          </w:tcPr>
          <w:p w14:paraId="4529EED0" w14:textId="77777777" w:rsidR="00E668E6" w:rsidRPr="00692F5E" w:rsidRDefault="00E668E6" w:rsidP="00091A39">
            <w:pPr>
              <w:pStyle w:val="Normal1"/>
              <w:pBdr>
                <w:top w:val="nil"/>
                <w:left w:val="nil"/>
                <w:bottom w:val="nil"/>
                <w:right w:val="nil"/>
                <w:between w:val="nil"/>
              </w:pBdr>
              <w:ind w:firstLine="0"/>
              <w:rPr>
                <w:color w:val="000000"/>
                <w:lang w:val="id-ID"/>
              </w:rPr>
            </w:pPr>
          </w:p>
        </w:tc>
        <w:tc>
          <w:tcPr>
            <w:tcW w:w="0" w:type="auto"/>
          </w:tcPr>
          <w:p w14:paraId="74BB6EF6" w14:textId="77777777" w:rsidR="00E668E6" w:rsidRPr="00692F5E" w:rsidRDefault="00E668E6" w:rsidP="00692F5E">
            <w:pPr>
              <w:pStyle w:val="Normal1"/>
              <w:pBdr>
                <w:top w:val="nil"/>
                <w:left w:val="nil"/>
                <w:bottom w:val="nil"/>
                <w:right w:val="nil"/>
                <w:between w:val="nil"/>
              </w:pBdr>
              <w:ind w:firstLine="0"/>
              <w:rPr>
                <w:color w:val="000000"/>
                <w:lang w:val="id-ID"/>
              </w:rPr>
            </w:pPr>
            <w:r w:rsidRPr="00692F5E">
              <w:rPr>
                <w:color w:val="000000"/>
                <w:lang w:val="id-ID"/>
              </w:rPr>
              <w:t>Curah hujan wilayah studi 1950,00</w:t>
            </w:r>
          </w:p>
        </w:tc>
        <w:tc>
          <w:tcPr>
            <w:tcW w:w="0" w:type="auto"/>
          </w:tcPr>
          <w:p w14:paraId="559CC58F" w14:textId="77777777" w:rsidR="00E668E6" w:rsidRPr="00692F5E" w:rsidRDefault="00E668E6" w:rsidP="00692F5E">
            <w:pPr>
              <w:pStyle w:val="Normal1"/>
              <w:pBdr>
                <w:top w:val="nil"/>
                <w:left w:val="nil"/>
                <w:bottom w:val="nil"/>
                <w:right w:val="nil"/>
                <w:between w:val="nil"/>
              </w:pBdr>
              <w:ind w:firstLine="78"/>
              <w:rPr>
                <w:color w:val="000000"/>
                <w:lang w:val="id-ID"/>
              </w:rPr>
            </w:pPr>
            <w:r w:rsidRPr="00692F5E">
              <w:rPr>
                <w:color w:val="000000"/>
                <w:lang w:val="id-ID"/>
              </w:rPr>
              <w:t>S1</w:t>
            </w:r>
          </w:p>
        </w:tc>
        <w:tc>
          <w:tcPr>
            <w:tcW w:w="2059" w:type="dxa"/>
          </w:tcPr>
          <w:p w14:paraId="7A53D1E4" w14:textId="77777777" w:rsidR="00E668E6" w:rsidRPr="00692F5E" w:rsidRDefault="00E668E6" w:rsidP="00692F5E">
            <w:pPr>
              <w:pStyle w:val="Normal1"/>
              <w:pBdr>
                <w:top w:val="nil"/>
                <w:left w:val="nil"/>
                <w:bottom w:val="nil"/>
                <w:right w:val="nil"/>
                <w:between w:val="nil"/>
              </w:pBdr>
              <w:ind w:firstLine="0"/>
              <w:rPr>
                <w:color w:val="000000"/>
                <w:lang w:val="id-ID"/>
              </w:rPr>
            </w:pPr>
          </w:p>
        </w:tc>
        <w:tc>
          <w:tcPr>
            <w:tcW w:w="1800" w:type="dxa"/>
          </w:tcPr>
          <w:p w14:paraId="7CA81AF3" w14:textId="77777777" w:rsidR="00E668E6" w:rsidRPr="00692F5E" w:rsidRDefault="00E668E6" w:rsidP="00692F5E">
            <w:pPr>
              <w:pStyle w:val="Normal1"/>
              <w:pBdr>
                <w:top w:val="nil"/>
                <w:left w:val="nil"/>
                <w:bottom w:val="nil"/>
                <w:right w:val="nil"/>
                <w:between w:val="nil"/>
              </w:pBdr>
              <w:ind w:firstLine="0"/>
              <w:rPr>
                <w:color w:val="000000"/>
                <w:lang w:val="id-ID"/>
              </w:rPr>
            </w:pPr>
          </w:p>
        </w:tc>
        <w:tc>
          <w:tcPr>
            <w:tcW w:w="0" w:type="auto"/>
          </w:tcPr>
          <w:p w14:paraId="581ED7AF" w14:textId="77777777" w:rsidR="00E668E6" w:rsidRPr="00692F5E" w:rsidRDefault="00E668E6" w:rsidP="00692F5E">
            <w:pPr>
              <w:pStyle w:val="Normal1"/>
              <w:pBdr>
                <w:top w:val="nil"/>
                <w:left w:val="nil"/>
                <w:bottom w:val="nil"/>
                <w:right w:val="nil"/>
                <w:between w:val="nil"/>
              </w:pBdr>
              <w:ind w:firstLine="48"/>
              <w:rPr>
                <w:color w:val="000000"/>
                <w:lang w:val="id-ID"/>
              </w:rPr>
            </w:pPr>
          </w:p>
        </w:tc>
      </w:tr>
      <w:tr w:rsidR="00E668E6" w:rsidRPr="00692F5E" w14:paraId="23146FB8" w14:textId="77777777" w:rsidTr="00091A39">
        <w:trPr>
          <w:trHeight w:val="178"/>
        </w:trPr>
        <w:tc>
          <w:tcPr>
            <w:tcW w:w="0" w:type="auto"/>
          </w:tcPr>
          <w:p w14:paraId="2403DF51" w14:textId="77777777" w:rsidR="00E668E6" w:rsidRPr="00692F5E" w:rsidRDefault="00E668E6" w:rsidP="00091A39">
            <w:pPr>
              <w:pStyle w:val="Normal1"/>
              <w:pBdr>
                <w:top w:val="nil"/>
                <w:left w:val="nil"/>
                <w:bottom w:val="nil"/>
                <w:right w:val="nil"/>
                <w:between w:val="nil"/>
              </w:pBdr>
              <w:ind w:firstLine="0"/>
              <w:rPr>
                <w:color w:val="000000"/>
                <w:lang w:val="id-ID"/>
              </w:rPr>
            </w:pPr>
            <w:r w:rsidRPr="00692F5E">
              <w:rPr>
                <w:color w:val="000000"/>
                <w:lang w:val="id-ID"/>
              </w:rPr>
              <w:t>3.</w:t>
            </w:r>
          </w:p>
        </w:tc>
        <w:tc>
          <w:tcPr>
            <w:tcW w:w="0" w:type="auto"/>
          </w:tcPr>
          <w:p w14:paraId="439AFEEB" w14:textId="77777777" w:rsidR="00E668E6" w:rsidRPr="00692F5E" w:rsidRDefault="00E668E6" w:rsidP="00692F5E">
            <w:pPr>
              <w:pStyle w:val="Normal1"/>
              <w:pBdr>
                <w:top w:val="nil"/>
                <w:left w:val="nil"/>
                <w:bottom w:val="nil"/>
                <w:right w:val="nil"/>
                <w:between w:val="nil"/>
              </w:pBdr>
              <w:ind w:firstLine="0"/>
              <w:rPr>
                <w:color w:val="000000"/>
                <w:lang w:val="id-ID"/>
              </w:rPr>
            </w:pPr>
            <w:r w:rsidRPr="00692F5E">
              <w:rPr>
                <w:color w:val="000000"/>
                <w:lang w:val="id-ID"/>
              </w:rPr>
              <w:t>Kelembapan-r (%)</w:t>
            </w:r>
          </w:p>
        </w:tc>
        <w:tc>
          <w:tcPr>
            <w:tcW w:w="0" w:type="auto"/>
          </w:tcPr>
          <w:p w14:paraId="2C3244B4" w14:textId="77777777" w:rsidR="00E668E6" w:rsidRPr="00692F5E" w:rsidRDefault="00E668E6" w:rsidP="00692F5E">
            <w:pPr>
              <w:pStyle w:val="Normal1"/>
              <w:pBdr>
                <w:top w:val="nil"/>
                <w:left w:val="nil"/>
                <w:bottom w:val="nil"/>
                <w:right w:val="nil"/>
                <w:between w:val="nil"/>
              </w:pBdr>
              <w:ind w:firstLine="78"/>
              <w:rPr>
                <w:color w:val="000000"/>
                <w:lang w:val="id-ID"/>
              </w:rPr>
            </w:pPr>
            <w:r w:rsidRPr="00692F5E">
              <w:rPr>
                <w:color w:val="000000"/>
                <w:lang w:val="id-ID"/>
              </w:rPr>
              <w:t>&lt;65</w:t>
            </w:r>
          </w:p>
        </w:tc>
        <w:tc>
          <w:tcPr>
            <w:tcW w:w="2059" w:type="dxa"/>
          </w:tcPr>
          <w:p w14:paraId="1F82843C" w14:textId="77777777" w:rsidR="00E668E6" w:rsidRPr="00692F5E" w:rsidRDefault="00E668E6" w:rsidP="00692F5E">
            <w:pPr>
              <w:pStyle w:val="Normal1"/>
              <w:pBdr>
                <w:top w:val="nil"/>
                <w:left w:val="nil"/>
                <w:bottom w:val="nil"/>
                <w:right w:val="nil"/>
                <w:between w:val="nil"/>
              </w:pBdr>
              <w:ind w:firstLine="0"/>
              <w:rPr>
                <w:color w:val="000000"/>
                <w:lang w:val="id-ID"/>
              </w:rPr>
            </w:pPr>
            <w:r w:rsidRPr="00692F5E">
              <w:rPr>
                <w:color w:val="000000"/>
                <w:lang w:val="id-ID"/>
              </w:rPr>
              <w:t>65 - 75</w:t>
            </w:r>
          </w:p>
        </w:tc>
        <w:tc>
          <w:tcPr>
            <w:tcW w:w="1800" w:type="dxa"/>
          </w:tcPr>
          <w:p w14:paraId="6D17B947" w14:textId="77777777" w:rsidR="00E668E6" w:rsidRPr="00692F5E" w:rsidRDefault="00E668E6" w:rsidP="00692F5E">
            <w:pPr>
              <w:pStyle w:val="Normal1"/>
              <w:pBdr>
                <w:top w:val="nil"/>
                <w:left w:val="nil"/>
                <w:bottom w:val="nil"/>
                <w:right w:val="nil"/>
                <w:between w:val="nil"/>
              </w:pBdr>
              <w:ind w:firstLine="0"/>
              <w:rPr>
                <w:color w:val="000000"/>
                <w:lang w:val="id-ID"/>
              </w:rPr>
            </w:pPr>
            <w:r w:rsidRPr="00692F5E">
              <w:rPr>
                <w:color w:val="000000"/>
                <w:lang w:val="id-ID"/>
              </w:rPr>
              <w:t>75 - 85</w:t>
            </w:r>
          </w:p>
        </w:tc>
        <w:tc>
          <w:tcPr>
            <w:tcW w:w="0" w:type="auto"/>
          </w:tcPr>
          <w:p w14:paraId="422BBD92" w14:textId="77777777" w:rsidR="00E668E6" w:rsidRPr="00692F5E" w:rsidRDefault="00E668E6" w:rsidP="00692F5E">
            <w:pPr>
              <w:pStyle w:val="Normal1"/>
              <w:pBdr>
                <w:top w:val="nil"/>
                <w:left w:val="nil"/>
                <w:bottom w:val="nil"/>
                <w:right w:val="nil"/>
                <w:between w:val="nil"/>
              </w:pBdr>
              <w:ind w:firstLine="48"/>
              <w:rPr>
                <w:color w:val="000000"/>
                <w:lang w:val="id-ID"/>
              </w:rPr>
            </w:pPr>
            <w:r w:rsidRPr="00692F5E">
              <w:rPr>
                <w:color w:val="000000"/>
                <w:lang w:val="id-ID"/>
              </w:rPr>
              <w:t>&lt;85</w:t>
            </w:r>
          </w:p>
        </w:tc>
      </w:tr>
      <w:tr w:rsidR="00E668E6" w:rsidRPr="00692F5E" w14:paraId="529B87B6" w14:textId="77777777" w:rsidTr="00091A39">
        <w:trPr>
          <w:trHeight w:val="388"/>
        </w:trPr>
        <w:tc>
          <w:tcPr>
            <w:tcW w:w="0" w:type="auto"/>
          </w:tcPr>
          <w:p w14:paraId="620EABFA" w14:textId="77777777" w:rsidR="00E668E6" w:rsidRPr="00692F5E" w:rsidRDefault="00E668E6" w:rsidP="00091A39">
            <w:pPr>
              <w:pStyle w:val="Normal1"/>
              <w:pBdr>
                <w:top w:val="nil"/>
                <w:left w:val="nil"/>
                <w:bottom w:val="nil"/>
                <w:right w:val="nil"/>
                <w:between w:val="nil"/>
              </w:pBdr>
              <w:ind w:firstLine="0"/>
              <w:rPr>
                <w:color w:val="000000"/>
                <w:lang w:val="id-ID"/>
              </w:rPr>
            </w:pPr>
          </w:p>
        </w:tc>
        <w:tc>
          <w:tcPr>
            <w:tcW w:w="0" w:type="auto"/>
          </w:tcPr>
          <w:p w14:paraId="67E87042" w14:textId="77777777" w:rsidR="00E668E6" w:rsidRPr="00692F5E" w:rsidRDefault="00E668E6" w:rsidP="00692F5E">
            <w:pPr>
              <w:pStyle w:val="Normal1"/>
              <w:pBdr>
                <w:top w:val="nil"/>
                <w:left w:val="nil"/>
                <w:bottom w:val="nil"/>
                <w:right w:val="nil"/>
                <w:between w:val="nil"/>
              </w:pBdr>
              <w:ind w:firstLine="0"/>
              <w:rPr>
                <w:b/>
                <w:color w:val="000000"/>
                <w:lang w:val="id-ID"/>
              </w:rPr>
            </w:pPr>
            <w:r w:rsidRPr="00692F5E">
              <w:rPr>
                <w:b/>
                <w:color w:val="000000"/>
                <w:lang w:val="id-ID"/>
              </w:rPr>
              <w:t>Kelembapan wilayah studi 74%</w:t>
            </w:r>
          </w:p>
        </w:tc>
        <w:tc>
          <w:tcPr>
            <w:tcW w:w="0" w:type="auto"/>
          </w:tcPr>
          <w:p w14:paraId="5B277708" w14:textId="77777777" w:rsidR="00E668E6" w:rsidRPr="00692F5E" w:rsidRDefault="00E668E6" w:rsidP="00692F5E">
            <w:pPr>
              <w:pStyle w:val="Normal1"/>
              <w:pBdr>
                <w:top w:val="nil"/>
                <w:left w:val="nil"/>
                <w:bottom w:val="nil"/>
                <w:right w:val="nil"/>
                <w:between w:val="nil"/>
              </w:pBdr>
              <w:ind w:firstLine="78"/>
              <w:rPr>
                <w:color w:val="000000"/>
                <w:lang w:val="id-ID"/>
              </w:rPr>
            </w:pPr>
          </w:p>
        </w:tc>
        <w:tc>
          <w:tcPr>
            <w:tcW w:w="2059" w:type="dxa"/>
          </w:tcPr>
          <w:p w14:paraId="140E4CB2" w14:textId="77777777" w:rsidR="00E668E6" w:rsidRPr="00692F5E" w:rsidRDefault="00E668E6" w:rsidP="00692F5E">
            <w:pPr>
              <w:pStyle w:val="Normal1"/>
              <w:pBdr>
                <w:top w:val="nil"/>
                <w:left w:val="nil"/>
                <w:bottom w:val="nil"/>
                <w:right w:val="nil"/>
                <w:between w:val="nil"/>
              </w:pBdr>
              <w:ind w:firstLine="0"/>
              <w:rPr>
                <w:b/>
                <w:color w:val="000000"/>
                <w:lang w:val="id-ID"/>
              </w:rPr>
            </w:pPr>
            <w:r w:rsidRPr="00692F5E">
              <w:rPr>
                <w:color w:val="000000"/>
                <w:lang w:val="id-ID"/>
              </w:rPr>
              <w:t xml:space="preserve">    </w:t>
            </w:r>
            <w:r w:rsidRPr="00692F5E">
              <w:rPr>
                <w:b/>
                <w:color w:val="000000"/>
                <w:lang w:val="id-ID"/>
              </w:rPr>
              <w:t>S2</w:t>
            </w:r>
          </w:p>
        </w:tc>
        <w:tc>
          <w:tcPr>
            <w:tcW w:w="1800" w:type="dxa"/>
          </w:tcPr>
          <w:p w14:paraId="03A0F387" w14:textId="77777777" w:rsidR="00E668E6" w:rsidRPr="00692F5E" w:rsidRDefault="00E668E6" w:rsidP="00692F5E">
            <w:pPr>
              <w:pStyle w:val="Normal1"/>
              <w:pBdr>
                <w:top w:val="nil"/>
                <w:left w:val="nil"/>
                <w:bottom w:val="nil"/>
                <w:right w:val="nil"/>
                <w:between w:val="nil"/>
              </w:pBdr>
              <w:ind w:firstLine="0"/>
              <w:rPr>
                <w:color w:val="000000"/>
                <w:lang w:val="id-ID"/>
              </w:rPr>
            </w:pPr>
          </w:p>
        </w:tc>
        <w:tc>
          <w:tcPr>
            <w:tcW w:w="0" w:type="auto"/>
          </w:tcPr>
          <w:p w14:paraId="50AB319F" w14:textId="77777777" w:rsidR="00E668E6" w:rsidRPr="00692F5E" w:rsidRDefault="00E668E6" w:rsidP="00692F5E">
            <w:pPr>
              <w:pStyle w:val="Normal1"/>
              <w:pBdr>
                <w:top w:val="nil"/>
                <w:left w:val="nil"/>
                <w:bottom w:val="nil"/>
                <w:right w:val="nil"/>
                <w:between w:val="nil"/>
              </w:pBdr>
              <w:ind w:firstLine="48"/>
              <w:rPr>
                <w:color w:val="000000"/>
                <w:lang w:val="id-ID"/>
              </w:rPr>
            </w:pPr>
          </w:p>
        </w:tc>
      </w:tr>
      <w:tr w:rsidR="00E668E6" w:rsidRPr="00692F5E" w14:paraId="37CA9600" w14:textId="77777777" w:rsidTr="00091A39">
        <w:trPr>
          <w:trHeight w:val="50"/>
        </w:trPr>
        <w:tc>
          <w:tcPr>
            <w:tcW w:w="0" w:type="auto"/>
          </w:tcPr>
          <w:p w14:paraId="33B240FC" w14:textId="77777777" w:rsidR="00E668E6" w:rsidRPr="00692F5E" w:rsidRDefault="00E668E6" w:rsidP="00091A39">
            <w:pPr>
              <w:pStyle w:val="Normal1"/>
              <w:pBdr>
                <w:top w:val="nil"/>
                <w:left w:val="nil"/>
                <w:bottom w:val="nil"/>
                <w:right w:val="nil"/>
                <w:between w:val="nil"/>
              </w:pBdr>
              <w:ind w:firstLine="0"/>
              <w:rPr>
                <w:color w:val="000000"/>
                <w:lang w:val="id-ID"/>
              </w:rPr>
            </w:pPr>
            <w:r w:rsidRPr="00692F5E">
              <w:rPr>
                <w:color w:val="000000"/>
                <w:lang w:val="id-ID"/>
              </w:rPr>
              <w:t>4.</w:t>
            </w:r>
          </w:p>
        </w:tc>
        <w:tc>
          <w:tcPr>
            <w:tcW w:w="0" w:type="auto"/>
          </w:tcPr>
          <w:p w14:paraId="5873E4A7" w14:textId="77777777" w:rsidR="00E668E6" w:rsidRPr="00692F5E" w:rsidRDefault="00E668E6" w:rsidP="00692F5E">
            <w:pPr>
              <w:pStyle w:val="Normal1"/>
              <w:pBdr>
                <w:top w:val="nil"/>
                <w:left w:val="nil"/>
                <w:bottom w:val="nil"/>
                <w:right w:val="nil"/>
                <w:between w:val="nil"/>
              </w:pBdr>
              <w:ind w:firstLine="0"/>
              <w:rPr>
                <w:color w:val="000000"/>
                <w:lang w:val="id-ID"/>
              </w:rPr>
            </w:pPr>
            <w:r w:rsidRPr="00692F5E">
              <w:rPr>
                <w:color w:val="000000"/>
                <w:lang w:val="id-ID"/>
              </w:rPr>
              <w:t>Hasil Evaluasi Aktual</w:t>
            </w:r>
          </w:p>
        </w:tc>
        <w:tc>
          <w:tcPr>
            <w:tcW w:w="0" w:type="auto"/>
            <w:gridSpan w:val="4"/>
          </w:tcPr>
          <w:p w14:paraId="7117C417" w14:textId="77777777" w:rsidR="00E668E6" w:rsidRPr="00692F5E" w:rsidRDefault="00E668E6" w:rsidP="00091A39">
            <w:pPr>
              <w:pStyle w:val="Normal1"/>
              <w:pBdr>
                <w:top w:val="nil"/>
                <w:left w:val="nil"/>
                <w:bottom w:val="nil"/>
                <w:right w:val="nil"/>
                <w:between w:val="nil"/>
              </w:pBdr>
              <w:rPr>
                <w:color w:val="000000"/>
                <w:lang w:val="id-ID"/>
              </w:rPr>
            </w:pPr>
            <w:r w:rsidRPr="00692F5E">
              <w:rPr>
                <w:color w:val="000000"/>
                <w:lang w:val="id-ID"/>
              </w:rPr>
              <w:t>S2.r (Cukup Sesuai dengan faktor pembatas kelembapan)</w:t>
            </w:r>
          </w:p>
        </w:tc>
      </w:tr>
    </w:tbl>
    <w:p w14:paraId="4EA40EE6" w14:textId="77777777" w:rsidR="00771AC5" w:rsidRDefault="00771AC5" w:rsidP="00E668E6">
      <w:pPr>
        <w:pStyle w:val="Normal1"/>
        <w:pBdr>
          <w:top w:val="nil"/>
          <w:left w:val="nil"/>
          <w:bottom w:val="nil"/>
          <w:right w:val="nil"/>
          <w:between w:val="nil"/>
        </w:pBdr>
        <w:spacing w:before="240"/>
        <w:rPr>
          <w:color w:val="000000"/>
          <w:sz w:val="22"/>
          <w:szCs w:val="22"/>
          <w:lang w:val="id-ID"/>
        </w:rPr>
        <w:sectPr w:rsidR="00771AC5" w:rsidSect="00771AC5">
          <w:type w:val="continuous"/>
          <w:pgSz w:w="11906" w:h="16838"/>
          <w:pgMar w:top="1134" w:right="1134" w:bottom="1134" w:left="1134" w:header="709" w:footer="397" w:gutter="0"/>
          <w:cols w:space="567"/>
          <w:docGrid w:linePitch="360"/>
        </w:sectPr>
      </w:pPr>
    </w:p>
    <w:p w14:paraId="71E94A59" w14:textId="2724A922" w:rsidR="00E668E6" w:rsidRPr="00412B35" w:rsidRDefault="00E668E6" w:rsidP="00AB6093">
      <w:pPr>
        <w:pStyle w:val="Normal1"/>
        <w:pBdr>
          <w:top w:val="nil"/>
          <w:left w:val="nil"/>
          <w:bottom w:val="nil"/>
          <w:right w:val="nil"/>
          <w:between w:val="nil"/>
        </w:pBdr>
        <w:rPr>
          <w:color w:val="000000"/>
          <w:sz w:val="22"/>
          <w:szCs w:val="22"/>
          <w:lang w:val="id-ID"/>
        </w:rPr>
      </w:pPr>
      <w:r w:rsidRPr="00412B35">
        <w:rPr>
          <w:color w:val="000000"/>
          <w:sz w:val="22"/>
          <w:szCs w:val="22"/>
          <w:lang w:val="id-ID"/>
        </w:rPr>
        <w:lastRenderedPageBreak/>
        <w:t xml:space="preserve">Berdasarkan Tabel 2 </w:t>
      </w:r>
      <w:r w:rsidR="00D42135">
        <w:rPr>
          <w:color w:val="000000"/>
          <w:sz w:val="22"/>
          <w:szCs w:val="22"/>
        </w:rPr>
        <w:t>menunjukkan</w:t>
      </w:r>
      <w:r w:rsidRPr="00412B35">
        <w:rPr>
          <w:color w:val="000000"/>
          <w:sz w:val="22"/>
          <w:szCs w:val="22"/>
          <w:lang w:val="id-ID"/>
        </w:rPr>
        <w:t xml:space="preserve"> bahwa faktor pembatas dari sisi iklim pada penanaman kaliandra merah (</w:t>
      </w:r>
      <w:r w:rsidRPr="00412B35">
        <w:rPr>
          <w:i/>
          <w:iCs/>
          <w:color w:val="000000"/>
          <w:sz w:val="22"/>
          <w:szCs w:val="22"/>
          <w:lang w:val="id-ID"/>
        </w:rPr>
        <w:t>C. calothyrsus</w:t>
      </w:r>
      <w:r w:rsidRPr="00412B35">
        <w:rPr>
          <w:color w:val="000000"/>
          <w:sz w:val="22"/>
          <w:szCs w:val="22"/>
          <w:lang w:val="id-ID"/>
        </w:rPr>
        <w:t xml:space="preserve">) terdapat pada kelembapan udara dengan nilai 74%. Hal ini menunjukkan bahwa kesesuian lahan berada pada status kesesuian lahan S2 (Cukup Sesuai). Adapun faktor pembatas tersebut merupakan faktor pembatas permanen. Hal tersebut selaras dengan penelitian Maulidani dkk (2019) yang menyatakan bahwa ada beberapa faktor yang mempengaruhi kualitas hidup tanaman kaliandra merah yaitu curah hujan, suhu dan </w:t>
      </w:r>
      <w:r w:rsidRPr="00412B35">
        <w:rPr>
          <w:color w:val="000000"/>
          <w:sz w:val="22"/>
          <w:szCs w:val="22"/>
          <w:lang w:val="id-ID"/>
        </w:rPr>
        <w:lastRenderedPageBreak/>
        <w:t>kelembapan udara. Rendahnya curah hujan membuat kelembaban udara menjadi lebih tinggi. Hal ini akan mempengaruhi pertumbuhan kaliadra kelak.</w:t>
      </w:r>
    </w:p>
    <w:p w14:paraId="1DD63C0F" w14:textId="77777777" w:rsidR="00E668E6" w:rsidRPr="00412B35" w:rsidRDefault="00E668E6" w:rsidP="00E668E6">
      <w:pPr>
        <w:pStyle w:val="Normal1"/>
        <w:pBdr>
          <w:top w:val="nil"/>
          <w:left w:val="nil"/>
          <w:bottom w:val="nil"/>
          <w:right w:val="nil"/>
          <w:between w:val="nil"/>
        </w:pBdr>
        <w:spacing w:before="240"/>
        <w:ind w:firstLine="0"/>
        <w:rPr>
          <w:i/>
          <w:color w:val="000000"/>
          <w:sz w:val="22"/>
          <w:szCs w:val="22"/>
          <w:lang w:val="id-ID"/>
        </w:rPr>
      </w:pPr>
      <w:r w:rsidRPr="00412B35">
        <w:rPr>
          <w:i/>
          <w:color w:val="000000"/>
          <w:sz w:val="22"/>
          <w:szCs w:val="22"/>
          <w:lang w:val="id-ID"/>
        </w:rPr>
        <w:t xml:space="preserve">Media Perakaran </w:t>
      </w:r>
    </w:p>
    <w:p w14:paraId="3ECACB83" w14:textId="07113C3E" w:rsidR="00E668E6" w:rsidRPr="00D42135" w:rsidRDefault="00E668E6" w:rsidP="00290EA4">
      <w:pPr>
        <w:pStyle w:val="Normal1"/>
        <w:pBdr>
          <w:top w:val="nil"/>
          <w:left w:val="nil"/>
          <w:bottom w:val="nil"/>
          <w:right w:val="nil"/>
          <w:between w:val="nil"/>
        </w:pBdr>
        <w:spacing w:before="120"/>
        <w:rPr>
          <w:i/>
          <w:color w:val="000000"/>
          <w:sz w:val="22"/>
          <w:szCs w:val="22"/>
        </w:rPr>
      </w:pPr>
      <w:r w:rsidRPr="00412B35">
        <w:rPr>
          <w:color w:val="000000"/>
          <w:sz w:val="22"/>
          <w:szCs w:val="22"/>
          <w:lang w:val="id-ID"/>
        </w:rPr>
        <w:t xml:space="preserve">Kriteria kelayakan media perakaran untuk  pertumbuhan dari kaliandra merah, dari sisi drainase, tekstur tanah, bahan kasar dan kedalaman efektif dilihat pada </w:t>
      </w:r>
      <w:r w:rsidR="00D42135">
        <w:rPr>
          <w:color w:val="000000"/>
          <w:sz w:val="22"/>
          <w:szCs w:val="22"/>
        </w:rPr>
        <w:t>Tabel 3.</w:t>
      </w:r>
    </w:p>
    <w:p w14:paraId="5F72674E" w14:textId="77777777" w:rsidR="00D412D0" w:rsidRDefault="00D412D0" w:rsidP="00E668E6">
      <w:pPr>
        <w:pStyle w:val="Normal1"/>
        <w:pBdr>
          <w:top w:val="nil"/>
          <w:left w:val="nil"/>
          <w:bottom w:val="nil"/>
          <w:right w:val="nil"/>
          <w:between w:val="nil"/>
        </w:pBdr>
        <w:ind w:left="851" w:hanging="851"/>
        <w:rPr>
          <w:b/>
          <w:color w:val="000000"/>
          <w:sz w:val="22"/>
          <w:szCs w:val="22"/>
          <w:lang w:val="id-ID"/>
        </w:rPr>
        <w:sectPr w:rsidR="00D412D0" w:rsidSect="00DE4A43">
          <w:type w:val="continuous"/>
          <w:pgSz w:w="11906" w:h="16838"/>
          <w:pgMar w:top="1134" w:right="1134" w:bottom="1134" w:left="1134" w:header="709" w:footer="397" w:gutter="0"/>
          <w:cols w:num="2" w:space="567"/>
          <w:docGrid w:linePitch="360"/>
        </w:sectPr>
      </w:pPr>
    </w:p>
    <w:p w14:paraId="7306D691" w14:textId="77777777" w:rsidR="00D42135" w:rsidRDefault="00D42135" w:rsidP="00E668E6">
      <w:pPr>
        <w:pStyle w:val="Normal1"/>
        <w:pBdr>
          <w:top w:val="nil"/>
          <w:left w:val="nil"/>
          <w:bottom w:val="nil"/>
          <w:right w:val="nil"/>
          <w:between w:val="nil"/>
        </w:pBdr>
        <w:ind w:left="851" w:hanging="851"/>
        <w:rPr>
          <w:b/>
          <w:color w:val="000000"/>
          <w:sz w:val="22"/>
          <w:szCs w:val="22"/>
          <w:lang w:val="id-ID"/>
        </w:rPr>
      </w:pPr>
    </w:p>
    <w:p w14:paraId="04EE460C" w14:textId="7DB710A7" w:rsidR="00E668E6" w:rsidRPr="00412B35" w:rsidRDefault="00E668E6" w:rsidP="00E668E6">
      <w:pPr>
        <w:pStyle w:val="Normal1"/>
        <w:pBdr>
          <w:top w:val="nil"/>
          <w:left w:val="nil"/>
          <w:bottom w:val="nil"/>
          <w:right w:val="nil"/>
          <w:between w:val="nil"/>
        </w:pBdr>
        <w:ind w:left="851" w:hanging="851"/>
        <w:rPr>
          <w:color w:val="000000"/>
          <w:sz w:val="22"/>
          <w:szCs w:val="22"/>
          <w:lang w:val="id-ID"/>
        </w:rPr>
      </w:pPr>
      <w:r w:rsidRPr="00412B35">
        <w:rPr>
          <w:b/>
          <w:color w:val="000000"/>
          <w:sz w:val="22"/>
          <w:szCs w:val="22"/>
          <w:lang w:val="id-ID"/>
        </w:rPr>
        <w:t xml:space="preserve">Tabel 3. </w:t>
      </w:r>
      <w:r w:rsidRPr="00412B35">
        <w:rPr>
          <w:color w:val="000000"/>
          <w:sz w:val="22"/>
          <w:szCs w:val="22"/>
          <w:lang w:val="id-ID"/>
        </w:rPr>
        <w:t>Kriteria kesesuaian lahan untuk parameter media perakaran bagi pertumbuhan kaliandra merah (</w:t>
      </w:r>
      <w:r w:rsidRPr="00412B35">
        <w:rPr>
          <w:i/>
          <w:color w:val="000000"/>
          <w:sz w:val="22"/>
          <w:szCs w:val="22"/>
          <w:lang w:val="id-ID"/>
        </w:rPr>
        <w:t>C. clothyrsus</w:t>
      </w:r>
      <w:r w:rsidRPr="00412B35">
        <w:rPr>
          <w:color w:val="000000"/>
          <w:sz w:val="22"/>
          <w:szCs w:val="22"/>
          <w:lang w:val="id-ID"/>
        </w:rPr>
        <w:t>)</w:t>
      </w:r>
    </w:p>
    <w:tbl>
      <w:tblPr>
        <w:tblW w:w="9062" w:type="dxa"/>
        <w:tblInd w:w="5" w:type="dxa"/>
        <w:tblLayout w:type="fixed"/>
        <w:tblCellMar>
          <w:left w:w="0" w:type="dxa"/>
          <w:right w:w="0" w:type="dxa"/>
        </w:tblCellMar>
        <w:tblLook w:val="01E0" w:firstRow="1" w:lastRow="1" w:firstColumn="1" w:lastColumn="1" w:noHBand="0" w:noVBand="0"/>
      </w:tblPr>
      <w:tblGrid>
        <w:gridCol w:w="540"/>
        <w:gridCol w:w="2716"/>
        <w:gridCol w:w="1979"/>
        <w:gridCol w:w="1217"/>
        <w:gridCol w:w="1051"/>
        <w:gridCol w:w="1559"/>
      </w:tblGrid>
      <w:tr w:rsidR="00E668E6" w:rsidRPr="00692F5E" w14:paraId="0D009D84" w14:textId="77777777" w:rsidTr="00692F5E">
        <w:trPr>
          <w:trHeight w:val="273"/>
          <w:tblHeader/>
        </w:trPr>
        <w:tc>
          <w:tcPr>
            <w:tcW w:w="540" w:type="dxa"/>
            <w:tcBorders>
              <w:top w:val="single" w:sz="4" w:space="0" w:color="auto"/>
              <w:bottom w:val="single" w:sz="4" w:space="0" w:color="auto"/>
            </w:tcBorders>
            <w:shd w:val="clear" w:color="auto" w:fill="auto"/>
          </w:tcPr>
          <w:p w14:paraId="4401EB96" w14:textId="1EC1D591" w:rsidR="00E668E6" w:rsidRPr="00D42135" w:rsidRDefault="00D412D0" w:rsidP="00692F5E">
            <w:pPr>
              <w:pStyle w:val="TableParagraph"/>
              <w:ind w:left="126"/>
              <w:jc w:val="center"/>
              <w:rPr>
                <w:rFonts w:ascii="Times New Roman" w:hAnsi="Times New Roman" w:cs="Times New Roman"/>
                <w:b/>
                <w:sz w:val="20"/>
                <w:szCs w:val="20"/>
                <w:lang w:val="en-US"/>
              </w:rPr>
            </w:pPr>
            <w:r w:rsidRPr="00692F5E">
              <w:rPr>
                <w:rFonts w:ascii="Times New Roman" w:hAnsi="Times New Roman" w:cs="Times New Roman"/>
                <w:b/>
                <w:sz w:val="20"/>
                <w:szCs w:val="20"/>
              </w:rPr>
              <w:t>No</w:t>
            </w:r>
            <w:r w:rsidR="00D42135">
              <w:rPr>
                <w:rFonts w:ascii="Times New Roman" w:hAnsi="Times New Roman" w:cs="Times New Roman"/>
                <w:b/>
                <w:sz w:val="20"/>
                <w:szCs w:val="20"/>
                <w:lang w:val="en-US"/>
              </w:rPr>
              <w:t>.</w:t>
            </w:r>
          </w:p>
        </w:tc>
        <w:tc>
          <w:tcPr>
            <w:tcW w:w="2716" w:type="dxa"/>
            <w:tcBorders>
              <w:top w:val="single" w:sz="4" w:space="0" w:color="auto"/>
              <w:bottom w:val="single" w:sz="4" w:space="0" w:color="auto"/>
            </w:tcBorders>
            <w:shd w:val="clear" w:color="auto" w:fill="auto"/>
          </w:tcPr>
          <w:p w14:paraId="18B7C04C" w14:textId="77777777" w:rsidR="00E668E6" w:rsidRPr="00692F5E" w:rsidRDefault="00E668E6" w:rsidP="00D412D0">
            <w:pPr>
              <w:pStyle w:val="TableParagraph"/>
              <w:jc w:val="center"/>
              <w:rPr>
                <w:rFonts w:ascii="Times New Roman" w:hAnsi="Times New Roman" w:cs="Times New Roman"/>
                <w:b/>
                <w:sz w:val="20"/>
                <w:szCs w:val="20"/>
              </w:rPr>
            </w:pPr>
            <w:r w:rsidRPr="00692F5E">
              <w:rPr>
                <w:rFonts w:ascii="Times New Roman" w:hAnsi="Times New Roman" w:cs="Times New Roman"/>
                <w:b/>
                <w:sz w:val="20"/>
                <w:szCs w:val="20"/>
              </w:rPr>
              <w:t>Karakteristik</w:t>
            </w:r>
            <w:r w:rsidRPr="00692F5E">
              <w:rPr>
                <w:rFonts w:ascii="Times New Roman" w:hAnsi="Times New Roman" w:cs="Times New Roman"/>
                <w:b/>
                <w:spacing w:val="15"/>
                <w:sz w:val="20"/>
                <w:szCs w:val="20"/>
              </w:rPr>
              <w:t xml:space="preserve"> </w:t>
            </w:r>
            <w:r w:rsidRPr="00692F5E">
              <w:rPr>
                <w:rFonts w:ascii="Times New Roman" w:hAnsi="Times New Roman" w:cs="Times New Roman"/>
                <w:b/>
                <w:sz w:val="20"/>
                <w:szCs w:val="20"/>
              </w:rPr>
              <w:t>Iklim</w:t>
            </w:r>
          </w:p>
        </w:tc>
        <w:tc>
          <w:tcPr>
            <w:tcW w:w="1979" w:type="dxa"/>
            <w:tcBorders>
              <w:top w:val="single" w:sz="4" w:space="0" w:color="auto"/>
              <w:bottom w:val="single" w:sz="4" w:space="0" w:color="auto"/>
            </w:tcBorders>
            <w:shd w:val="clear" w:color="auto" w:fill="auto"/>
          </w:tcPr>
          <w:p w14:paraId="5C58DF2D" w14:textId="77777777" w:rsidR="00E668E6" w:rsidRPr="00692F5E" w:rsidRDefault="00E668E6" w:rsidP="00D412D0">
            <w:pPr>
              <w:pStyle w:val="TableParagraph"/>
              <w:jc w:val="center"/>
              <w:rPr>
                <w:rFonts w:ascii="Times New Roman" w:hAnsi="Times New Roman" w:cs="Times New Roman"/>
                <w:b/>
                <w:sz w:val="20"/>
                <w:szCs w:val="20"/>
              </w:rPr>
            </w:pPr>
            <w:r w:rsidRPr="00692F5E">
              <w:rPr>
                <w:rFonts w:ascii="Times New Roman" w:hAnsi="Times New Roman" w:cs="Times New Roman"/>
                <w:b/>
                <w:sz w:val="20"/>
                <w:szCs w:val="20"/>
              </w:rPr>
              <w:t>S1</w:t>
            </w:r>
          </w:p>
        </w:tc>
        <w:tc>
          <w:tcPr>
            <w:tcW w:w="1217" w:type="dxa"/>
            <w:tcBorders>
              <w:top w:val="single" w:sz="4" w:space="0" w:color="auto"/>
              <w:bottom w:val="single" w:sz="4" w:space="0" w:color="auto"/>
            </w:tcBorders>
            <w:shd w:val="clear" w:color="auto" w:fill="auto"/>
          </w:tcPr>
          <w:p w14:paraId="5876AAB2" w14:textId="77777777" w:rsidR="00E668E6" w:rsidRPr="00692F5E" w:rsidRDefault="00E668E6" w:rsidP="00D412D0">
            <w:pPr>
              <w:pStyle w:val="TableParagraph"/>
              <w:jc w:val="center"/>
              <w:rPr>
                <w:rFonts w:ascii="Times New Roman" w:hAnsi="Times New Roman" w:cs="Times New Roman"/>
                <w:b/>
                <w:sz w:val="20"/>
                <w:szCs w:val="20"/>
              </w:rPr>
            </w:pPr>
            <w:r w:rsidRPr="00692F5E">
              <w:rPr>
                <w:rFonts w:ascii="Times New Roman" w:hAnsi="Times New Roman" w:cs="Times New Roman"/>
                <w:b/>
                <w:sz w:val="20"/>
                <w:szCs w:val="20"/>
              </w:rPr>
              <w:t>S2</w:t>
            </w:r>
          </w:p>
        </w:tc>
        <w:tc>
          <w:tcPr>
            <w:tcW w:w="1051" w:type="dxa"/>
            <w:tcBorders>
              <w:top w:val="single" w:sz="4" w:space="0" w:color="auto"/>
              <w:bottom w:val="single" w:sz="4" w:space="0" w:color="auto"/>
            </w:tcBorders>
            <w:shd w:val="clear" w:color="auto" w:fill="auto"/>
          </w:tcPr>
          <w:p w14:paraId="5B7F5756" w14:textId="77777777" w:rsidR="00E668E6" w:rsidRPr="00692F5E" w:rsidRDefault="00E668E6" w:rsidP="00D412D0">
            <w:pPr>
              <w:pStyle w:val="TableParagraph"/>
              <w:jc w:val="center"/>
              <w:rPr>
                <w:rFonts w:ascii="Times New Roman" w:hAnsi="Times New Roman" w:cs="Times New Roman"/>
                <w:b/>
                <w:sz w:val="20"/>
                <w:szCs w:val="20"/>
              </w:rPr>
            </w:pPr>
            <w:r w:rsidRPr="00692F5E">
              <w:rPr>
                <w:rFonts w:ascii="Times New Roman" w:hAnsi="Times New Roman" w:cs="Times New Roman"/>
                <w:b/>
                <w:sz w:val="20"/>
                <w:szCs w:val="20"/>
              </w:rPr>
              <w:t>S3</w:t>
            </w:r>
          </w:p>
        </w:tc>
        <w:tc>
          <w:tcPr>
            <w:tcW w:w="1559" w:type="dxa"/>
            <w:tcBorders>
              <w:top w:val="single" w:sz="4" w:space="0" w:color="auto"/>
              <w:bottom w:val="single" w:sz="4" w:space="0" w:color="auto"/>
            </w:tcBorders>
            <w:shd w:val="clear" w:color="auto" w:fill="auto"/>
          </w:tcPr>
          <w:p w14:paraId="3F4674EE" w14:textId="77777777" w:rsidR="00E668E6" w:rsidRPr="00692F5E" w:rsidRDefault="00E668E6" w:rsidP="00D412D0">
            <w:pPr>
              <w:pStyle w:val="TableParagraph"/>
              <w:jc w:val="center"/>
              <w:rPr>
                <w:rFonts w:ascii="Times New Roman" w:hAnsi="Times New Roman" w:cs="Times New Roman"/>
                <w:b/>
                <w:sz w:val="20"/>
                <w:szCs w:val="20"/>
              </w:rPr>
            </w:pPr>
            <w:r w:rsidRPr="00692F5E">
              <w:rPr>
                <w:rFonts w:ascii="Times New Roman" w:hAnsi="Times New Roman" w:cs="Times New Roman"/>
                <w:b/>
                <w:w w:val="102"/>
                <w:sz w:val="20"/>
                <w:szCs w:val="20"/>
              </w:rPr>
              <w:t>N</w:t>
            </w:r>
          </w:p>
        </w:tc>
      </w:tr>
      <w:tr w:rsidR="00E668E6" w:rsidRPr="00692F5E" w14:paraId="088F0576" w14:textId="77777777" w:rsidTr="00692F5E">
        <w:trPr>
          <w:trHeight w:val="208"/>
        </w:trPr>
        <w:tc>
          <w:tcPr>
            <w:tcW w:w="540" w:type="dxa"/>
            <w:tcBorders>
              <w:top w:val="single" w:sz="4" w:space="0" w:color="auto"/>
            </w:tcBorders>
            <w:shd w:val="clear" w:color="auto" w:fill="auto"/>
          </w:tcPr>
          <w:p w14:paraId="6BA77644" w14:textId="77777777" w:rsidR="00E668E6" w:rsidRPr="00692F5E" w:rsidRDefault="00E668E6" w:rsidP="00091A39">
            <w:pPr>
              <w:pStyle w:val="TableParagraph"/>
              <w:rPr>
                <w:rFonts w:ascii="Times New Roman" w:hAnsi="Times New Roman" w:cs="Times New Roman"/>
                <w:sz w:val="20"/>
                <w:szCs w:val="20"/>
              </w:rPr>
            </w:pPr>
            <w:r w:rsidRPr="00692F5E">
              <w:rPr>
                <w:rFonts w:ascii="Times New Roman" w:hAnsi="Times New Roman" w:cs="Times New Roman"/>
                <w:sz w:val="20"/>
                <w:szCs w:val="20"/>
              </w:rPr>
              <w:t>1.</w:t>
            </w:r>
          </w:p>
        </w:tc>
        <w:tc>
          <w:tcPr>
            <w:tcW w:w="2716" w:type="dxa"/>
            <w:tcBorders>
              <w:top w:val="single" w:sz="4" w:space="0" w:color="auto"/>
            </w:tcBorders>
            <w:shd w:val="clear" w:color="auto" w:fill="auto"/>
          </w:tcPr>
          <w:p w14:paraId="1270FA14" w14:textId="77777777" w:rsidR="00E668E6" w:rsidRPr="00692F5E" w:rsidRDefault="00E668E6" w:rsidP="00D412D0">
            <w:pPr>
              <w:pStyle w:val="TableParagraph"/>
              <w:rPr>
                <w:rFonts w:ascii="Times New Roman" w:hAnsi="Times New Roman" w:cs="Times New Roman"/>
                <w:sz w:val="20"/>
                <w:szCs w:val="20"/>
              </w:rPr>
            </w:pPr>
            <w:r w:rsidRPr="00692F5E">
              <w:rPr>
                <w:rFonts w:ascii="Times New Roman" w:hAnsi="Times New Roman" w:cs="Times New Roman"/>
                <w:sz w:val="20"/>
                <w:szCs w:val="20"/>
              </w:rPr>
              <w:t>Drainase</w:t>
            </w:r>
          </w:p>
        </w:tc>
        <w:tc>
          <w:tcPr>
            <w:tcW w:w="1979" w:type="dxa"/>
            <w:tcBorders>
              <w:top w:val="single" w:sz="4" w:space="0" w:color="auto"/>
            </w:tcBorders>
            <w:shd w:val="clear" w:color="auto" w:fill="auto"/>
          </w:tcPr>
          <w:p w14:paraId="2F3E6B4C" w14:textId="786973AF" w:rsidR="00E668E6" w:rsidRPr="00692F5E" w:rsidRDefault="00E668E6" w:rsidP="00692F5E">
            <w:pPr>
              <w:pStyle w:val="TableParagraph"/>
              <w:ind w:left="0"/>
              <w:jc w:val="left"/>
              <w:rPr>
                <w:rFonts w:ascii="Times New Roman" w:hAnsi="Times New Roman" w:cs="Times New Roman"/>
                <w:sz w:val="20"/>
                <w:szCs w:val="20"/>
              </w:rPr>
            </w:pPr>
            <w:r w:rsidRPr="00692F5E">
              <w:rPr>
                <w:rFonts w:ascii="Times New Roman" w:hAnsi="Times New Roman" w:cs="Times New Roman"/>
                <w:sz w:val="20"/>
                <w:szCs w:val="20"/>
              </w:rPr>
              <w:t>Baik,</w:t>
            </w:r>
            <w:r w:rsidRPr="00692F5E">
              <w:rPr>
                <w:rFonts w:ascii="Times New Roman" w:hAnsi="Times New Roman" w:cs="Times New Roman"/>
                <w:spacing w:val="17"/>
                <w:sz w:val="20"/>
                <w:szCs w:val="20"/>
              </w:rPr>
              <w:t xml:space="preserve"> </w:t>
            </w:r>
            <w:r w:rsidRPr="00692F5E">
              <w:rPr>
                <w:rFonts w:ascii="Times New Roman" w:hAnsi="Times New Roman" w:cs="Times New Roman"/>
                <w:sz w:val="20"/>
                <w:szCs w:val="20"/>
              </w:rPr>
              <w:t>Agak</w:t>
            </w:r>
            <w:r w:rsidR="00692F5E">
              <w:rPr>
                <w:rFonts w:ascii="Times New Roman" w:hAnsi="Times New Roman" w:cs="Times New Roman"/>
                <w:sz w:val="20"/>
                <w:szCs w:val="20"/>
                <w:lang w:val="en-US"/>
              </w:rPr>
              <w:t xml:space="preserve"> </w:t>
            </w:r>
            <w:r w:rsidRPr="00692F5E">
              <w:rPr>
                <w:rFonts w:ascii="Times New Roman" w:hAnsi="Times New Roman" w:cs="Times New Roman"/>
                <w:sz w:val="20"/>
                <w:szCs w:val="20"/>
              </w:rPr>
              <w:t>Terhambat</w:t>
            </w:r>
          </w:p>
        </w:tc>
        <w:tc>
          <w:tcPr>
            <w:tcW w:w="1217" w:type="dxa"/>
            <w:tcBorders>
              <w:top w:val="single" w:sz="4" w:space="0" w:color="auto"/>
            </w:tcBorders>
            <w:shd w:val="clear" w:color="auto" w:fill="auto"/>
          </w:tcPr>
          <w:p w14:paraId="0D4341BB" w14:textId="66E5814D" w:rsidR="00E668E6" w:rsidRPr="00692F5E" w:rsidRDefault="00E668E6" w:rsidP="00692F5E">
            <w:pPr>
              <w:pStyle w:val="TableParagraph"/>
              <w:ind w:left="55"/>
              <w:jc w:val="left"/>
              <w:rPr>
                <w:rFonts w:ascii="Times New Roman" w:hAnsi="Times New Roman" w:cs="Times New Roman"/>
                <w:sz w:val="20"/>
                <w:szCs w:val="20"/>
              </w:rPr>
            </w:pPr>
            <w:r w:rsidRPr="00692F5E">
              <w:rPr>
                <w:rFonts w:ascii="Times New Roman" w:hAnsi="Times New Roman" w:cs="Times New Roman"/>
                <w:sz w:val="20"/>
                <w:szCs w:val="20"/>
              </w:rPr>
              <w:t>Agak</w:t>
            </w:r>
            <w:r w:rsidR="00692F5E">
              <w:rPr>
                <w:rFonts w:ascii="Times New Roman" w:hAnsi="Times New Roman" w:cs="Times New Roman"/>
                <w:sz w:val="20"/>
                <w:szCs w:val="20"/>
                <w:lang w:val="en-US"/>
              </w:rPr>
              <w:t xml:space="preserve"> </w:t>
            </w:r>
            <w:r w:rsidRPr="00692F5E">
              <w:rPr>
                <w:rFonts w:ascii="Times New Roman" w:hAnsi="Times New Roman" w:cs="Times New Roman"/>
                <w:sz w:val="20"/>
                <w:szCs w:val="20"/>
              </w:rPr>
              <w:t>Cepat</w:t>
            </w:r>
          </w:p>
        </w:tc>
        <w:tc>
          <w:tcPr>
            <w:tcW w:w="1051" w:type="dxa"/>
            <w:tcBorders>
              <w:top w:val="single" w:sz="4" w:space="0" w:color="auto"/>
            </w:tcBorders>
            <w:shd w:val="clear" w:color="auto" w:fill="auto"/>
          </w:tcPr>
          <w:p w14:paraId="683D512A" w14:textId="77777777" w:rsidR="00E668E6" w:rsidRPr="00692F5E" w:rsidRDefault="00E668E6" w:rsidP="00692F5E">
            <w:pPr>
              <w:pStyle w:val="TableParagraph"/>
              <w:ind w:left="65"/>
              <w:jc w:val="left"/>
              <w:rPr>
                <w:rFonts w:ascii="Times New Roman" w:hAnsi="Times New Roman" w:cs="Times New Roman"/>
                <w:sz w:val="20"/>
                <w:szCs w:val="20"/>
              </w:rPr>
            </w:pPr>
            <w:r w:rsidRPr="00692F5E">
              <w:rPr>
                <w:rFonts w:ascii="Times New Roman" w:hAnsi="Times New Roman" w:cs="Times New Roman"/>
                <w:sz w:val="20"/>
                <w:szCs w:val="20"/>
              </w:rPr>
              <w:t>Terhambat</w:t>
            </w:r>
          </w:p>
        </w:tc>
        <w:tc>
          <w:tcPr>
            <w:tcW w:w="1559" w:type="dxa"/>
            <w:tcBorders>
              <w:top w:val="single" w:sz="4" w:space="0" w:color="auto"/>
            </w:tcBorders>
            <w:shd w:val="clear" w:color="auto" w:fill="auto"/>
          </w:tcPr>
          <w:p w14:paraId="54DEF5F8" w14:textId="13FF5ADD" w:rsidR="00E668E6" w:rsidRPr="00692F5E" w:rsidRDefault="00E668E6" w:rsidP="00692F5E">
            <w:pPr>
              <w:pStyle w:val="TableParagraph"/>
              <w:ind w:hanging="233"/>
              <w:jc w:val="left"/>
              <w:rPr>
                <w:rFonts w:ascii="Times New Roman" w:hAnsi="Times New Roman" w:cs="Times New Roman"/>
                <w:sz w:val="20"/>
                <w:szCs w:val="20"/>
              </w:rPr>
            </w:pPr>
            <w:r w:rsidRPr="00692F5E">
              <w:rPr>
                <w:rFonts w:ascii="Times New Roman" w:hAnsi="Times New Roman" w:cs="Times New Roman"/>
                <w:sz w:val="20"/>
                <w:szCs w:val="20"/>
              </w:rPr>
              <w:t>Sangat</w:t>
            </w:r>
            <w:r w:rsidR="00692F5E">
              <w:rPr>
                <w:rFonts w:ascii="Times New Roman" w:hAnsi="Times New Roman" w:cs="Times New Roman"/>
                <w:sz w:val="20"/>
                <w:szCs w:val="20"/>
                <w:lang w:val="en-US"/>
              </w:rPr>
              <w:t xml:space="preserve"> </w:t>
            </w:r>
            <w:r w:rsidRPr="00692F5E">
              <w:rPr>
                <w:rFonts w:ascii="Times New Roman" w:hAnsi="Times New Roman" w:cs="Times New Roman"/>
                <w:sz w:val="20"/>
                <w:szCs w:val="20"/>
              </w:rPr>
              <w:t>Terhambat</w:t>
            </w:r>
          </w:p>
        </w:tc>
      </w:tr>
      <w:tr w:rsidR="00E668E6" w:rsidRPr="00692F5E" w14:paraId="434BFD91" w14:textId="77777777" w:rsidTr="00692F5E">
        <w:trPr>
          <w:trHeight w:val="551"/>
        </w:trPr>
        <w:tc>
          <w:tcPr>
            <w:tcW w:w="540" w:type="dxa"/>
            <w:shd w:val="clear" w:color="auto" w:fill="auto"/>
          </w:tcPr>
          <w:p w14:paraId="71D13597" w14:textId="77777777" w:rsidR="00E668E6" w:rsidRPr="00692F5E" w:rsidRDefault="00E668E6" w:rsidP="00091A39">
            <w:pPr>
              <w:pStyle w:val="TableParagraph"/>
              <w:rPr>
                <w:rFonts w:ascii="Times New Roman" w:hAnsi="Times New Roman" w:cs="Times New Roman"/>
                <w:sz w:val="20"/>
                <w:szCs w:val="20"/>
              </w:rPr>
            </w:pPr>
          </w:p>
        </w:tc>
        <w:tc>
          <w:tcPr>
            <w:tcW w:w="2716" w:type="dxa"/>
            <w:shd w:val="clear" w:color="auto" w:fill="auto"/>
          </w:tcPr>
          <w:p w14:paraId="0201C4C4" w14:textId="77777777" w:rsidR="00E668E6" w:rsidRPr="00692F5E" w:rsidRDefault="00E668E6" w:rsidP="00D412D0">
            <w:pPr>
              <w:pStyle w:val="TableParagraph"/>
              <w:rPr>
                <w:rFonts w:ascii="Times New Roman" w:hAnsi="Times New Roman" w:cs="Times New Roman"/>
                <w:sz w:val="20"/>
                <w:szCs w:val="20"/>
              </w:rPr>
            </w:pPr>
            <w:r w:rsidRPr="00692F5E">
              <w:rPr>
                <w:rFonts w:ascii="Times New Roman" w:hAnsi="Times New Roman" w:cs="Times New Roman"/>
                <w:sz w:val="20"/>
                <w:szCs w:val="20"/>
              </w:rPr>
              <w:t>Drainase</w:t>
            </w:r>
            <w:r w:rsidRPr="00692F5E">
              <w:rPr>
                <w:rFonts w:ascii="Times New Roman" w:hAnsi="Times New Roman" w:cs="Times New Roman"/>
                <w:spacing w:val="11"/>
                <w:sz w:val="20"/>
                <w:szCs w:val="20"/>
              </w:rPr>
              <w:t xml:space="preserve"> </w:t>
            </w:r>
            <w:r w:rsidRPr="00692F5E">
              <w:rPr>
                <w:rFonts w:ascii="Times New Roman" w:hAnsi="Times New Roman" w:cs="Times New Roman"/>
                <w:sz w:val="20"/>
                <w:szCs w:val="20"/>
              </w:rPr>
              <w:t>wilayah</w:t>
            </w:r>
            <w:r w:rsidRPr="00692F5E">
              <w:rPr>
                <w:rFonts w:ascii="Times New Roman" w:hAnsi="Times New Roman" w:cs="Times New Roman"/>
                <w:spacing w:val="9"/>
                <w:sz w:val="20"/>
                <w:szCs w:val="20"/>
              </w:rPr>
              <w:t xml:space="preserve"> </w:t>
            </w:r>
            <w:r w:rsidRPr="00692F5E">
              <w:rPr>
                <w:rFonts w:ascii="Times New Roman" w:hAnsi="Times New Roman" w:cs="Times New Roman"/>
                <w:sz w:val="20"/>
                <w:szCs w:val="20"/>
              </w:rPr>
              <w:t>studi</w:t>
            </w:r>
          </w:p>
          <w:p w14:paraId="18E63DB1" w14:textId="77777777" w:rsidR="00E668E6" w:rsidRPr="00692F5E" w:rsidRDefault="00E668E6" w:rsidP="00D412D0">
            <w:pPr>
              <w:pStyle w:val="TableParagraph"/>
              <w:rPr>
                <w:rFonts w:ascii="Times New Roman" w:hAnsi="Times New Roman" w:cs="Times New Roman"/>
                <w:sz w:val="20"/>
                <w:szCs w:val="20"/>
              </w:rPr>
            </w:pPr>
            <w:r w:rsidRPr="00692F5E">
              <w:rPr>
                <w:rFonts w:ascii="Times New Roman" w:hAnsi="Times New Roman" w:cs="Times New Roman"/>
                <w:sz w:val="20"/>
                <w:szCs w:val="20"/>
              </w:rPr>
              <w:t>Baik</w:t>
            </w:r>
          </w:p>
        </w:tc>
        <w:tc>
          <w:tcPr>
            <w:tcW w:w="1979" w:type="dxa"/>
            <w:shd w:val="clear" w:color="auto" w:fill="auto"/>
          </w:tcPr>
          <w:p w14:paraId="53D96267" w14:textId="77777777" w:rsidR="00E668E6" w:rsidRPr="00692F5E" w:rsidRDefault="00E668E6" w:rsidP="00692F5E">
            <w:pPr>
              <w:pStyle w:val="TableParagraph"/>
              <w:jc w:val="left"/>
              <w:rPr>
                <w:rFonts w:ascii="Times New Roman" w:hAnsi="Times New Roman" w:cs="Times New Roman"/>
                <w:sz w:val="20"/>
                <w:szCs w:val="20"/>
              </w:rPr>
            </w:pPr>
            <w:r w:rsidRPr="00692F5E">
              <w:rPr>
                <w:rFonts w:ascii="Times New Roman" w:hAnsi="Times New Roman" w:cs="Times New Roman"/>
                <w:sz w:val="20"/>
                <w:szCs w:val="20"/>
              </w:rPr>
              <w:t>S1</w:t>
            </w:r>
          </w:p>
        </w:tc>
        <w:tc>
          <w:tcPr>
            <w:tcW w:w="1217" w:type="dxa"/>
            <w:shd w:val="clear" w:color="auto" w:fill="auto"/>
          </w:tcPr>
          <w:p w14:paraId="55A0F59D" w14:textId="77777777" w:rsidR="00E668E6" w:rsidRPr="00692F5E" w:rsidRDefault="00E668E6" w:rsidP="00692F5E">
            <w:pPr>
              <w:pStyle w:val="TableParagraph"/>
              <w:jc w:val="left"/>
              <w:rPr>
                <w:rFonts w:ascii="Times New Roman" w:hAnsi="Times New Roman" w:cs="Times New Roman"/>
                <w:sz w:val="20"/>
                <w:szCs w:val="20"/>
              </w:rPr>
            </w:pPr>
          </w:p>
        </w:tc>
        <w:tc>
          <w:tcPr>
            <w:tcW w:w="1051" w:type="dxa"/>
            <w:shd w:val="clear" w:color="auto" w:fill="auto"/>
          </w:tcPr>
          <w:p w14:paraId="1AFB6CF7" w14:textId="77777777" w:rsidR="00E668E6" w:rsidRPr="00692F5E" w:rsidRDefault="00E668E6" w:rsidP="00692F5E">
            <w:pPr>
              <w:pStyle w:val="TableParagraph"/>
              <w:jc w:val="left"/>
              <w:rPr>
                <w:rFonts w:ascii="Times New Roman" w:hAnsi="Times New Roman" w:cs="Times New Roman"/>
                <w:sz w:val="20"/>
                <w:szCs w:val="20"/>
              </w:rPr>
            </w:pPr>
          </w:p>
        </w:tc>
        <w:tc>
          <w:tcPr>
            <w:tcW w:w="1559" w:type="dxa"/>
            <w:shd w:val="clear" w:color="auto" w:fill="auto"/>
          </w:tcPr>
          <w:p w14:paraId="3A900CE8" w14:textId="77777777" w:rsidR="00E668E6" w:rsidRPr="00692F5E" w:rsidRDefault="00E668E6" w:rsidP="00692F5E">
            <w:pPr>
              <w:pStyle w:val="TableParagraph"/>
              <w:jc w:val="left"/>
              <w:rPr>
                <w:rFonts w:ascii="Times New Roman" w:hAnsi="Times New Roman" w:cs="Times New Roman"/>
                <w:sz w:val="20"/>
                <w:szCs w:val="20"/>
              </w:rPr>
            </w:pPr>
          </w:p>
        </w:tc>
      </w:tr>
      <w:tr w:rsidR="00E668E6" w:rsidRPr="00692F5E" w14:paraId="54AC5569" w14:textId="77777777" w:rsidTr="00692F5E">
        <w:trPr>
          <w:trHeight w:val="275"/>
        </w:trPr>
        <w:tc>
          <w:tcPr>
            <w:tcW w:w="540" w:type="dxa"/>
            <w:shd w:val="clear" w:color="auto" w:fill="auto"/>
          </w:tcPr>
          <w:p w14:paraId="554B82FC" w14:textId="77777777" w:rsidR="00E668E6" w:rsidRPr="00692F5E" w:rsidRDefault="00E668E6" w:rsidP="00091A39">
            <w:pPr>
              <w:pStyle w:val="TableParagraph"/>
              <w:rPr>
                <w:rFonts w:ascii="Times New Roman" w:hAnsi="Times New Roman" w:cs="Times New Roman"/>
                <w:sz w:val="20"/>
                <w:szCs w:val="20"/>
              </w:rPr>
            </w:pPr>
            <w:r w:rsidRPr="00692F5E">
              <w:rPr>
                <w:rFonts w:ascii="Times New Roman" w:hAnsi="Times New Roman" w:cs="Times New Roman"/>
                <w:sz w:val="20"/>
                <w:szCs w:val="20"/>
              </w:rPr>
              <w:t>2.</w:t>
            </w:r>
          </w:p>
        </w:tc>
        <w:tc>
          <w:tcPr>
            <w:tcW w:w="2716" w:type="dxa"/>
            <w:shd w:val="clear" w:color="auto" w:fill="auto"/>
          </w:tcPr>
          <w:p w14:paraId="4CECD92F" w14:textId="77777777" w:rsidR="00E668E6" w:rsidRPr="00692F5E" w:rsidRDefault="00E668E6" w:rsidP="00D412D0">
            <w:pPr>
              <w:pStyle w:val="TableParagraph"/>
              <w:rPr>
                <w:rFonts w:ascii="Times New Roman" w:hAnsi="Times New Roman" w:cs="Times New Roman"/>
                <w:sz w:val="20"/>
                <w:szCs w:val="20"/>
              </w:rPr>
            </w:pPr>
            <w:r w:rsidRPr="00692F5E">
              <w:rPr>
                <w:rFonts w:ascii="Times New Roman" w:hAnsi="Times New Roman" w:cs="Times New Roman"/>
                <w:sz w:val="20"/>
                <w:szCs w:val="20"/>
              </w:rPr>
              <w:t>Tekstur</w:t>
            </w:r>
            <w:r w:rsidRPr="00692F5E">
              <w:rPr>
                <w:rFonts w:ascii="Times New Roman" w:hAnsi="Times New Roman" w:cs="Times New Roman"/>
                <w:spacing w:val="11"/>
                <w:sz w:val="20"/>
                <w:szCs w:val="20"/>
              </w:rPr>
              <w:t xml:space="preserve"> </w:t>
            </w:r>
            <w:r w:rsidRPr="00692F5E">
              <w:rPr>
                <w:rFonts w:ascii="Times New Roman" w:hAnsi="Times New Roman" w:cs="Times New Roman"/>
                <w:sz w:val="20"/>
                <w:szCs w:val="20"/>
              </w:rPr>
              <w:t>Tanah</w:t>
            </w:r>
          </w:p>
        </w:tc>
        <w:tc>
          <w:tcPr>
            <w:tcW w:w="1979" w:type="dxa"/>
            <w:shd w:val="clear" w:color="auto" w:fill="auto"/>
          </w:tcPr>
          <w:p w14:paraId="3554BF89" w14:textId="77777777" w:rsidR="00E668E6" w:rsidRPr="00692F5E" w:rsidRDefault="00E668E6" w:rsidP="00692F5E">
            <w:pPr>
              <w:pStyle w:val="TableParagraph"/>
              <w:jc w:val="left"/>
              <w:rPr>
                <w:rFonts w:ascii="Times New Roman" w:hAnsi="Times New Roman" w:cs="Times New Roman"/>
                <w:sz w:val="20"/>
                <w:szCs w:val="20"/>
              </w:rPr>
            </w:pPr>
            <w:r w:rsidRPr="00692F5E">
              <w:rPr>
                <w:rFonts w:ascii="Times New Roman" w:hAnsi="Times New Roman" w:cs="Times New Roman"/>
                <w:sz w:val="20"/>
                <w:szCs w:val="20"/>
              </w:rPr>
              <w:t>H,</w:t>
            </w:r>
            <w:r w:rsidRPr="00692F5E">
              <w:rPr>
                <w:rFonts w:ascii="Times New Roman" w:hAnsi="Times New Roman" w:cs="Times New Roman"/>
                <w:spacing w:val="7"/>
                <w:sz w:val="20"/>
                <w:szCs w:val="20"/>
              </w:rPr>
              <w:t xml:space="preserve"> </w:t>
            </w:r>
            <w:r w:rsidRPr="00692F5E">
              <w:rPr>
                <w:rFonts w:ascii="Times New Roman" w:hAnsi="Times New Roman" w:cs="Times New Roman"/>
                <w:sz w:val="20"/>
                <w:szCs w:val="20"/>
              </w:rPr>
              <w:t>AH, SD, AK</w:t>
            </w:r>
          </w:p>
        </w:tc>
        <w:tc>
          <w:tcPr>
            <w:tcW w:w="1217" w:type="dxa"/>
            <w:shd w:val="clear" w:color="auto" w:fill="auto"/>
          </w:tcPr>
          <w:p w14:paraId="0F44ADFC" w14:textId="77777777" w:rsidR="00E668E6" w:rsidRPr="00692F5E" w:rsidRDefault="00E668E6" w:rsidP="00692F5E">
            <w:pPr>
              <w:pStyle w:val="TableParagraph"/>
              <w:jc w:val="left"/>
              <w:rPr>
                <w:rFonts w:ascii="Times New Roman" w:hAnsi="Times New Roman" w:cs="Times New Roman"/>
                <w:sz w:val="20"/>
                <w:szCs w:val="20"/>
              </w:rPr>
            </w:pPr>
            <w:r w:rsidRPr="00692F5E">
              <w:rPr>
                <w:rFonts w:ascii="Times New Roman" w:hAnsi="Times New Roman" w:cs="Times New Roman"/>
                <w:w w:val="102"/>
                <w:sz w:val="20"/>
                <w:szCs w:val="20"/>
              </w:rPr>
              <w:t>-</w:t>
            </w:r>
          </w:p>
        </w:tc>
        <w:tc>
          <w:tcPr>
            <w:tcW w:w="1051" w:type="dxa"/>
            <w:shd w:val="clear" w:color="auto" w:fill="auto"/>
          </w:tcPr>
          <w:p w14:paraId="58D34D66" w14:textId="77777777" w:rsidR="00E668E6" w:rsidRPr="00692F5E" w:rsidRDefault="00E668E6" w:rsidP="00692F5E">
            <w:pPr>
              <w:pStyle w:val="TableParagraph"/>
              <w:jc w:val="left"/>
              <w:rPr>
                <w:rFonts w:ascii="Times New Roman" w:hAnsi="Times New Roman" w:cs="Times New Roman"/>
                <w:sz w:val="20"/>
                <w:szCs w:val="20"/>
              </w:rPr>
            </w:pPr>
            <w:r w:rsidRPr="00692F5E">
              <w:rPr>
                <w:rFonts w:ascii="Times New Roman" w:hAnsi="Times New Roman" w:cs="Times New Roman"/>
                <w:sz w:val="20"/>
                <w:szCs w:val="20"/>
              </w:rPr>
              <w:t>Kasar</w:t>
            </w:r>
          </w:p>
        </w:tc>
        <w:tc>
          <w:tcPr>
            <w:tcW w:w="1559" w:type="dxa"/>
            <w:shd w:val="clear" w:color="auto" w:fill="auto"/>
          </w:tcPr>
          <w:p w14:paraId="3D4D2C61" w14:textId="77777777" w:rsidR="00E668E6" w:rsidRPr="00692F5E" w:rsidRDefault="00E668E6" w:rsidP="00692F5E">
            <w:pPr>
              <w:pStyle w:val="TableParagraph"/>
              <w:jc w:val="left"/>
              <w:rPr>
                <w:rFonts w:ascii="Times New Roman" w:hAnsi="Times New Roman" w:cs="Times New Roman"/>
                <w:sz w:val="20"/>
                <w:szCs w:val="20"/>
              </w:rPr>
            </w:pPr>
            <w:r w:rsidRPr="00692F5E">
              <w:rPr>
                <w:rFonts w:ascii="Times New Roman" w:hAnsi="Times New Roman" w:cs="Times New Roman"/>
                <w:w w:val="102"/>
                <w:sz w:val="20"/>
                <w:szCs w:val="20"/>
              </w:rPr>
              <w:t>-</w:t>
            </w:r>
          </w:p>
        </w:tc>
      </w:tr>
      <w:tr w:rsidR="00E668E6" w:rsidRPr="00692F5E" w14:paraId="51CFA415" w14:textId="77777777" w:rsidTr="00692F5E">
        <w:trPr>
          <w:trHeight w:val="549"/>
        </w:trPr>
        <w:tc>
          <w:tcPr>
            <w:tcW w:w="540" w:type="dxa"/>
            <w:shd w:val="clear" w:color="auto" w:fill="auto"/>
          </w:tcPr>
          <w:p w14:paraId="7255849E" w14:textId="77777777" w:rsidR="00E668E6" w:rsidRPr="00692F5E" w:rsidRDefault="00E668E6" w:rsidP="00091A39">
            <w:pPr>
              <w:pStyle w:val="TableParagraph"/>
              <w:rPr>
                <w:rFonts w:ascii="Times New Roman" w:hAnsi="Times New Roman" w:cs="Times New Roman"/>
                <w:sz w:val="20"/>
                <w:szCs w:val="20"/>
              </w:rPr>
            </w:pPr>
          </w:p>
        </w:tc>
        <w:tc>
          <w:tcPr>
            <w:tcW w:w="2716" w:type="dxa"/>
            <w:shd w:val="clear" w:color="auto" w:fill="auto"/>
          </w:tcPr>
          <w:p w14:paraId="55CD9BAE" w14:textId="77777777" w:rsidR="00E668E6" w:rsidRPr="00692F5E" w:rsidRDefault="00E668E6" w:rsidP="00D412D0">
            <w:pPr>
              <w:pStyle w:val="TableParagraph"/>
              <w:rPr>
                <w:rFonts w:ascii="Times New Roman" w:hAnsi="Times New Roman" w:cs="Times New Roman"/>
                <w:sz w:val="20"/>
                <w:szCs w:val="20"/>
              </w:rPr>
            </w:pPr>
            <w:r w:rsidRPr="00692F5E">
              <w:rPr>
                <w:rFonts w:ascii="Times New Roman" w:hAnsi="Times New Roman" w:cs="Times New Roman"/>
                <w:sz w:val="20"/>
                <w:szCs w:val="20"/>
              </w:rPr>
              <w:t>Tekstur</w:t>
            </w:r>
            <w:r w:rsidRPr="00692F5E">
              <w:rPr>
                <w:rFonts w:ascii="Times New Roman" w:hAnsi="Times New Roman" w:cs="Times New Roman"/>
                <w:spacing w:val="10"/>
                <w:sz w:val="20"/>
                <w:szCs w:val="20"/>
              </w:rPr>
              <w:t xml:space="preserve"> </w:t>
            </w:r>
            <w:r w:rsidRPr="00692F5E">
              <w:rPr>
                <w:rFonts w:ascii="Times New Roman" w:hAnsi="Times New Roman" w:cs="Times New Roman"/>
                <w:sz w:val="20"/>
                <w:szCs w:val="20"/>
              </w:rPr>
              <w:t>Tanah</w:t>
            </w:r>
            <w:r w:rsidRPr="00692F5E">
              <w:rPr>
                <w:rFonts w:ascii="Times New Roman" w:hAnsi="Times New Roman" w:cs="Times New Roman"/>
                <w:spacing w:val="12"/>
                <w:sz w:val="20"/>
                <w:szCs w:val="20"/>
              </w:rPr>
              <w:t xml:space="preserve"> </w:t>
            </w:r>
            <w:r w:rsidRPr="00692F5E">
              <w:rPr>
                <w:rFonts w:ascii="Times New Roman" w:hAnsi="Times New Roman" w:cs="Times New Roman"/>
                <w:sz w:val="20"/>
                <w:szCs w:val="20"/>
              </w:rPr>
              <w:t>wilayah</w:t>
            </w:r>
          </w:p>
          <w:p w14:paraId="4BDA4CD5" w14:textId="77777777" w:rsidR="00E668E6" w:rsidRPr="00692F5E" w:rsidRDefault="00E668E6" w:rsidP="00D412D0">
            <w:pPr>
              <w:pStyle w:val="TableParagraph"/>
              <w:rPr>
                <w:rFonts w:ascii="Times New Roman" w:hAnsi="Times New Roman" w:cs="Times New Roman"/>
                <w:sz w:val="20"/>
                <w:szCs w:val="20"/>
              </w:rPr>
            </w:pPr>
            <w:r w:rsidRPr="00692F5E">
              <w:rPr>
                <w:rFonts w:ascii="Times New Roman" w:hAnsi="Times New Roman" w:cs="Times New Roman"/>
                <w:sz w:val="20"/>
                <w:szCs w:val="20"/>
              </w:rPr>
              <w:t>studi</w:t>
            </w:r>
            <w:r w:rsidRPr="00692F5E">
              <w:rPr>
                <w:rFonts w:ascii="Times New Roman" w:hAnsi="Times New Roman" w:cs="Times New Roman"/>
                <w:spacing w:val="6"/>
                <w:sz w:val="20"/>
                <w:szCs w:val="20"/>
              </w:rPr>
              <w:t xml:space="preserve"> </w:t>
            </w:r>
            <w:r w:rsidRPr="00692F5E">
              <w:rPr>
                <w:rFonts w:ascii="Times New Roman" w:hAnsi="Times New Roman" w:cs="Times New Roman"/>
                <w:sz w:val="20"/>
                <w:szCs w:val="20"/>
              </w:rPr>
              <w:t>SD</w:t>
            </w:r>
            <w:r w:rsidRPr="00692F5E">
              <w:rPr>
                <w:rFonts w:ascii="Times New Roman" w:hAnsi="Times New Roman" w:cs="Times New Roman"/>
                <w:spacing w:val="8"/>
                <w:sz w:val="20"/>
                <w:szCs w:val="20"/>
              </w:rPr>
              <w:t xml:space="preserve"> </w:t>
            </w:r>
            <w:r w:rsidRPr="00692F5E">
              <w:rPr>
                <w:rFonts w:ascii="Times New Roman" w:hAnsi="Times New Roman" w:cs="Times New Roman"/>
                <w:sz w:val="20"/>
                <w:szCs w:val="20"/>
              </w:rPr>
              <w:t>dan</w:t>
            </w:r>
            <w:r w:rsidRPr="00692F5E">
              <w:rPr>
                <w:rFonts w:ascii="Times New Roman" w:hAnsi="Times New Roman" w:cs="Times New Roman"/>
                <w:spacing w:val="7"/>
                <w:sz w:val="20"/>
                <w:szCs w:val="20"/>
              </w:rPr>
              <w:t xml:space="preserve"> </w:t>
            </w:r>
            <w:r w:rsidRPr="00692F5E">
              <w:rPr>
                <w:rFonts w:ascii="Times New Roman" w:hAnsi="Times New Roman" w:cs="Times New Roman"/>
                <w:sz w:val="20"/>
                <w:szCs w:val="20"/>
              </w:rPr>
              <w:t>AK</w:t>
            </w:r>
          </w:p>
        </w:tc>
        <w:tc>
          <w:tcPr>
            <w:tcW w:w="1979" w:type="dxa"/>
            <w:shd w:val="clear" w:color="auto" w:fill="auto"/>
          </w:tcPr>
          <w:p w14:paraId="10C2736E" w14:textId="77777777" w:rsidR="00E668E6" w:rsidRPr="00692F5E" w:rsidRDefault="00E668E6" w:rsidP="00692F5E">
            <w:pPr>
              <w:pStyle w:val="TableParagraph"/>
              <w:jc w:val="left"/>
              <w:rPr>
                <w:rFonts w:ascii="Times New Roman" w:hAnsi="Times New Roman" w:cs="Times New Roman"/>
                <w:sz w:val="20"/>
                <w:szCs w:val="20"/>
              </w:rPr>
            </w:pPr>
            <w:r w:rsidRPr="00692F5E">
              <w:rPr>
                <w:rFonts w:ascii="Times New Roman" w:hAnsi="Times New Roman" w:cs="Times New Roman"/>
                <w:sz w:val="20"/>
                <w:szCs w:val="20"/>
              </w:rPr>
              <w:t>S1</w:t>
            </w:r>
          </w:p>
        </w:tc>
        <w:tc>
          <w:tcPr>
            <w:tcW w:w="1217" w:type="dxa"/>
            <w:shd w:val="clear" w:color="auto" w:fill="auto"/>
          </w:tcPr>
          <w:p w14:paraId="0ED2F398" w14:textId="77777777" w:rsidR="00E668E6" w:rsidRPr="00692F5E" w:rsidRDefault="00E668E6" w:rsidP="00692F5E">
            <w:pPr>
              <w:pStyle w:val="TableParagraph"/>
              <w:jc w:val="left"/>
              <w:rPr>
                <w:rFonts w:ascii="Times New Roman" w:hAnsi="Times New Roman" w:cs="Times New Roman"/>
                <w:sz w:val="20"/>
                <w:szCs w:val="20"/>
              </w:rPr>
            </w:pPr>
          </w:p>
        </w:tc>
        <w:tc>
          <w:tcPr>
            <w:tcW w:w="1051" w:type="dxa"/>
            <w:shd w:val="clear" w:color="auto" w:fill="auto"/>
          </w:tcPr>
          <w:p w14:paraId="4DD7BD46" w14:textId="77777777" w:rsidR="00E668E6" w:rsidRPr="00692F5E" w:rsidRDefault="00E668E6" w:rsidP="00692F5E">
            <w:pPr>
              <w:pStyle w:val="TableParagraph"/>
              <w:jc w:val="left"/>
              <w:rPr>
                <w:rFonts w:ascii="Times New Roman" w:hAnsi="Times New Roman" w:cs="Times New Roman"/>
                <w:sz w:val="20"/>
                <w:szCs w:val="20"/>
              </w:rPr>
            </w:pPr>
          </w:p>
        </w:tc>
        <w:tc>
          <w:tcPr>
            <w:tcW w:w="1559" w:type="dxa"/>
            <w:shd w:val="clear" w:color="auto" w:fill="auto"/>
          </w:tcPr>
          <w:p w14:paraId="688502F7" w14:textId="77777777" w:rsidR="00E668E6" w:rsidRPr="00692F5E" w:rsidRDefault="00E668E6" w:rsidP="00692F5E">
            <w:pPr>
              <w:pStyle w:val="TableParagraph"/>
              <w:jc w:val="left"/>
              <w:rPr>
                <w:rFonts w:ascii="Times New Roman" w:hAnsi="Times New Roman" w:cs="Times New Roman"/>
                <w:sz w:val="20"/>
                <w:szCs w:val="20"/>
              </w:rPr>
            </w:pPr>
          </w:p>
        </w:tc>
      </w:tr>
      <w:tr w:rsidR="00E668E6" w:rsidRPr="00692F5E" w14:paraId="41F7788A" w14:textId="77777777" w:rsidTr="00692F5E">
        <w:trPr>
          <w:trHeight w:val="273"/>
        </w:trPr>
        <w:tc>
          <w:tcPr>
            <w:tcW w:w="540" w:type="dxa"/>
            <w:shd w:val="clear" w:color="auto" w:fill="auto"/>
          </w:tcPr>
          <w:p w14:paraId="25D6981E" w14:textId="77777777" w:rsidR="00E668E6" w:rsidRPr="00692F5E" w:rsidRDefault="00E668E6" w:rsidP="00091A39">
            <w:pPr>
              <w:pStyle w:val="TableParagraph"/>
              <w:rPr>
                <w:rFonts w:ascii="Times New Roman" w:hAnsi="Times New Roman" w:cs="Times New Roman"/>
                <w:sz w:val="20"/>
                <w:szCs w:val="20"/>
              </w:rPr>
            </w:pPr>
            <w:r w:rsidRPr="00692F5E">
              <w:rPr>
                <w:rFonts w:ascii="Times New Roman" w:hAnsi="Times New Roman" w:cs="Times New Roman"/>
                <w:sz w:val="20"/>
                <w:szCs w:val="20"/>
              </w:rPr>
              <w:t>3.</w:t>
            </w:r>
          </w:p>
        </w:tc>
        <w:tc>
          <w:tcPr>
            <w:tcW w:w="2716" w:type="dxa"/>
            <w:shd w:val="clear" w:color="auto" w:fill="auto"/>
          </w:tcPr>
          <w:p w14:paraId="34966C40" w14:textId="77777777" w:rsidR="00E668E6" w:rsidRPr="00692F5E" w:rsidRDefault="00E668E6" w:rsidP="00D412D0">
            <w:pPr>
              <w:pStyle w:val="TableParagraph"/>
              <w:rPr>
                <w:rFonts w:ascii="Times New Roman" w:hAnsi="Times New Roman" w:cs="Times New Roman"/>
                <w:sz w:val="20"/>
                <w:szCs w:val="20"/>
              </w:rPr>
            </w:pPr>
            <w:r w:rsidRPr="00692F5E">
              <w:rPr>
                <w:rFonts w:ascii="Times New Roman" w:hAnsi="Times New Roman" w:cs="Times New Roman"/>
                <w:sz w:val="20"/>
                <w:szCs w:val="20"/>
              </w:rPr>
              <w:t>Bahan</w:t>
            </w:r>
            <w:r w:rsidRPr="00692F5E">
              <w:rPr>
                <w:rFonts w:ascii="Times New Roman" w:hAnsi="Times New Roman" w:cs="Times New Roman"/>
                <w:spacing w:val="7"/>
                <w:sz w:val="20"/>
                <w:szCs w:val="20"/>
              </w:rPr>
              <w:t xml:space="preserve"> </w:t>
            </w:r>
            <w:r w:rsidRPr="00692F5E">
              <w:rPr>
                <w:rFonts w:ascii="Times New Roman" w:hAnsi="Times New Roman" w:cs="Times New Roman"/>
                <w:sz w:val="20"/>
                <w:szCs w:val="20"/>
              </w:rPr>
              <w:t>Kasar</w:t>
            </w:r>
            <w:r w:rsidRPr="00692F5E">
              <w:rPr>
                <w:rFonts w:ascii="Times New Roman" w:hAnsi="Times New Roman" w:cs="Times New Roman"/>
                <w:spacing w:val="10"/>
                <w:sz w:val="20"/>
                <w:szCs w:val="20"/>
              </w:rPr>
              <w:t xml:space="preserve"> </w:t>
            </w:r>
            <w:r w:rsidRPr="00692F5E">
              <w:rPr>
                <w:rFonts w:ascii="Times New Roman" w:hAnsi="Times New Roman" w:cs="Times New Roman"/>
                <w:sz w:val="20"/>
                <w:szCs w:val="20"/>
              </w:rPr>
              <w:t>(%)</w:t>
            </w:r>
          </w:p>
        </w:tc>
        <w:tc>
          <w:tcPr>
            <w:tcW w:w="1979" w:type="dxa"/>
            <w:shd w:val="clear" w:color="auto" w:fill="auto"/>
          </w:tcPr>
          <w:p w14:paraId="09C39351" w14:textId="77777777" w:rsidR="00E668E6" w:rsidRPr="00692F5E" w:rsidRDefault="00E668E6" w:rsidP="00692F5E">
            <w:pPr>
              <w:pStyle w:val="TableParagraph"/>
              <w:jc w:val="left"/>
              <w:rPr>
                <w:rFonts w:ascii="Times New Roman" w:hAnsi="Times New Roman" w:cs="Times New Roman"/>
                <w:sz w:val="20"/>
                <w:szCs w:val="20"/>
              </w:rPr>
            </w:pPr>
            <w:r w:rsidRPr="00692F5E">
              <w:rPr>
                <w:rFonts w:ascii="Times New Roman" w:hAnsi="Times New Roman" w:cs="Times New Roman"/>
                <w:sz w:val="20"/>
                <w:szCs w:val="20"/>
              </w:rPr>
              <w:t>&lt;15</w:t>
            </w:r>
          </w:p>
        </w:tc>
        <w:tc>
          <w:tcPr>
            <w:tcW w:w="1217" w:type="dxa"/>
            <w:shd w:val="clear" w:color="auto" w:fill="auto"/>
          </w:tcPr>
          <w:p w14:paraId="2EF74984" w14:textId="77777777" w:rsidR="00E668E6" w:rsidRPr="00692F5E" w:rsidRDefault="00E668E6" w:rsidP="00692F5E">
            <w:pPr>
              <w:pStyle w:val="TableParagraph"/>
              <w:jc w:val="left"/>
              <w:rPr>
                <w:rFonts w:ascii="Times New Roman" w:hAnsi="Times New Roman" w:cs="Times New Roman"/>
                <w:sz w:val="20"/>
                <w:szCs w:val="20"/>
              </w:rPr>
            </w:pPr>
            <w:r w:rsidRPr="00692F5E">
              <w:rPr>
                <w:rFonts w:ascii="Times New Roman" w:hAnsi="Times New Roman" w:cs="Times New Roman"/>
                <w:sz w:val="20"/>
                <w:szCs w:val="20"/>
              </w:rPr>
              <w:t>15</w:t>
            </w:r>
            <w:r w:rsidRPr="00692F5E">
              <w:rPr>
                <w:rFonts w:ascii="Times New Roman" w:hAnsi="Times New Roman" w:cs="Times New Roman"/>
                <w:spacing w:val="3"/>
                <w:sz w:val="20"/>
                <w:szCs w:val="20"/>
              </w:rPr>
              <w:t xml:space="preserve"> </w:t>
            </w:r>
            <w:r w:rsidRPr="00692F5E">
              <w:rPr>
                <w:rFonts w:ascii="Times New Roman" w:hAnsi="Times New Roman" w:cs="Times New Roman"/>
                <w:sz w:val="20"/>
                <w:szCs w:val="20"/>
              </w:rPr>
              <w:t>–</w:t>
            </w:r>
            <w:r w:rsidRPr="00692F5E">
              <w:rPr>
                <w:rFonts w:ascii="Times New Roman" w:hAnsi="Times New Roman" w:cs="Times New Roman"/>
                <w:spacing w:val="6"/>
                <w:sz w:val="20"/>
                <w:szCs w:val="20"/>
              </w:rPr>
              <w:t xml:space="preserve"> </w:t>
            </w:r>
            <w:r w:rsidRPr="00692F5E">
              <w:rPr>
                <w:rFonts w:ascii="Times New Roman" w:hAnsi="Times New Roman" w:cs="Times New Roman"/>
                <w:sz w:val="20"/>
                <w:szCs w:val="20"/>
              </w:rPr>
              <w:t>35</w:t>
            </w:r>
          </w:p>
        </w:tc>
        <w:tc>
          <w:tcPr>
            <w:tcW w:w="1051" w:type="dxa"/>
            <w:shd w:val="clear" w:color="auto" w:fill="auto"/>
          </w:tcPr>
          <w:p w14:paraId="5FCC248B" w14:textId="77777777" w:rsidR="00E668E6" w:rsidRPr="00692F5E" w:rsidRDefault="00E668E6" w:rsidP="00692F5E">
            <w:pPr>
              <w:pStyle w:val="TableParagraph"/>
              <w:jc w:val="left"/>
              <w:rPr>
                <w:rFonts w:ascii="Times New Roman" w:hAnsi="Times New Roman" w:cs="Times New Roman"/>
                <w:sz w:val="20"/>
                <w:szCs w:val="20"/>
              </w:rPr>
            </w:pPr>
            <w:r w:rsidRPr="00692F5E">
              <w:rPr>
                <w:rFonts w:ascii="Times New Roman" w:hAnsi="Times New Roman" w:cs="Times New Roman"/>
                <w:sz w:val="20"/>
                <w:szCs w:val="20"/>
              </w:rPr>
              <w:t>35</w:t>
            </w:r>
            <w:r w:rsidRPr="00692F5E">
              <w:rPr>
                <w:rFonts w:ascii="Times New Roman" w:hAnsi="Times New Roman" w:cs="Times New Roman"/>
                <w:spacing w:val="5"/>
                <w:sz w:val="20"/>
                <w:szCs w:val="20"/>
              </w:rPr>
              <w:t xml:space="preserve"> </w:t>
            </w:r>
            <w:r w:rsidRPr="00692F5E">
              <w:rPr>
                <w:rFonts w:ascii="Times New Roman" w:hAnsi="Times New Roman" w:cs="Times New Roman"/>
                <w:sz w:val="20"/>
                <w:szCs w:val="20"/>
              </w:rPr>
              <w:t>-</w:t>
            </w:r>
            <w:r w:rsidRPr="00692F5E">
              <w:rPr>
                <w:rFonts w:ascii="Times New Roman" w:hAnsi="Times New Roman" w:cs="Times New Roman"/>
                <w:spacing w:val="5"/>
                <w:sz w:val="20"/>
                <w:szCs w:val="20"/>
              </w:rPr>
              <w:t xml:space="preserve"> </w:t>
            </w:r>
            <w:r w:rsidRPr="00692F5E">
              <w:rPr>
                <w:rFonts w:ascii="Times New Roman" w:hAnsi="Times New Roman" w:cs="Times New Roman"/>
                <w:sz w:val="20"/>
                <w:szCs w:val="20"/>
              </w:rPr>
              <w:t>55</w:t>
            </w:r>
          </w:p>
        </w:tc>
        <w:tc>
          <w:tcPr>
            <w:tcW w:w="1559" w:type="dxa"/>
            <w:shd w:val="clear" w:color="auto" w:fill="auto"/>
          </w:tcPr>
          <w:p w14:paraId="35A2CF4C" w14:textId="77777777" w:rsidR="00E668E6" w:rsidRPr="00692F5E" w:rsidRDefault="00E668E6" w:rsidP="00692F5E">
            <w:pPr>
              <w:pStyle w:val="TableParagraph"/>
              <w:jc w:val="left"/>
              <w:rPr>
                <w:rFonts w:ascii="Times New Roman" w:hAnsi="Times New Roman" w:cs="Times New Roman"/>
                <w:sz w:val="20"/>
                <w:szCs w:val="20"/>
              </w:rPr>
            </w:pPr>
            <w:r w:rsidRPr="00692F5E">
              <w:rPr>
                <w:rFonts w:ascii="Times New Roman" w:hAnsi="Times New Roman" w:cs="Times New Roman"/>
                <w:sz w:val="20"/>
                <w:szCs w:val="20"/>
              </w:rPr>
              <w:t>&gt;55</w:t>
            </w:r>
          </w:p>
        </w:tc>
      </w:tr>
      <w:tr w:rsidR="00E668E6" w:rsidRPr="00692F5E" w14:paraId="6E0CD788" w14:textId="77777777" w:rsidTr="00692F5E">
        <w:trPr>
          <w:trHeight w:val="226"/>
        </w:trPr>
        <w:tc>
          <w:tcPr>
            <w:tcW w:w="540" w:type="dxa"/>
            <w:shd w:val="clear" w:color="auto" w:fill="auto"/>
          </w:tcPr>
          <w:p w14:paraId="4DD82F7B" w14:textId="77777777" w:rsidR="00E668E6" w:rsidRPr="00692F5E" w:rsidRDefault="00E668E6" w:rsidP="00091A39">
            <w:pPr>
              <w:pStyle w:val="TableParagraph"/>
              <w:rPr>
                <w:rFonts w:ascii="Times New Roman" w:hAnsi="Times New Roman" w:cs="Times New Roman"/>
                <w:sz w:val="20"/>
                <w:szCs w:val="20"/>
              </w:rPr>
            </w:pPr>
          </w:p>
        </w:tc>
        <w:tc>
          <w:tcPr>
            <w:tcW w:w="2716" w:type="dxa"/>
            <w:shd w:val="clear" w:color="auto" w:fill="auto"/>
          </w:tcPr>
          <w:p w14:paraId="79A26A5B" w14:textId="17D283E8" w:rsidR="00E668E6" w:rsidRPr="00692F5E" w:rsidRDefault="00E668E6" w:rsidP="00D412D0">
            <w:pPr>
              <w:pStyle w:val="TableParagraph"/>
              <w:rPr>
                <w:rFonts w:ascii="Times New Roman" w:hAnsi="Times New Roman" w:cs="Times New Roman"/>
                <w:sz w:val="20"/>
                <w:szCs w:val="20"/>
              </w:rPr>
            </w:pPr>
            <w:r w:rsidRPr="00692F5E">
              <w:rPr>
                <w:rFonts w:ascii="Times New Roman" w:hAnsi="Times New Roman" w:cs="Times New Roman"/>
                <w:sz w:val="20"/>
                <w:szCs w:val="20"/>
              </w:rPr>
              <w:t>Bahan</w:t>
            </w:r>
            <w:r w:rsidRPr="00692F5E">
              <w:rPr>
                <w:rFonts w:ascii="Times New Roman" w:hAnsi="Times New Roman" w:cs="Times New Roman"/>
                <w:spacing w:val="10"/>
                <w:sz w:val="20"/>
                <w:szCs w:val="20"/>
              </w:rPr>
              <w:t xml:space="preserve"> </w:t>
            </w:r>
            <w:r w:rsidRPr="00692F5E">
              <w:rPr>
                <w:rFonts w:ascii="Times New Roman" w:hAnsi="Times New Roman" w:cs="Times New Roman"/>
                <w:sz w:val="20"/>
                <w:szCs w:val="20"/>
              </w:rPr>
              <w:t>Kasar</w:t>
            </w:r>
            <w:r w:rsidR="00D42135">
              <w:rPr>
                <w:rFonts w:ascii="Times New Roman" w:hAnsi="Times New Roman" w:cs="Times New Roman"/>
                <w:sz w:val="20"/>
                <w:szCs w:val="20"/>
                <w:lang w:val="en-US"/>
              </w:rPr>
              <w:t>,</w:t>
            </w:r>
            <w:r w:rsidRPr="00692F5E">
              <w:rPr>
                <w:rFonts w:ascii="Times New Roman" w:hAnsi="Times New Roman" w:cs="Times New Roman"/>
                <w:spacing w:val="15"/>
                <w:sz w:val="20"/>
                <w:szCs w:val="20"/>
              </w:rPr>
              <w:t xml:space="preserve"> </w:t>
            </w:r>
            <w:r w:rsidRPr="00692F5E">
              <w:rPr>
                <w:rFonts w:ascii="Times New Roman" w:hAnsi="Times New Roman" w:cs="Times New Roman"/>
                <w:sz w:val="20"/>
                <w:szCs w:val="20"/>
              </w:rPr>
              <w:t xml:space="preserve">wilayah </w:t>
            </w:r>
            <w:r w:rsidRPr="00692F5E">
              <w:rPr>
                <w:rFonts w:ascii="Times New Roman" w:hAnsi="Times New Roman" w:cs="Times New Roman"/>
                <w:spacing w:val="-47"/>
                <w:sz w:val="20"/>
                <w:szCs w:val="20"/>
              </w:rPr>
              <w:t xml:space="preserve"> </w:t>
            </w:r>
            <w:r w:rsidRPr="00692F5E">
              <w:rPr>
                <w:rFonts w:ascii="Times New Roman" w:hAnsi="Times New Roman" w:cs="Times New Roman"/>
                <w:sz w:val="20"/>
                <w:szCs w:val="20"/>
              </w:rPr>
              <w:t>studi</w:t>
            </w:r>
            <w:r w:rsidRPr="00692F5E">
              <w:rPr>
                <w:rFonts w:ascii="Times New Roman" w:hAnsi="Times New Roman" w:cs="Times New Roman"/>
                <w:spacing w:val="3"/>
                <w:sz w:val="20"/>
                <w:szCs w:val="20"/>
              </w:rPr>
              <w:t xml:space="preserve"> </w:t>
            </w:r>
            <w:r w:rsidRPr="00692F5E">
              <w:rPr>
                <w:rFonts w:ascii="Times New Roman" w:hAnsi="Times New Roman" w:cs="Times New Roman"/>
                <w:sz w:val="20"/>
                <w:szCs w:val="20"/>
              </w:rPr>
              <w:t>2</w:t>
            </w:r>
          </w:p>
        </w:tc>
        <w:tc>
          <w:tcPr>
            <w:tcW w:w="1979" w:type="dxa"/>
            <w:shd w:val="clear" w:color="auto" w:fill="auto"/>
          </w:tcPr>
          <w:p w14:paraId="66D71BBE" w14:textId="77777777" w:rsidR="00E668E6" w:rsidRPr="00692F5E" w:rsidRDefault="00E668E6" w:rsidP="00692F5E">
            <w:pPr>
              <w:pStyle w:val="TableParagraph"/>
              <w:jc w:val="left"/>
              <w:rPr>
                <w:rFonts w:ascii="Times New Roman" w:hAnsi="Times New Roman" w:cs="Times New Roman"/>
                <w:sz w:val="20"/>
                <w:szCs w:val="20"/>
              </w:rPr>
            </w:pPr>
            <w:r w:rsidRPr="00692F5E">
              <w:rPr>
                <w:rFonts w:ascii="Times New Roman" w:hAnsi="Times New Roman" w:cs="Times New Roman"/>
                <w:sz w:val="20"/>
                <w:szCs w:val="20"/>
              </w:rPr>
              <w:t>S1</w:t>
            </w:r>
          </w:p>
        </w:tc>
        <w:tc>
          <w:tcPr>
            <w:tcW w:w="1217" w:type="dxa"/>
            <w:shd w:val="clear" w:color="auto" w:fill="auto"/>
          </w:tcPr>
          <w:p w14:paraId="65503D6F" w14:textId="77777777" w:rsidR="00E668E6" w:rsidRPr="00692F5E" w:rsidRDefault="00E668E6" w:rsidP="00692F5E">
            <w:pPr>
              <w:pStyle w:val="TableParagraph"/>
              <w:jc w:val="left"/>
              <w:rPr>
                <w:rFonts w:ascii="Times New Roman" w:hAnsi="Times New Roman" w:cs="Times New Roman"/>
                <w:sz w:val="20"/>
                <w:szCs w:val="20"/>
              </w:rPr>
            </w:pPr>
          </w:p>
        </w:tc>
        <w:tc>
          <w:tcPr>
            <w:tcW w:w="1051" w:type="dxa"/>
            <w:shd w:val="clear" w:color="auto" w:fill="auto"/>
          </w:tcPr>
          <w:p w14:paraId="5251BD5D" w14:textId="77777777" w:rsidR="00E668E6" w:rsidRPr="00692F5E" w:rsidRDefault="00E668E6" w:rsidP="00692F5E">
            <w:pPr>
              <w:pStyle w:val="TableParagraph"/>
              <w:jc w:val="left"/>
              <w:rPr>
                <w:rFonts w:ascii="Times New Roman" w:hAnsi="Times New Roman" w:cs="Times New Roman"/>
                <w:sz w:val="20"/>
                <w:szCs w:val="20"/>
              </w:rPr>
            </w:pPr>
          </w:p>
        </w:tc>
        <w:tc>
          <w:tcPr>
            <w:tcW w:w="1559" w:type="dxa"/>
            <w:shd w:val="clear" w:color="auto" w:fill="auto"/>
          </w:tcPr>
          <w:p w14:paraId="24DA8429" w14:textId="77777777" w:rsidR="00E668E6" w:rsidRPr="00692F5E" w:rsidRDefault="00E668E6" w:rsidP="00692F5E">
            <w:pPr>
              <w:pStyle w:val="TableParagraph"/>
              <w:jc w:val="left"/>
              <w:rPr>
                <w:rFonts w:ascii="Times New Roman" w:hAnsi="Times New Roman" w:cs="Times New Roman"/>
                <w:sz w:val="20"/>
                <w:szCs w:val="20"/>
              </w:rPr>
            </w:pPr>
          </w:p>
        </w:tc>
      </w:tr>
      <w:tr w:rsidR="00E668E6" w:rsidRPr="00692F5E" w14:paraId="39B50204" w14:textId="77777777" w:rsidTr="00692F5E">
        <w:trPr>
          <w:trHeight w:val="275"/>
        </w:trPr>
        <w:tc>
          <w:tcPr>
            <w:tcW w:w="540" w:type="dxa"/>
            <w:shd w:val="clear" w:color="auto" w:fill="auto"/>
          </w:tcPr>
          <w:p w14:paraId="7DB576E9" w14:textId="77777777" w:rsidR="00E668E6" w:rsidRPr="00692F5E" w:rsidRDefault="00E668E6" w:rsidP="00091A39">
            <w:pPr>
              <w:pStyle w:val="TableParagraph"/>
              <w:rPr>
                <w:rFonts w:ascii="Times New Roman" w:hAnsi="Times New Roman" w:cs="Times New Roman"/>
                <w:sz w:val="20"/>
                <w:szCs w:val="20"/>
              </w:rPr>
            </w:pPr>
            <w:r w:rsidRPr="00692F5E">
              <w:rPr>
                <w:rFonts w:ascii="Times New Roman" w:hAnsi="Times New Roman" w:cs="Times New Roman"/>
                <w:sz w:val="20"/>
                <w:szCs w:val="20"/>
              </w:rPr>
              <w:t>4.</w:t>
            </w:r>
          </w:p>
        </w:tc>
        <w:tc>
          <w:tcPr>
            <w:tcW w:w="2716" w:type="dxa"/>
            <w:shd w:val="clear" w:color="auto" w:fill="auto"/>
          </w:tcPr>
          <w:p w14:paraId="359FC840" w14:textId="77777777" w:rsidR="00E668E6" w:rsidRPr="00692F5E" w:rsidRDefault="00E668E6" w:rsidP="00D412D0">
            <w:pPr>
              <w:pStyle w:val="TableParagraph"/>
              <w:rPr>
                <w:rFonts w:ascii="Times New Roman" w:hAnsi="Times New Roman" w:cs="Times New Roman"/>
                <w:sz w:val="20"/>
                <w:szCs w:val="20"/>
              </w:rPr>
            </w:pPr>
            <w:r w:rsidRPr="00692F5E">
              <w:rPr>
                <w:rFonts w:ascii="Times New Roman" w:hAnsi="Times New Roman" w:cs="Times New Roman"/>
                <w:sz w:val="20"/>
                <w:szCs w:val="20"/>
              </w:rPr>
              <w:t>Kedalam</w:t>
            </w:r>
            <w:r w:rsidRPr="00692F5E">
              <w:rPr>
                <w:rFonts w:ascii="Times New Roman" w:hAnsi="Times New Roman" w:cs="Times New Roman"/>
                <w:spacing w:val="11"/>
                <w:sz w:val="20"/>
                <w:szCs w:val="20"/>
              </w:rPr>
              <w:t xml:space="preserve"> </w:t>
            </w:r>
            <w:r w:rsidRPr="00692F5E">
              <w:rPr>
                <w:rFonts w:ascii="Times New Roman" w:hAnsi="Times New Roman" w:cs="Times New Roman"/>
                <w:sz w:val="20"/>
                <w:szCs w:val="20"/>
              </w:rPr>
              <w:t>Efektif</w:t>
            </w:r>
            <w:r w:rsidRPr="00692F5E">
              <w:rPr>
                <w:rFonts w:ascii="Times New Roman" w:hAnsi="Times New Roman" w:cs="Times New Roman"/>
                <w:spacing w:val="9"/>
                <w:sz w:val="20"/>
                <w:szCs w:val="20"/>
              </w:rPr>
              <w:t xml:space="preserve"> </w:t>
            </w:r>
            <w:r w:rsidRPr="00692F5E">
              <w:rPr>
                <w:rFonts w:ascii="Times New Roman" w:hAnsi="Times New Roman" w:cs="Times New Roman"/>
                <w:sz w:val="20"/>
                <w:szCs w:val="20"/>
              </w:rPr>
              <w:t>(cm)</w:t>
            </w:r>
          </w:p>
        </w:tc>
        <w:tc>
          <w:tcPr>
            <w:tcW w:w="1979" w:type="dxa"/>
            <w:shd w:val="clear" w:color="auto" w:fill="auto"/>
          </w:tcPr>
          <w:p w14:paraId="4DD1FF9D" w14:textId="77777777" w:rsidR="00E668E6" w:rsidRPr="00692F5E" w:rsidRDefault="00E668E6" w:rsidP="00692F5E">
            <w:pPr>
              <w:pStyle w:val="TableParagraph"/>
              <w:jc w:val="left"/>
              <w:rPr>
                <w:rFonts w:ascii="Times New Roman" w:hAnsi="Times New Roman" w:cs="Times New Roman"/>
                <w:sz w:val="20"/>
                <w:szCs w:val="20"/>
              </w:rPr>
            </w:pPr>
            <w:r w:rsidRPr="00692F5E">
              <w:rPr>
                <w:rFonts w:ascii="Times New Roman" w:hAnsi="Times New Roman" w:cs="Times New Roman"/>
                <w:sz w:val="20"/>
                <w:szCs w:val="20"/>
              </w:rPr>
              <w:t>&gt;75</w:t>
            </w:r>
          </w:p>
        </w:tc>
        <w:tc>
          <w:tcPr>
            <w:tcW w:w="1217" w:type="dxa"/>
            <w:shd w:val="clear" w:color="auto" w:fill="auto"/>
          </w:tcPr>
          <w:p w14:paraId="0C480500" w14:textId="77777777" w:rsidR="00E668E6" w:rsidRPr="00692F5E" w:rsidRDefault="00E668E6" w:rsidP="00692F5E">
            <w:pPr>
              <w:pStyle w:val="TableParagraph"/>
              <w:jc w:val="left"/>
              <w:rPr>
                <w:rFonts w:ascii="Times New Roman" w:hAnsi="Times New Roman" w:cs="Times New Roman"/>
                <w:sz w:val="20"/>
                <w:szCs w:val="20"/>
              </w:rPr>
            </w:pPr>
            <w:r w:rsidRPr="00692F5E">
              <w:rPr>
                <w:rFonts w:ascii="Times New Roman" w:hAnsi="Times New Roman" w:cs="Times New Roman"/>
                <w:sz w:val="20"/>
                <w:szCs w:val="20"/>
              </w:rPr>
              <w:t>50</w:t>
            </w:r>
            <w:r w:rsidRPr="00692F5E">
              <w:rPr>
                <w:rFonts w:ascii="Times New Roman" w:hAnsi="Times New Roman" w:cs="Times New Roman"/>
                <w:spacing w:val="4"/>
                <w:sz w:val="20"/>
                <w:szCs w:val="20"/>
              </w:rPr>
              <w:t xml:space="preserve"> </w:t>
            </w:r>
            <w:r w:rsidRPr="00692F5E">
              <w:rPr>
                <w:rFonts w:ascii="Times New Roman" w:hAnsi="Times New Roman" w:cs="Times New Roman"/>
                <w:sz w:val="20"/>
                <w:szCs w:val="20"/>
              </w:rPr>
              <w:t>-</w:t>
            </w:r>
            <w:r w:rsidRPr="00692F5E">
              <w:rPr>
                <w:rFonts w:ascii="Times New Roman" w:hAnsi="Times New Roman" w:cs="Times New Roman"/>
                <w:spacing w:val="4"/>
                <w:sz w:val="20"/>
                <w:szCs w:val="20"/>
              </w:rPr>
              <w:t xml:space="preserve"> </w:t>
            </w:r>
            <w:r w:rsidRPr="00692F5E">
              <w:rPr>
                <w:rFonts w:ascii="Times New Roman" w:hAnsi="Times New Roman" w:cs="Times New Roman"/>
                <w:sz w:val="20"/>
                <w:szCs w:val="20"/>
              </w:rPr>
              <w:t>75</w:t>
            </w:r>
          </w:p>
        </w:tc>
        <w:tc>
          <w:tcPr>
            <w:tcW w:w="1051" w:type="dxa"/>
            <w:shd w:val="clear" w:color="auto" w:fill="auto"/>
          </w:tcPr>
          <w:p w14:paraId="41F4981B" w14:textId="77777777" w:rsidR="00E668E6" w:rsidRPr="00692F5E" w:rsidRDefault="00E668E6" w:rsidP="00692F5E">
            <w:pPr>
              <w:pStyle w:val="TableParagraph"/>
              <w:jc w:val="left"/>
              <w:rPr>
                <w:rFonts w:ascii="Times New Roman" w:hAnsi="Times New Roman" w:cs="Times New Roman"/>
                <w:sz w:val="20"/>
                <w:szCs w:val="20"/>
              </w:rPr>
            </w:pPr>
            <w:r w:rsidRPr="00692F5E">
              <w:rPr>
                <w:rFonts w:ascii="Times New Roman" w:hAnsi="Times New Roman" w:cs="Times New Roman"/>
                <w:sz w:val="20"/>
                <w:szCs w:val="20"/>
              </w:rPr>
              <w:t>50</w:t>
            </w:r>
            <w:r w:rsidRPr="00692F5E">
              <w:rPr>
                <w:rFonts w:ascii="Times New Roman" w:hAnsi="Times New Roman" w:cs="Times New Roman"/>
                <w:spacing w:val="5"/>
                <w:sz w:val="20"/>
                <w:szCs w:val="20"/>
              </w:rPr>
              <w:t xml:space="preserve"> </w:t>
            </w:r>
            <w:r w:rsidRPr="00692F5E">
              <w:rPr>
                <w:rFonts w:ascii="Times New Roman" w:hAnsi="Times New Roman" w:cs="Times New Roman"/>
                <w:sz w:val="20"/>
                <w:szCs w:val="20"/>
              </w:rPr>
              <w:t>-</w:t>
            </w:r>
            <w:r w:rsidRPr="00692F5E">
              <w:rPr>
                <w:rFonts w:ascii="Times New Roman" w:hAnsi="Times New Roman" w:cs="Times New Roman"/>
                <w:spacing w:val="5"/>
                <w:sz w:val="20"/>
                <w:szCs w:val="20"/>
              </w:rPr>
              <w:t xml:space="preserve"> </w:t>
            </w:r>
            <w:r w:rsidRPr="00692F5E">
              <w:rPr>
                <w:rFonts w:ascii="Times New Roman" w:hAnsi="Times New Roman" w:cs="Times New Roman"/>
                <w:sz w:val="20"/>
                <w:szCs w:val="20"/>
              </w:rPr>
              <w:t>30</w:t>
            </w:r>
          </w:p>
        </w:tc>
        <w:tc>
          <w:tcPr>
            <w:tcW w:w="1559" w:type="dxa"/>
            <w:shd w:val="clear" w:color="auto" w:fill="auto"/>
          </w:tcPr>
          <w:p w14:paraId="5F7C2C1B" w14:textId="77777777" w:rsidR="00E668E6" w:rsidRPr="00692F5E" w:rsidRDefault="00E668E6" w:rsidP="00692F5E">
            <w:pPr>
              <w:pStyle w:val="TableParagraph"/>
              <w:jc w:val="left"/>
              <w:rPr>
                <w:rFonts w:ascii="Times New Roman" w:hAnsi="Times New Roman" w:cs="Times New Roman"/>
                <w:sz w:val="20"/>
                <w:szCs w:val="20"/>
              </w:rPr>
            </w:pPr>
            <w:r w:rsidRPr="00692F5E">
              <w:rPr>
                <w:rFonts w:ascii="Times New Roman" w:hAnsi="Times New Roman" w:cs="Times New Roman"/>
                <w:sz w:val="20"/>
                <w:szCs w:val="20"/>
              </w:rPr>
              <w:t>&lt;30</w:t>
            </w:r>
          </w:p>
        </w:tc>
      </w:tr>
      <w:tr w:rsidR="00E668E6" w:rsidRPr="00692F5E" w14:paraId="4910C977" w14:textId="77777777" w:rsidTr="004E4641">
        <w:trPr>
          <w:trHeight w:val="549"/>
        </w:trPr>
        <w:tc>
          <w:tcPr>
            <w:tcW w:w="540" w:type="dxa"/>
            <w:shd w:val="clear" w:color="auto" w:fill="auto"/>
          </w:tcPr>
          <w:p w14:paraId="701B371B" w14:textId="77777777" w:rsidR="00E668E6" w:rsidRPr="00692F5E" w:rsidRDefault="00E668E6" w:rsidP="00091A39">
            <w:pPr>
              <w:pStyle w:val="TableParagraph"/>
              <w:rPr>
                <w:rFonts w:ascii="Times New Roman" w:hAnsi="Times New Roman" w:cs="Times New Roman"/>
                <w:sz w:val="20"/>
                <w:szCs w:val="20"/>
              </w:rPr>
            </w:pPr>
          </w:p>
        </w:tc>
        <w:tc>
          <w:tcPr>
            <w:tcW w:w="2716" w:type="dxa"/>
            <w:shd w:val="clear" w:color="auto" w:fill="auto"/>
          </w:tcPr>
          <w:p w14:paraId="5F1DF6FA" w14:textId="77777777" w:rsidR="00E668E6" w:rsidRPr="00692F5E" w:rsidRDefault="00E668E6" w:rsidP="00D412D0">
            <w:pPr>
              <w:pStyle w:val="TableParagraph"/>
              <w:rPr>
                <w:rFonts w:ascii="Times New Roman" w:hAnsi="Times New Roman" w:cs="Times New Roman"/>
                <w:sz w:val="20"/>
                <w:szCs w:val="20"/>
              </w:rPr>
            </w:pPr>
            <w:r w:rsidRPr="00692F5E">
              <w:rPr>
                <w:rFonts w:ascii="Times New Roman" w:hAnsi="Times New Roman" w:cs="Times New Roman"/>
                <w:sz w:val="20"/>
                <w:szCs w:val="20"/>
              </w:rPr>
              <w:t>Kedalam</w:t>
            </w:r>
            <w:r w:rsidRPr="00692F5E">
              <w:rPr>
                <w:rFonts w:ascii="Times New Roman" w:hAnsi="Times New Roman" w:cs="Times New Roman"/>
                <w:spacing w:val="12"/>
                <w:sz w:val="20"/>
                <w:szCs w:val="20"/>
              </w:rPr>
              <w:t xml:space="preserve"> </w:t>
            </w:r>
            <w:r w:rsidRPr="00692F5E">
              <w:rPr>
                <w:rFonts w:ascii="Times New Roman" w:hAnsi="Times New Roman" w:cs="Times New Roman"/>
                <w:sz w:val="20"/>
                <w:szCs w:val="20"/>
              </w:rPr>
              <w:t>Efektif</w:t>
            </w:r>
          </w:p>
          <w:p w14:paraId="1B98AB84" w14:textId="77777777" w:rsidR="00E668E6" w:rsidRPr="00692F5E" w:rsidRDefault="00E668E6" w:rsidP="00D412D0">
            <w:pPr>
              <w:pStyle w:val="TableParagraph"/>
              <w:rPr>
                <w:rFonts w:ascii="Times New Roman" w:hAnsi="Times New Roman" w:cs="Times New Roman"/>
                <w:sz w:val="20"/>
                <w:szCs w:val="20"/>
              </w:rPr>
            </w:pPr>
            <w:r w:rsidRPr="00692F5E">
              <w:rPr>
                <w:rFonts w:ascii="Times New Roman" w:hAnsi="Times New Roman" w:cs="Times New Roman"/>
                <w:sz w:val="20"/>
                <w:szCs w:val="20"/>
              </w:rPr>
              <w:t>wilayah</w:t>
            </w:r>
            <w:r w:rsidRPr="00692F5E">
              <w:rPr>
                <w:rFonts w:ascii="Times New Roman" w:hAnsi="Times New Roman" w:cs="Times New Roman"/>
                <w:spacing w:val="5"/>
                <w:sz w:val="20"/>
                <w:szCs w:val="20"/>
              </w:rPr>
              <w:t xml:space="preserve"> </w:t>
            </w:r>
            <w:r w:rsidRPr="00692F5E">
              <w:rPr>
                <w:rFonts w:ascii="Times New Roman" w:hAnsi="Times New Roman" w:cs="Times New Roman"/>
                <w:sz w:val="20"/>
                <w:szCs w:val="20"/>
              </w:rPr>
              <w:t>studi</w:t>
            </w:r>
            <w:r w:rsidRPr="00692F5E">
              <w:rPr>
                <w:rFonts w:ascii="Times New Roman" w:hAnsi="Times New Roman" w:cs="Times New Roman"/>
                <w:spacing w:val="13"/>
                <w:sz w:val="20"/>
                <w:szCs w:val="20"/>
              </w:rPr>
              <w:t xml:space="preserve"> </w:t>
            </w:r>
            <w:r w:rsidRPr="00692F5E">
              <w:rPr>
                <w:rFonts w:ascii="Times New Roman" w:hAnsi="Times New Roman" w:cs="Times New Roman"/>
                <w:sz w:val="20"/>
                <w:szCs w:val="20"/>
              </w:rPr>
              <w:t>60</w:t>
            </w:r>
            <w:r w:rsidRPr="00692F5E">
              <w:rPr>
                <w:rFonts w:ascii="Times New Roman" w:hAnsi="Times New Roman" w:cs="Times New Roman"/>
                <w:spacing w:val="7"/>
                <w:sz w:val="20"/>
                <w:szCs w:val="20"/>
              </w:rPr>
              <w:t xml:space="preserve"> </w:t>
            </w:r>
            <w:r w:rsidRPr="00692F5E">
              <w:rPr>
                <w:rFonts w:ascii="Times New Roman" w:hAnsi="Times New Roman" w:cs="Times New Roman"/>
                <w:sz w:val="20"/>
                <w:szCs w:val="20"/>
              </w:rPr>
              <w:t>cm</w:t>
            </w:r>
          </w:p>
        </w:tc>
        <w:tc>
          <w:tcPr>
            <w:tcW w:w="1979" w:type="dxa"/>
            <w:shd w:val="clear" w:color="auto" w:fill="auto"/>
          </w:tcPr>
          <w:p w14:paraId="4AF8A07F" w14:textId="77777777" w:rsidR="00E668E6" w:rsidRPr="00692F5E" w:rsidRDefault="00E668E6" w:rsidP="00D412D0">
            <w:pPr>
              <w:pStyle w:val="TableParagraph"/>
              <w:rPr>
                <w:rFonts w:ascii="Times New Roman" w:hAnsi="Times New Roman" w:cs="Times New Roman"/>
                <w:sz w:val="20"/>
                <w:szCs w:val="20"/>
              </w:rPr>
            </w:pPr>
          </w:p>
        </w:tc>
        <w:tc>
          <w:tcPr>
            <w:tcW w:w="1217" w:type="dxa"/>
            <w:shd w:val="clear" w:color="auto" w:fill="auto"/>
          </w:tcPr>
          <w:p w14:paraId="3F321528" w14:textId="77777777" w:rsidR="00E668E6" w:rsidRPr="00692F5E" w:rsidRDefault="00E668E6" w:rsidP="00D412D0">
            <w:pPr>
              <w:pStyle w:val="TableParagraph"/>
              <w:rPr>
                <w:rFonts w:ascii="Times New Roman" w:hAnsi="Times New Roman" w:cs="Times New Roman"/>
                <w:sz w:val="20"/>
                <w:szCs w:val="20"/>
              </w:rPr>
            </w:pPr>
            <w:r w:rsidRPr="00692F5E">
              <w:rPr>
                <w:rFonts w:ascii="Times New Roman" w:hAnsi="Times New Roman" w:cs="Times New Roman"/>
                <w:sz w:val="20"/>
                <w:szCs w:val="20"/>
              </w:rPr>
              <w:t>S2</w:t>
            </w:r>
          </w:p>
        </w:tc>
        <w:tc>
          <w:tcPr>
            <w:tcW w:w="1051" w:type="dxa"/>
            <w:shd w:val="clear" w:color="auto" w:fill="auto"/>
          </w:tcPr>
          <w:p w14:paraId="7F628462" w14:textId="77777777" w:rsidR="00E668E6" w:rsidRPr="00692F5E" w:rsidRDefault="00E668E6" w:rsidP="00D412D0">
            <w:pPr>
              <w:pStyle w:val="TableParagraph"/>
              <w:rPr>
                <w:rFonts w:ascii="Times New Roman" w:hAnsi="Times New Roman" w:cs="Times New Roman"/>
                <w:sz w:val="20"/>
                <w:szCs w:val="20"/>
              </w:rPr>
            </w:pPr>
          </w:p>
        </w:tc>
        <w:tc>
          <w:tcPr>
            <w:tcW w:w="1559" w:type="dxa"/>
            <w:shd w:val="clear" w:color="auto" w:fill="auto"/>
          </w:tcPr>
          <w:p w14:paraId="017D902D" w14:textId="77777777" w:rsidR="00E668E6" w:rsidRPr="00692F5E" w:rsidRDefault="00E668E6" w:rsidP="00D412D0">
            <w:pPr>
              <w:pStyle w:val="TableParagraph"/>
              <w:rPr>
                <w:rFonts w:ascii="Times New Roman" w:hAnsi="Times New Roman" w:cs="Times New Roman"/>
                <w:sz w:val="20"/>
                <w:szCs w:val="20"/>
              </w:rPr>
            </w:pPr>
          </w:p>
        </w:tc>
      </w:tr>
      <w:tr w:rsidR="00E668E6" w:rsidRPr="00D42135" w14:paraId="71FAF0D2" w14:textId="77777777" w:rsidTr="004E4641">
        <w:trPr>
          <w:trHeight w:val="364"/>
        </w:trPr>
        <w:tc>
          <w:tcPr>
            <w:tcW w:w="540" w:type="dxa"/>
            <w:tcBorders>
              <w:bottom w:val="single" w:sz="4" w:space="0" w:color="auto"/>
            </w:tcBorders>
            <w:shd w:val="clear" w:color="auto" w:fill="auto"/>
          </w:tcPr>
          <w:p w14:paraId="240DC023" w14:textId="0AAF58BB" w:rsidR="00E668E6" w:rsidRPr="004E4641" w:rsidRDefault="00D42135" w:rsidP="00091A39">
            <w:pPr>
              <w:pStyle w:val="TableParagraph"/>
              <w:rPr>
                <w:rFonts w:ascii="Times New Roman" w:hAnsi="Times New Roman" w:cs="Times New Roman"/>
                <w:sz w:val="20"/>
                <w:szCs w:val="20"/>
                <w:lang w:val="en-US"/>
              </w:rPr>
            </w:pPr>
            <w:r w:rsidRPr="004E4641">
              <w:rPr>
                <w:rFonts w:ascii="Times New Roman" w:hAnsi="Times New Roman" w:cs="Times New Roman"/>
                <w:sz w:val="20"/>
                <w:szCs w:val="20"/>
                <w:lang w:val="en-US"/>
              </w:rPr>
              <w:t>5.</w:t>
            </w:r>
          </w:p>
        </w:tc>
        <w:tc>
          <w:tcPr>
            <w:tcW w:w="2716" w:type="dxa"/>
            <w:tcBorders>
              <w:bottom w:val="single" w:sz="4" w:space="0" w:color="auto"/>
            </w:tcBorders>
            <w:shd w:val="clear" w:color="auto" w:fill="auto"/>
          </w:tcPr>
          <w:p w14:paraId="3E90BEDB" w14:textId="77777777" w:rsidR="00E668E6" w:rsidRPr="004E4641" w:rsidRDefault="00E668E6" w:rsidP="00D412D0">
            <w:pPr>
              <w:pStyle w:val="TableParagraph"/>
              <w:rPr>
                <w:rFonts w:ascii="Times New Roman" w:hAnsi="Times New Roman" w:cs="Times New Roman"/>
                <w:sz w:val="20"/>
                <w:szCs w:val="20"/>
              </w:rPr>
            </w:pPr>
            <w:r w:rsidRPr="004E4641">
              <w:rPr>
                <w:rFonts w:ascii="Times New Roman" w:hAnsi="Times New Roman" w:cs="Times New Roman"/>
                <w:sz w:val="20"/>
                <w:szCs w:val="20"/>
              </w:rPr>
              <w:t>Hasil</w:t>
            </w:r>
            <w:r w:rsidRPr="004E4641">
              <w:rPr>
                <w:rFonts w:ascii="Times New Roman" w:hAnsi="Times New Roman" w:cs="Times New Roman"/>
                <w:spacing w:val="9"/>
                <w:sz w:val="20"/>
                <w:szCs w:val="20"/>
              </w:rPr>
              <w:t xml:space="preserve"> </w:t>
            </w:r>
            <w:r w:rsidRPr="004E4641">
              <w:rPr>
                <w:rFonts w:ascii="Times New Roman" w:hAnsi="Times New Roman" w:cs="Times New Roman"/>
                <w:sz w:val="20"/>
                <w:szCs w:val="20"/>
              </w:rPr>
              <w:t>Evaluasi</w:t>
            </w:r>
            <w:r w:rsidRPr="004E4641">
              <w:rPr>
                <w:rFonts w:ascii="Times New Roman" w:hAnsi="Times New Roman" w:cs="Times New Roman"/>
                <w:spacing w:val="13"/>
                <w:sz w:val="20"/>
                <w:szCs w:val="20"/>
              </w:rPr>
              <w:t xml:space="preserve"> </w:t>
            </w:r>
            <w:r w:rsidRPr="004E4641">
              <w:rPr>
                <w:rFonts w:ascii="Times New Roman" w:hAnsi="Times New Roman" w:cs="Times New Roman"/>
                <w:sz w:val="20"/>
                <w:szCs w:val="20"/>
              </w:rPr>
              <w:t>Aktual</w:t>
            </w:r>
          </w:p>
        </w:tc>
        <w:tc>
          <w:tcPr>
            <w:tcW w:w="5806" w:type="dxa"/>
            <w:gridSpan w:val="4"/>
            <w:tcBorders>
              <w:bottom w:val="single" w:sz="4" w:space="0" w:color="auto"/>
            </w:tcBorders>
            <w:shd w:val="clear" w:color="auto" w:fill="auto"/>
          </w:tcPr>
          <w:p w14:paraId="51F69D9E" w14:textId="77777777" w:rsidR="00E668E6" w:rsidRPr="004E4641" w:rsidRDefault="00E668E6" w:rsidP="00D412D0">
            <w:pPr>
              <w:pStyle w:val="TableParagraph"/>
              <w:rPr>
                <w:rFonts w:ascii="Times New Roman" w:hAnsi="Times New Roman" w:cs="Times New Roman"/>
                <w:sz w:val="20"/>
                <w:szCs w:val="20"/>
              </w:rPr>
            </w:pPr>
            <w:r w:rsidRPr="004E4641">
              <w:rPr>
                <w:rFonts w:ascii="Times New Roman" w:hAnsi="Times New Roman" w:cs="Times New Roman"/>
                <w:sz w:val="20"/>
                <w:szCs w:val="20"/>
              </w:rPr>
              <w:t>S2.r</w:t>
            </w:r>
            <w:r w:rsidRPr="004E4641">
              <w:rPr>
                <w:rFonts w:ascii="Times New Roman" w:hAnsi="Times New Roman" w:cs="Times New Roman"/>
                <w:spacing w:val="11"/>
                <w:sz w:val="20"/>
                <w:szCs w:val="20"/>
              </w:rPr>
              <w:t xml:space="preserve"> </w:t>
            </w:r>
            <w:r w:rsidRPr="004E4641">
              <w:rPr>
                <w:rFonts w:ascii="Times New Roman" w:hAnsi="Times New Roman" w:cs="Times New Roman"/>
                <w:sz w:val="20"/>
                <w:szCs w:val="20"/>
              </w:rPr>
              <w:t>(Cukup</w:t>
            </w:r>
            <w:r w:rsidRPr="004E4641">
              <w:rPr>
                <w:rFonts w:ascii="Times New Roman" w:hAnsi="Times New Roman" w:cs="Times New Roman"/>
                <w:spacing w:val="13"/>
                <w:sz w:val="20"/>
                <w:szCs w:val="20"/>
              </w:rPr>
              <w:t xml:space="preserve"> </w:t>
            </w:r>
            <w:r w:rsidRPr="004E4641">
              <w:rPr>
                <w:rFonts w:ascii="Times New Roman" w:hAnsi="Times New Roman" w:cs="Times New Roman"/>
                <w:sz w:val="20"/>
                <w:szCs w:val="20"/>
              </w:rPr>
              <w:t>Sesuai</w:t>
            </w:r>
            <w:r w:rsidRPr="004E4641">
              <w:rPr>
                <w:rFonts w:ascii="Times New Roman" w:hAnsi="Times New Roman" w:cs="Times New Roman"/>
                <w:spacing w:val="15"/>
                <w:sz w:val="20"/>
                <w:szCs w:val="20"/>
              </w:rPr>
              <w:t xml:space="preserve"> </w:t>
            </w:r>
            <w:r w:rsidRPr="004E4641">
              <w:rPr>
                <w:rFonts w:ascii="Times New Roman" w:hAnsi="Times New Roman" w:cs="Times New Roman"/>
                <w:sz w:val="20"/>
                <w:szCs w:val="20"/>
              </w:rPr>
              <w:t>dengan</w:t>
            </w:r>
            <w:r w:rsidRPr="004E4641">
              <w:rPr>
                <w:rFonts w:ascii="Times New Roman" w:hAnsi="Times New Roman" w:cs="Times New Roman"/>
                <w:spacing w:val="14"/>
                <w:sz w:val="20"/>
                <w:szCs w:val="20"/>
              </w:rPr>
              <w:t xml:space="preserve"> </w:t>
            </w:r>
            <w:r w:rsidRPr="004E4641">
              <w:rPr>
                <w:rFonts w:ascii="Times New Roman" w:hAnsi="Times New Roman" w:cs="Times New Roman"/>
                <w:sz w:val="20"/>
                <w:szCs w:val="20"/>
              </w:rPr>
              <w:t>faktor</w:t>
            </w:r>
            <w:r w:rsidRPr="004E4641">
              <w:rPr>
                <w:rFonts w:ascii="Times New Roman" w:hAnsi="Times New Roman" w:cs="Times New Roman"/>
                <w:spacing w:val="11"/>
                <w:sz w:val="20"/>
                <w:szCs w:val="20"/>
              </w:rPr>
              <w:t xml:space="preserve"> </w:t>
            </w:r>
            <w:r w:rsidRPr="004E4641">
              <w:rPr>
                <w:rFonts w:ascii="Times New Roman" w:hAnsi="Times New Roman" w:cs="Times New Roman"/>
                <w:sz w:val="20"/>
                <w:szCs w:val="20"/>
              </w:rPr>
              <w:t>pembatas</w:t>
            </w:r>
          </w:p>
          <w:p w14:paraId="7D0989DD" w14:textId="77777777" w:rsidR="00E668E6" w:rsidRPr="004E4641" w:rsidRDefault="00E668E6" w:rsidP="00D412D0">
            <w:pPr>
              <w:pStyle w:val="TableParagraph"/>
              <w:rPr>
                <w:rFonts w:ascii="Times New Roman" w:hAnsi="Times New Roman" w:cs="Times New Roman"/>
                <w:sz w:val="20"/>
                <w:szCs w:val="20"/>
              </w:rPr>
            </w:pPr>
            <w:r w:rsidRPr="004E4641">
              <w:rPr>
                <w:rFonts w:ascii="Times New Roman" w:hAnsi="Times New Roman" w:cs="Times New Roman"/>
                <w:sz w:val="20"/>
                <w:szCs w:val="20"/>
              </w:rPr>
              <w:t>kedalaman</w:t>
            </w:r>
            <w:r w:rsidRPr="004E4641">
              <w:rPr>
                <w:rFonts w:ascii="Times New Roman" w:hAnsi="Times New Roman" w:cs="Times New Roman"/>
                <w:spacing w:val="13"/>
                <w:sz w:val="20"/>
                <w:szCs w:val="20"/>
              </w:rPr>
              <w:t xml:space="preserve"> </w:t>
            </w:r>
            <w:r w:rsidRPr="004E4641">
              <w:rPr>
                <w:rFonts w:ascii="Times New Roman" w:hAnsi="Times New Roman" w:cs="Times New Roman"/>
                <w:sz w:val="20"/>
                <w:szCs w:val="20"/>
              </w:rPr>
              <w:t>efektif)</w:t>
            </w:r>
          </w:p>
        </w:tc>
      </w:tr>
    </w:tbl>
    <w:p w14:paraId="42F5AD23" w14:textId="77777777" w:rsidR="00E668E6" w:rsidRPr="00412B35" w:rsidRDefault="00E668E6" w:rsidP="00E668E6">
      <w:pPr>
        <w:pStyle w:val="Normal1"/>
        <w:ind w:firstLine="0"/>
        <w:rPr>
          <w:lang w:val="id-ID"/>
        </w:rPr>
      </w:pPr>
      <w:r w:rsidRPr="00D412D0">
        <w:rPr>
          <w:i/>
          <w:sz w:val="18"/>
          <w:lang w:val="id-ID"/>
        </w:rPr>
        <w:t>Keterangan : SD = Sedang, AK = Agak kasa</w:t>
      </w:r>
      <w:r w:rsidRPr="00412B35">
        <w:rPr>
          <w:lang w:val="id-ID"/>
        </w:rPr>
        <w:t>r</w:t>
      </w:r>
    </w:p>
    <w:p w14:paraId="595A19DE" w14:textId="77777777" w:rsidR="00D412D0" w:rsidRDefault="00D412D0" w:rsidP="00E668E6">
      <w:pPr>
        <w:pStyle w:val="Normal1"/>
        <w:rPr>
          <w:sz w:val="22"/>
          <w:szCs w:val="22"/>
          <w:lang w:val="id-ID"/>
        </w:rPr>
        <w:sectPr w:rsidR="00D412D0" w:rsidSect="00D412D0">
          <w:type w:val="continuous"/>
          <w:pgSz w:w="11906" w:h="16838"/>
          <w:pgMar w:top="1134" w:right="1134" w:bottom="1134" w:left="1134" w:header="709" w:footer="397" w:gutter="0"/>
          <w:cols w:space="567"/>
          <w:docGrid w:linePitch="360"/>
        </w:sectPr>
      </w:pPr>
    </w:p>
    <w:p w14:paraId="65FFF380" w14:textId="50DF5A4D" w:rsidR="00E668E6" w:rsidRPr="00412B35" w:rsidRDefault="00D42135" w:rsidP="00D412D0">
      <w:pPr>
        <w:pStyle w:val="Normal1"/>
        <w:spacing w:before="120"/>
        <w:rPr>
          <w:sz w:val="22"/>
          <w:szCs w:val="22"/>
          <w:lang w:val="id-ID"/>
        </w:rPr>
      </w:pPr>
      <w:r>
        <w:rPr>
          <w:sz w:val="22"/>
          <w:szCs w:val="22"/>
        </w:rPr>
        <w:lastRenderedPageBreak/>
        <w:t>Hasil</w:t>
      </w:r>
      <w:r>
        <w:rPr>
          <w:sz w:val="22"/>
          <w:szCs w:val="22"/>
          <w:lang w:val="id-ID"/>
        </w:rPr>
        <w:t xml:space="preserve"> menunjukkan bahwa </w:t>
      </w:r>
      <w:r w:rsidR="00E668E6" w:rsidRPr="00412B35">
        <w:rPr>
          <w:sz w:val="22"/>
          <w:szCs w:val="22"/>
          <w:lang w:val="id-ID"/>
        </w:rPr>
        <w:t>faktor pem</w:t>
      </w:r>
      <w:r>
        <w:rPr>
          <w:sz w:val="22"/>
          <w:szCs w:val="22"/>
          <w:lang w:val="id-ID"/>
        </w:rPr>
        <w:t>batas dari sisi media perakaran</w:t>
      </w:r>
      <w:r w:rsidR="00E668E6" w:rsidRPr="00412B35">
        <w:rPr>
          <w:sz w:val="22"/>
          <w:szCs w:val="22"/>
          <w:lang w:val="id-ID"/>
        </w:rPr>
        <w:t xml:space="preserve"> untuk penanaman kaliandra merah (</w:t>
      </w:r>
      <w:r>
        <w:rPr>
          <w:i/>
          <w:sz w:val="22"/>
          <w:szCs w:val="22"/>
          <w:lang w:val="id-ID"/>
        </w:rPr>
        <w:t xml:space="preserve">C </w:t>
      </w:r>
      <w:r w:rsidR="00E668E6" w:rsidRPr="00412B35">
        <w:rPr>
          <w:i/>
          <w:sz w:val="22"/>
          <w:szCs w:val="22"/>
          <w:lang w:val="id-ID"/>
        </w:rPr>
        <w:t>calothyrsus</w:t>
      </w:r>
      <w:r w:rsidR="00E668E6" w:rsidRPr="00412B35">
        <w:rPr>
          <w:sz w:val="22"/>
          <w:szCs w:val="22"/>
          <w:lang w:val="id-ID"/>
        </w:rPr>
        <w:t>) dijumpai pada parameter kedalaman efektif. Adapun nilai kedalaman efektif  sebesar 60 c</w:t>
      </w:r>
      <w:r>
        <w:rPr>
          <w:sz w:val="22"/>
          <w:szCs w:val="22"/>
          <w:lang w:val="id-ID"/>
        </w:rPr>
        <w:t xml:space="preserve">m. Sejalan dengan Maulidani dkk. </w:t>
      </w:r>
      <w:r w:rsidR="00E668E6" w:rsidRPr="00412B35">
        <w:rPr>
          <w:sz w:val="22"/>
          <w:szCs w:val="22"/>
          <w:lang w:val="id-ID"/>
        </w:rPr>
        <w:t>(2019) yang menyatakan bahwa kaliadra tidak tahan terhadap drainase buruk yang tergenang air.  Namun drainase diwilayah studi termasuk dalam kategori S1 (Sangat Sesuai), Tekstur tanah wilayah studi termasuk sedang dan agak kasar sehingga masuk dalam kriteria S1 (Sangat Sesuai). Hal tersebut mendukung pertumbuhan kaliadra merah. Dan bahan kasar wi</w:t>
      </w:r>
      <w:r>
        <w:rPr>
          <w:sz w:val="22"/>
          <w:szCs w:val="22"/>
        </w:rPr>
        <w:t>l</w:t>
      </w:r>
      <w:r w:rsidR="00E668E6" w:rsidRPr="00412B35">
        <w:rPr>
          <w:sz w:val="22"/>
          <w:szCs w:val="22"/>
          <w:lang w:val="id-ID"/>
        </w:rPr>
        <w:t xml:space="preserve">ayah studi bernilai 2 yang masuk </w:t>
      </w:r>
      <w:r w:rsidR="00E668E6" w:rsidRPr="00412B35">
        <w:rPr>
          <w:sz w:val="22"/>
          <w:szCs w:val="22"/>
          <w:lang w:val="id-ID"/>
        </w:rPr>
        <w:lastRenderedPageBreak/>
        <w:t xml:space="preserve">dalam kriteria S1 (Sangat sesuai). Hasil evaluasi aktual menyatakan bahwa kesesuian lahan kaliandra merah berada menjadi S2 (Cukup Sesuai) mengingat yang menjadi factor pembatas adalah kedalaman efektif. Adapun faktor pembatas kedalaman efektif merupakan faktor pembatas permanen. </w:t>
      </w:r>
    </w:p>
    <w:p w14:paraId="1337CC87" w14:textId="77777777" w:rsidR="00E668E6" w:rsidRPr="00412B35" w:rsidRDefault="00E668E6" w:rsidP="00D412D0">
      <w:pPr>
        <w:pStyle w:val="Normal1"/>
        <w:spacing w:before="120"/>
        <w:ind w:firstLine="0"/>
        <w:rPr>
          <w:i/>
          <w:sz w:val="22"/>
          <w:szCs w:val="22"/>
          <w:lang w:val="id-ID"/>
        </w:rPr>
      </w:pPr>
      <w:r w:rsidRPr="00412B35">
        <w:rPr>
          <w:i/>
          <w:sz w:val="22"/>
          <w:szCs w:val="22"/>
          <w:lang w:val="id-ID"/>
        </w:rPr>
        <w:t>Retensi Hara</w:t>
      </w:r>
    </w:p>
    <w:p w14:paraId="558E8538" w14:textId="63A8AE42" w:rsidR="00E668E6" w:rsidRPr="00D42135" w:rsidRDefault="00E668E6" w:rsidP="00D412D0">
      <w:pPr>
        <w:pStyle w:val="Normal1"/>
        <w:spacing w:before="120" w:after="120"/>
        <w:rPr>
          <w:sz w:val="22"/>
          <w:szCs w:val="22"/>
        </w:rPr>
      </w:pPr>
      <w:r w:rsidRPr="00412B35">
        <w:rPr>
          <w:sz w:val="22"/>
          <w:szCs w:val="22"/>
          <w:lang w:val="id-ID"/>
        </w:rPr>
        <w:t>Kriteria kelayakan retensi hara untuk pertumbuhan dari kaliandra merah dapat dilihat berdasarkan Kapasitas Tukar Kation (KTK), kejenuhan basa, pH H</w:t>
      </w:r>
      <w:r w:rsidRPr="00D42135">
        <w:rPr>
          <w:sz w:val="22"/>
          <w:szCs w:val="22"/>
          <w:vertAlign w:val="subscript"/>
          <w:lang w:val="id-ID"/>
        </w:rPr>
        <w:t>2</w:t>
      </w:r>
      <w:r w:rsidRPr="00412B35">
        <w:rPr>
          <w:sz w:val="22"/>
          <w:szCs w:val="22"/>
          <w:lang w:val="id-ID"/>
        </w:rPr>
        <w:t xml:space="preserve">O dan C-Organik.  </w:t>
      </w:r>
      <w:r w:rsidR="00D42135">
        <w:rPr>
          <w:sz w:val="22"/>
          <w:szCs w:val="22"/>
        </w:rPr>
        <w:t>Di tunjukan pada Tabel 4.</w:t>
      </w:r>
    </w:p>
    <w:p w14:paraId="56C09032" w14:textId="77777777" w:rsidR="00D412D0" w:rsidRDefault="00D412D0" w:rsidP="00E668E6">
      <w:pPr>
        <w:pStyle w:val="Normal1"/>
        <w:ind w:left="851" w:hanging="851"/>
        <w:rPr>
          <w:b/>
          <w:sz w:val="22"/>
          <w:szCs w:val="22"/>
          <w:lang w:val="id-ID"/>
        </w:rPr>
        <w:sectPr w:rsidR="00D412D0" w:rsidSect="00DE4A43">
          <w:type w:val="continuous"/>
          <w:pgSz w:w="11906" w:h="16838"/>
          <w:pgMar w:top="1134" w:right="1134" w:bottom="1134" w:left="1134" w:header="709" w:footer="397" w:gutter="0"/>
          <w:cols w:num="2" w:space="567"/>
          <w:docGrid w:linePitch="360"/>
        </w:sectPr>
      </w:pPr>
    </w:p>
    <w:p w14:paraId="5799A908" w14:textId="15056AA3" w:rsidR="00E668E6" w:rsidRPr="00412B35" w:rsidRDefault="00E668E6" w:rsidP="00D412D0">
      <w:pPr>
        <w:pStyle w:val="Normal1"/>
        <w:spacing w:before="120"/>
        <w:ind w:left="851" w:hanging="851"/>
        <w:rPr>
          <w:sz w:val="22"/>
          <w:szCs w:val="22"/>
          <w:lang w:val="id-ID"/>
        </w:rPr>
      </w:pPr>
      <w:r w:rsidRPr="00412B35">
        <w:rPr>
          <w:b/>
          <w:sz w:val="22"/>
          <w:szCs w:val="22"/>
          <w:lang w:val="id-ID"/>
        </w:rPr>
        <w:lastRenderedPageBreak/>
        <w:t>Tabel 4.</w:t>
      </w:r>
      <w:r w:rsidRPr="00412B35">
        <w:rPr>
          <w:sz w:val="22"/>
          <w:szCs w:val="22"/>
          <w:lang w:val="id-ID"/>
        </w:rPr>
        <w:t xml:space="preserve"> Kriteria kesesuaian lahan untuk parameter retensi hara bagi pertumbuhan kaliandra merah (</w:t>
      </w:r>
      <w:r w:rsidR="00D42135">
        <w:rPr>
          <w:i/>
          <w:sz w:val="22"/>
          <w:szCs w:val="22"/>
          <w:lang w:val="id-ID"/>
        </w:rPr>
        <w:t xml:space="preserve">C. </w:t>
      </w:r>
      <w:r w:rsidRPr="00412B35">
        <w:rPr>
          <w:i/>
          <w:sz w:val="22"/>
          <w:szCs w:val="22"/>
          <w:lang w:val="id-ID"/>
        </w:rPr>
        <w:t>calothyrsus</w:t>
      </w:r>
      <w:r w:rsidRPr="00412B35">
        <w:rPr>
          <w:sz w:val="22"/>
          <w:szCs w:val="22"/>
          <w:lang w:val="id-ID"/>
        </w:rPr>
        <w:t>)</w:t>
      </w:r>
    </w:p>
    <w:tbl>
      <w:tblPr>
        <w:tblW w:w="0" w:type="auto"/>
        <w:tblInd w:w="147" w:type="dxa"/>
        <w:tblLayout w:type="fixed"/>
        <w:tblCellMar>
          <w:left w:w="0" w:type="dxa"/>
          <w:right w:w="0" w:type="dxa"/>
        </w:tblCellMar>
        <w:tblLook w:val="01E0" w:firstRow="1" w:lastRow="1" w:firstColumn="1" w:lastColumn="1" w:noHBand="0" w:noVBand="0"/>
      </w:tblPr>
      <w:tblGrid>
        <w:gridCol w:w="540"/>
        <w:gridCol w:w="3287"/>
        <w:gridCol w:w="1322"/>
        <w:gridCol w:w="1655"/>
        <w:gridCol w:w="1266"/>
        <w:gridCol w:w="1281"/>
      </w:tblGrid>
      <w:tr w:rsidR="00E668E6" w:rsidRPr="00692F5E" w14:paraId="335877BC" w14:textId="77777777" w:rsidTr="00D15698">
        <w:trPr>
          <w:trHeight w:val="328"/>
          <w:tblHeader/>
        </w:trPr>
        <w:tc>
          <w:tcPr>
            <w:tcW w:w="540" w:type="dxa"/>
            <w:tcBorders>
              <w:top w:val="single" w:sz="4" w:space="0" w:color="auto"/>
              <w:bottom w:val="single" w:sz="4" w:space="0" w:color="auto"/>
            </w:tcBorders>
            <w:shd w:val="clear" w:color="auto" w:fill="auto"/>
          </w:tcPr>
          <w:p w14:paraId="3CF68321" w14:textId="4F57D61B" w:rsidR="00E668E6" w:rsidRPr="00D42135" w:rsidRDefault="00F30E48" w:rsidP="00F30E48">
            <w:pPr>
              <w:pStyle w:val="TableParagraph"/>
              <w:ind w:left="0"/>
              <w:jc w:val="center"/>
              <w:rPr>
                <w:rFonts w:ascii="Times New Roman" w:hAnsi="Times New Roman" w:cs="Times New Roman"/>
                <w:b/>
                <w:sz w:val="20"/>
                <w:szCs w:val="20"/>
                <w:lang w:val="en-US"/>
              </w:rPr>
            </w:pPr>
            <w:r w:rsidRPr="00692F5E">
              <w:rPr>
                <w:rFonts w:ascii="Times New Roman" w:hAnsi="Times New Roman" w:cs="Times New Roman"/>
                <w:b/>
                <w:sz w:val="20"/>
                <w:szCs w:val="20"/>
              </w:rPr>
              <w:t>No</w:t>
            </w:r>
            <w:r w:rsidR="00D42135">
              <w:rPr>
                <w:rFonts w:ascii="Times New Roman" w:hAnsi="Times New Roman" w:cs="Times New Roman"/>
                <w:b/>
                <w:sz w:val="20"/>
                <w:szCs w:val="20"/>
                <w:lang w:val="en-US"/>
              </w:rPr>
              <w:t>.</w:t>
            </w:r>
          </w:p>
        </w:tc>
        <w:tc>
          <w:tcPr>
            <w:tcW w:w="3287" w:type="dxa"/>
            <w:tcBorders>
              <w:top w:val="single" w:sz="4" w:space="0" w:color="auto"/>
              <w:bottom w:val="single" w:sz="4" w:space="0" w:color="auto"/>
            </w:tcBorders>
            <w:shd w:val="clear" w:color="auto" w:fill="auto"/>
          </w:tcPr>
          <w:p w14:paraId="5811600E" w14:textId="77777777" w:rsidR="00E668E6" w:rsidRPr="00692F5E" w:rsidRDefault="00E668E6" w:rsidP="00F30E48">
            <w:pPr>
              <w:pStyle w:val="TableParagraph"/>
              <w:jc w:val="center"/>
              <w:rPr>
                <w:rFonts w:ascii="Times New Roman" w:hAnsi="Times New Roman" w:cs="Times New Roman"/>
                <w:b/>
                <w:sz w:val="20"/>
                <w:szCs w:val="20"/>
              </w:rPr>
            </w:pPr>
            <w:r w:rsidRPr="00692F5E">
              <w:rPr>
                <w:rFonts w:ascii="Times New Roman" w:hAnsi="Times New Roman" w:cs="Times New Roman"/>
                <w:b/>
                <w:sz w:val="20"/>
                <w:szCs w:val="20"/>
              </w:rPr>
              <w:t>Karakteristik</w:t>
            </w:r>
            <w:r w:rsidRPr="00692F5E">
              <w:rPr>
                <w:rFonts w:ascii="Times New Roman" w:hAnsi="Times New Roman" w:cs="Times New Roman"/>
                <w:b/>
                <w:spacing w:val="14"/>
                <w:sz w:val="20"/>
                <w:szCs w:val="20"/>
              </w:rPr>
              <w:t xml:space="preserve"> </w:t>
            </w:r>
            <w:r w:rsidRPr="00692F5E">
              <w:rPr>
                <w:rFonts w:ascii="Times New Roman" w:hAnsi="Times New Roman" w:cs="Times New Roman"/>
                <w:b/>
                <w:sz w:val="20"/>
                <w:szCs w:val="20"/>
              </w:rPr>
              <w:t>Iklim</w:t>
            </w:r>
          </w:p>
        </w:tc>
        <w:tc>
          <w:tcPr>
            <w:tcW w:w="1322" w:type="dxa"/>
            <w:tcBorders>
              <w:top w:val="single" w:sz="4" w:space="0" w:color="auto"/>
              <w:bottom w:val="single" w:sz="4" w:space="0" w:color="auto"/>
            </w:tcBorders>
            <w:shd w:val="clear" w:color="auto" w:fill="auto"/>
          </w:tcPr>
          <w:p w14:paraId="2D9ED579" w14:textId="77777777" w:rsidR="00E668E6" w:rsidRPr="00692F5E" w:rsidRDefault="00E668E6" w:rsidP="00F30E48">
            <w:pPr>
              <w:pStyle w:val="TableParagraph"/>
              <w:jc w:val="center"/>
              <w:rPr>
                <w:rFonts w:ascii="Times New Roman" w:hAnsi="Times New Roman" w:cs="Times New Roman"/>
                <w:b/>
                <w:sz w:val="20"/>
                <w:szCs w:val="20"/>
              </w:rPr>
            </w:pPr>
            <w:r w:rsidRPr="00692F5E">
              <w:rPr>
                <w:rFonts w:ascii="Times New Roman" w:hAnsi="Times New Roman" w:cs="Times New Roman"/>
                <w:b/>
                <w:sz w:val="20"/>
                <w:szCs w:val="20"/>
              </w:rPr>
              <w:t>S1</w:t>
            </w:r>
          </w:p>
        </w:tc>
        <w:tc>
          <w:tcPr>
            <w:tcW w:w="1655" w:type="dxa"/>
            <w:tcBorders>
              <w:top w:val="single" w:sz="4" w:space="0" w:color="auto"/>
              <w:bottom w:val="single" w:sz="4" w:space="0" w:color="auto"/>
            </w:tcBorders>
            <w:shd w:val="clear" w:color="auto" w:fill="auto"/>
          </w:tcPr>
          <w:p w14:paraId="41705B5F" w14:textId="77777777" w:rsidR="00E668E6" w:rsidRPr="00692F5E" w:rsidRDefault="00E668E6" w:rsidP="00F30E48">
            <w:pPr>
              <w:pStyle w:val="TableParagraph"/>
              <w:jc w:val="center"/>
              <w:rPr>
                <w:rFonts w:ascii="Times New Roman" w:hAnsi="Times New Roman" w:cs="Times New Roman"/>
                <w:b/>
                <w:sz w:val="20"/>
                <w:szCs w:val="20"/>
              </w:rPr>
            </w:pPr>
            <w:r w:rsidRPr="00692F5E">
              <w:rPr>
                <w:rFonts w:ascii="Times New Roman" w:hAnsi="Times New Roman" w:cs="Times New Roman"/>
                <w:b/>
                <w:sz w:val="20"/>
                <w:szCs w:val="20"/>
              </w:rPr>
              <w:t>S2</w:t>
            </w:r>
          </w:p>
        </w:tc>
        <w:tc>
          <w:tcPr>
            <w:tcW w:w="1266" w:type="dxa"/>
            <w:tcBorders>
              <w:top w:val="single" w:sz="4" w:space="0" w:color="auto"/>
              <w:bottom w:val="single" w:sz="4" w:space="0" w:color="auto"/>
            </w:tcBorders>
            <w:shd w:val="clear" w:color="auto" w:fill="auto"/>
          </w:tcPr>
          <w:p w14:paraId="0E6E323E" w14:textId="77777777" w:rsidR="00E668E6" w:rsidRPr="00692F5E" w:rsidRDefault="00E668E6" w:rsidP="00F30E48">
            <w:pPr>
              <w:pStyle w:val="TableParagraph"/>
              <w:jc w:val="center"/>
              <w:rPr>
                <w:rFonts w:ascii="Times New Roman" w:hAnsi="Times New Roman" w:cs="Times New Roman"/>
                <w:b/>
                <w:sz w:val="20"/>
                <w:szCs w:val="20"/>
              </w:rPr>
            </w:pPr>
            <w:r w:rsidRPr="00692F5E">
              <w:rPr>
                <w:rFonts w:ascii="Times New Roman" w:hAnsi="Times New Roman" w:cs="Times New Roman"/>
                <w:b/>
                <w:sz w:val="20"/>
                <w:szCs w:val="20"/>
              </w:rPr>
              <w:t>S3</w:t>
            </w:r>
          </w:p>
        </w:tc>
        <w:tc>
          <w:tcPr>
            <w:tcW w:w="1281" w:type="dxa"/>
            <w:tcBorders>
              <w:top w:val="single" w:sz="4" w:space="0" w:color="auto"/>
              <w:bottom w:val="single" w:sz="4" w:space="0" w:color="auto"/>
            </w:tcBorders>
            <w:shd w:val="clear" w:color="auto" w:fill="auto"/>
          </w:tcPr>
          <w:p w14:paraId="348A2920" w14:textId="77777777" w:rsidR="00E668E6" w:rsidRPr="00692F5E" w:rsidRDefault="00E668E6" w:rsidP="00F30E48">
            <w:pPr>
              <w:pStyle w:val="TableParagraph"/>
              <w:jc w:val="center"/>
              <w:rPr>
                <w:rFonts w:ascii="Times New Roman" w:hAnsi="Times New Roman" w:cs="Times New Roman"/>
                <w:b/>
                <w:sz w:val="20"/>
                <w:szCs w:val="20"/>
              </w:rPr>
            </w:pPr>
            <w:r w:rsidRPr="00692F5E">
              <w:rPr>
                <w:rFonts w:ascii="Times New Roman" w:hAnsi="Times New Roman" w:cs="Times New Roman"/>
                <w:b/>
                <w:w w:val="102"/>
                <w:sz w:val="20"/>
                <w:szCs w:val="20"/>
              </w:rPr>
              <w:t>N</w:t>
            </w:r>
          </w:p>
        </w:tc>
      </w:tr>
      <w:tr w:rsidR="00E668E6" w:rsidRPr="00692F5E" w14:paraId="54FE6DB0" w14:textId="77777777" w:rsidTr="00692F5E">
        <w:trPr>
          <w:trHeight w:val="273"/>
        </w:trPr>
        <w:tc>
          <w:tcPr>
            <w:tcW w:w="540" w:type="dxa"/>
            <w:tcBorders>
              <w:top w:val="single" w:sz="4" w:space="0" w:color="auto"/>
            </w:tcBorders>
            <w:shd w:val="clear" w:color="auto" w:fill="auto"/>
          </w:tcPr>
          <w:p w14:paraId="63F6293B" w14:textId="77777777" w:rsidR="00E668E6" w:rsidRPr="00692F5E" w:rsidRDefault="00E668E6" w:rsidP="00091A39">
            <w:pPr>
              <w:pStyle w:val="TableParagraph"/>
              <w:rPr>
                <w:rFonts w:ascii="Times New Roman" w:hAnsi="Times New Roman" w:cs="Times New Roman"/>
                <w:sz w:val="20"/>
                <w:szCs w:val="20"/>
              </w:rPr>
            </w:pPr>
            <w:r w:rsidRPr="00692F5E">
              <w:rPr>
                <w:rFonts w:ascii="Times New Roman" w:hAnsi="Times New Roman" w:cs="Times New Roman"/>
                <w:sz w:val="20"/>
                <w:szCs w:val="20"/>
              </w:rPr>
              <w:t>1.</w:t>
            </w:r>
          </w:p>
        </w:tc>
        <w:tc>
          <w:tcPr>
            <w:tcW w:w="3287" w:type="dxa"/>
            <w:tcBorders>
              <w:top w:val="single" w:sz="4" w:space="0" w:color="auto"/>
            </w:tcBorders>
            <w:shd w:val="clear" w:color="auto" w:fill="auto"/>
          </w:tcPr>
          <w:p w14:paraId="7598B6A4" w14:textId="77777777" w:rsidR="00E668E6" w:rsidRPr="00692F5E" w:rsidRDefault="00E668E6" w:rsidP="00091A39">
            <w:pPr>
              <w:pStyle w:val="TableParagraph"/>
              <w:rPr>
                <w:rFonts w:ascii="Times New Roman" w:hAnsi="Times New Roman" w:cs="Times New Roman"/>
                <w:sz w:val="20"/>
                <w:szCs w:val="20"/>
              </w:rPr>
            </w:pPr>
            <w:r w:rsidRPr="00692F5E">
              <w:rPr>
                <w:rFonts w:ascii="Times New Roman" w:hAnsi="Times New Roman" w:cs="Times New Roman"/>
                <w:sz w:val="20"/>
                <w:szCs w:val="20"/>
              </w:rPr>
              <w:t>KTK</w:t>
            </w:r>
            <w:r w:rsidRPr="00692F5E">
              <w:rPr>
                <w:rFonts w:ascii="Times New Roman" w:hAnsi="Times New Roman" w:cs="Times New Roman"/>
                <w:spacing w:val="10"/>
                <w:sz w:val="20"/>
                <w:szCs w:val="20"/>
              </w:rPr>
              <w:t xml:space="preserve"> </w:t>
            </w:r>
            <w:r w:rsidRPr="00692F5E">
              <w:rPr>
                <w:rFonts w:ascii="Times New Roman" w:hAnsi="Times New Roman" w:cs="Times New Roman"/>
                <w:sz w:val="20"/>
                <w:szCs w:val="20"/>
              </w:rPr>
              <w:t>Liat</w:t>
            </w:r>
            <w:r w:rsidRPr="00692F5E">
              <w:rPr>
                <w:rFonts w:ascii="Times New Roman" w:hAnsi="Times New Roman" w:cs="Times New Roman"/>
                <w:spacing w:val="8"/>
                <w:sz w:val="20"/>
                <w:szCs w:val="20"/>
              </w:rPr>
              <w:t xml:space="preserve"> </w:t>
            </w:r>
            <w:r w:rsidRPr="00692F5E">
              <w:rPr>
                <w:rFonts w:ascii="Times New Roman" w:hAnsi="Times New Roman" w:cs="Times New Roman"/>
                <w:sz w:val="20"/>
                <w:szCs w:val="20"/>
              </w:rPr>
              <w:t>(cmol)</w:t>
            </w:r>
          </w:p>
        </w:tc>
        <w:tc>
          <w:tcPr>
            <w:tcW w:w="1322" w:type="dxa"/>
            <w:tcBorders>
              <w:top w:val="single" w:sz="4" w:space="0" w:color="auto"/>
            </w:tcBorders>
            <w:shd w:val="clear" w:color="auto" w:fill="auto"/>
          </w:tcPr>
          <w:p w14:paraId="7EA3953B" w14:textId="77777777" w:rsidR="00E668E6" w:rsidRPr="00692F5E" w:rsidRDefault="00E668E6" w:rsidP="00091A39">
            <w:pPr>
              <w:pStyle w:val="TableParagraph"/>
              <w:rPr>
                <w:rFonts w:ascii="Times New Roman" w:hAnsi="Times New Roman" w:cs="Times New Roman"/>
                <w:sz w:val="20"/>
                <w:szCs w:val="20"/>
              </w:rPr>
            </w:pPr>
            <w:r w:rsidRPr="00692F5E">
              <w:rPr>
                <w:rFonts w:ascii="Times New Roman" w:hAnsi="Times New Roman" w:cs="Times New Roman"/>
                <w:sz w:val="20"/>
                <w:szCs w:val="20"/>
              </w:rPr>
              <w:t>&gt;16</w:t>
            </w:r>
          </w:p>
        </w:tc>
        <w:tc>
          <w:tcPr>
            <w:tcW w:w="1655" w:type="dxa"/>
            <w:tcBorders>
              <w:top w:val="single" w:sz="4" w:space="0" w:color="auto"/>
            </w:tcBorders>
            <w:shd w:val="clear" w:color="auto" w:fill="auto"/>
          </w:tcPr>
          <w:p w14:paraId="64A0E8C0" w14:textId="77777777" w:rsidR="00E668E6" w:rsidRPr="00692F5E" w:rsidRDefault="00E668E6" w:rsidP="00091A39">
            <w:pPr>
              <w:pStyle w:val="TableParagraph"/>
              <w:rPr>
                <w:rFonts w:ascii="Times New Roman" w:hAnsi="Times New Roman" w:cs="Times New Roman"/>
                <w:sz w:val="20"/>
                <w:szCs w:val="20"/>
              </w:rPr>
            </w:pPr>
            <w:r w:rsidRPr="00692F5E">
              <w:rPr>
                <w:rFonts w:ascii="Times New Roman" w:hAnsi="Times New Roman" w:cs="Times New Roman"/>
                <w:sz w:val="20"/>
                <w:szCs w:val="20"/>
              </w:rPr>
              <w:t>&lt;16</w:t>
            </w:r>
          </w:p>
        </w:tc>
        <w:tc>
          <w:tcPr>
            <w:tcW w:w="1266" w:type="dxa"/>
            <w:tcBorders>
              <w:top w:val="single" w:sz="4" w:space="0" w:color="auto"/>
            </w:tcBorders>
            <w:shd w:val="clear" w:color="auto" w:fill="auto"/>
          </w:tcPr>
          <w:p w14:paraId="0C0DF262" w14:textId="77777777" w:rsidR="00E668E6" w:rsidRPr="00692F5E" w:rsidRDefault="00E668E6" w:rsidP="00091A39">
            <w:pPr>
              <w:pStyle w:val="TableParagraph"/>
              <w:rPr>
                <w:rFonts w:ascii="Times New Roman" w:hAnsi="Times New Roman" w:cs="Times New Roman"/>
                <w:sz w:val="20"/>
                <w:szCs w:val="20"/>
              </w:rPr>
            </w:pPr>
            <w:r w:rsidRPr="00692F5E">
              <w:rPr>
                <w:rFonts w:ascii="Times New Roman" w:hAnsi="Times New Roman" w:cs="Times New Roman"/>
                <w:w w:val="102"/>
                <w:sz w:val="20"/>
                <w:szCs w:val="20"/>
              </w:rPr>
              <w:t>-</w:t>
            </w:r>
          </w:p>
        </w:tc>
        <w:tc>
          <w:tcPr>
            <w:tcW w:w="1281" w:type="dxa"/>
            <w:tcBorders>
              <w:top w:val="single" w:sz="4" w:space="0" w:color="auto"/>
            </w:tcBorders>
            <w:shd w:val="clear" w:color="auto" w:fill="auto"/>
          </w:tcPr>
          <w:p w14:paraId="0E184AE8" w14:textId="77777777" w:rsidR="00E668E6" w:rsidRPr="00692F5E" w:rsidRDefault="00E668E6" w:rsidP="00091A39">
            <w:pPr>
              <w:pStyle w:val="TableParagraph"/>
              <w:rPr>
                <w:rFonts w:ascii="Times New Roman" w:hAnsi="Times New Roman" w:cs="Times New Roman"/>
                <w:sz w:val="20"/>
                <w:szCs w:val="20"/>
              </w:rPr>
            </w:pPr>
            <w:r w:rsidRPr="00692F5E">
              <w:rPr>
                <w:rFonts w:ascii="Times New Roman" w:hAnsi="Times New Roman" w:cs="Times New Roman"/>
                <w:w w:val="102"/>
                <w:sz w:val="20"/>
                <w:szCs w:val="20"/>
              </w:rPr>
              <w:t>-</w:t>
            </w:r>
          </w:p>
        </w:tc>
      </w:tr>
      <w:tr w:rsidR="00E668E6" w:rsidRPr="00692F5E" w14:paraId="41CA15DE" w14:textId="77777777" w:rsidTr="00692F5E">
        <w:trPr>
          <w:trHeight w:val="193"/>
        </w:trPr>
        <w:tc>
          <w:tcPr>
            <w:tcW w:w="540" w:type="dxa"/>
            <w:shd w:val="clear" w:color="auto" w:fill="auto"/>
          </w:tcPr>
          <w:p w14:paraId="3FC2D6C0" w14:textId="77777777" w:rsidR="00E668E6" w:rsidRPr="00692F5E" w:rsidRDefault="00E668E6" w:rsidP="00091A39">
            <w:pPr>
              <w:pStyle w:val="TableParagraph"/>
              <w:rPr>
                <w:rFonts w:ascii="Times New Roman" w:hAnsi="Times New Roman" w:cs="Times New Roman"/>
                <w:sz w:val="20"/>
                <w:szCs w:val="20"/>
              </w:rPr>
            </w:pPr>
          </w:p>
        </w:tc>
        <w:tc>
          <w:tcPr>
            <w:tcW w:w="3287" w:type="dxa"/>
            <w:shd w:val="clear" w:color="auto" w:fill="auto"/>
          </w:tcPr>
          <w:p w14:paraId="30B5471D" w14:textId="77777777" w:rsidR="00E668E6" w:rsidRPr="00692F5E" w:rsidRDefault="00E668E6" w:rsidP="00091A39">
            <w:pPr>
              <w:pStyle w:val="TableParagraph"/>
              <w:rPr>
                <w:rFonts w:ascii="Times New Roman" w:hAnsi="Times New Roman" w:cs="Times New Roman"/>
                <w:sz w:val="20"/>
                <w:szCs w:val="20"/>
              </w:rPr>
            </w:pPr>
            <w:r w:rsidRPr="00692F5E">
              <w:rPr>
                <w:rFonts w:ascii="Times New Roman" w:hAnsi="Times New Roman" w:cs="Times New Roman"/>
                <w:sz w:val="20"/>
                <w:szCs w:val="20"/>
              </w:rPr>
              <w:t>KTK</w:t>
            </w:r>
            <w:r w:rsidRPr="00692F5E">
              <w:rPr>
                <w:rFonts w:ascii="Times New Roman" w:hAnsi="Times New Roman" w:cs="Times New Roman"/>
                <w:spacing w:val="10"/>
                <w:sz w:val="20"/>
                <w:szCs w:val="20"/>
              </w:rPr>
              <w:t xml:space="preserve"> </w:t>
            </w:r>
            <w:r w:rsidRPr="00692F5E">
              <w:rPr>
                <w:rFonts w:ascii="Times New Roman" w:hAnsi="Times New Roman" w:cs="Times New Roman"/>
                <w:sz w:val="20"/>
                <w:szCs w:val="20"/>
              </w:rPr>
              <w:t>Liat</w:t>
            </w:r>
            <w:r w:rsidRPr="00692F5E">
              <w:rPr>
                <w:rFonts w:ascii="Times New Roman" w:hAnsi="Times New Roman" w:cs="Times New Roman"/>
                <w:spacing w:val="9"/>
                <w:sz w:val="20"/>
                <w:szCs w:val="20"/>
              </w:rPr>
              <w:t xml:space="preserve"> </w:t>
            </w:r>
            <w:r w:rsidRPr="00692F5E">
              <w:rPr>
                <w:rFonts w:ascii="Times New Roman" w:hAnsi="Times New Roman" w:cs="Times New Roman"/>
                <w:sz w:val="20"/>
                <w:szCs w:val="20"/>
              </w:rPr>
              <w:t>wilayah</w:t>
            </w:r>
            <w:r w:rsidRPr="00692F5E">
              <w:rPr>
                <w:rFonts w:ascii="Times New Roman" w:hAnsi="Times New Roman" w:cs="Times New Roman"/>
                <w:spacing w:val="8"/>
                <w:sz w:val="20"/>
                <w:szCs w:val="20"/>
              </w:rPr>
              <w:t xml:space="preserve"> </w:t>
            </w:r>
            <w:r w:rsidRPr="00692F5E">
              <w:rPr>
                <w:rFonts w:ascii="Times New Roman" w:hAnsi="Times New Roman" w:cs="Times New Roman"/>
                <w:sz w:val="20"/>
                <w:szCs w:val="20"/>
              </w:rPr>
              <w:t xml:space="preserve">studi </w:t>
            </w:r>
            <w:r w:rsidRPr="00692F5E">
              <w:rPr>
                <w:rFonts w:ascii="Times New Roman" w:hAnsi="Times New Roman" w:cs="Times New Roman"/>
                <w:spacing w:val="-47"/>
                <w:sz w:val="20"/>
                <w:szCs w:val="20"/>
              </w:rPr>
              <w:t xml:space="preserve"> </w:t>
            </w:r>
            <w:r w:rsidRPr="00692F5E">
              <w:rPr>
                <w:rFonts w:ascii="Times New Roman" w:hAnsi="Times New Roman" w:cs="Times New Roman"/>
                <w:sz w:val="20"/>
                <w:szCs w:val="20"/>
              </w:rPr>
              <w:t>8,56</w:t>
            </w:r>
          </w:p>
        </w:tc>
        <w:tc>
          <w:tcPr>
            <w:tcW w:w="1322" w:type="dxa"/>
            <w:shd w:val="clear" w:color="auto" w:fill="auto"/>
          </w:tcPr>
          <w:p w14:paraId="3575E253" w14:textId="77777777" w:rsidR="00E668E6" w:rsidRPr="00692F5E" w:rsidRDefault="00E668E6" w:rsidP="00091A39">
            <w:pPr>
              <w:pStyle w:val="TableParagraph"/>
              <w:rPr>
                <w:rFonts w:ascii="Times New Roman" w:hAnsi="Times New Roman" w:cs="Times New Roman"/>
                <w:sz w:val="20"/>
                <w:szCs w:val="20"/>
              </w:rPr>
            </w:pPr>
          </w:p>
        </w:tc>
        <w:tc>
          <w:tcPr>
            <w:tcW w:w="1655" w:type="dxa"/>
            <w:shd w:val="clear" w:color="auto" w:fill="auto"/>
          </w:tcPr>
          <w:p w14:paraId="06786C3D" w14:textId="77777777" w:rsidR="00E668E6" w:rsidRPr="00692F5E" w:rsidRDefault="00E668E6" w:rsidP="00091A39">
            <w:pPr>
              <w:pStyle w:val="TableParagraph"/>
              <w:rPr>
                <w:rFonts w:ascii="Times New Roman" w:hAnsi="Times New Roman" w:cs="Times New Roman"/>
                <w:sz w:val="20"/>
                <w:szCs w:val="20"/>
              </w:rPr>
            </w:pPr>
            <w:r w:rsidRPr="00692F5E">
              <w:rPr>
                <w:rFonts w:ascii="Times New Roman" w:hAnsi="Times New Roman" w:cs="Times New Roman"/>
                <w:sz w:val="20"/>
                <w:szCs w:val="20"/>
              </w:rPr>
              <w:t>S2</w:t>
            </w:r>
          </w:p>
        </w:tc>
        <w:tc>
          <w:tcPr>
            <w:tcW w:w="1266" w:type="dxa"/>
            <w:shd w:val="clear" w:color="auto" w:fill="auto"/>
          </w:tcPr>
          <w:p w14:paraId="54DD0AB8" w14:textId="77777777" w:rsidR="00E668E6" w:rsidRPr="00692F5E" w:rsidRDefault="00E668E6" w:rsidP="00091A39">
            <w:pPr>
              <w:pStyle w:val="TableParagraph"/>
              <w:rPr>
                <w:rFonts w:ascii="Times New Roman" w:hAnsi="Times New Roman" w:cs="Times New Roman"/>
                <w:sz w:val="20"/>
                <w:szCs w:val="20"/>
              </w:rPr>
            </w:pPr>
          </w:p>
        </w:tc>
        <w:tc>
          <w:tcPr>
            <w:tcW w:w="1281" w:type="dxa"/>
            <w:shd w:val="clear" w:color="auto" w:fill="auto"/>
          </w:tcPr>
          <w:p w14:paraId="3EF11547" w14:textId="77777777" w:rsidR="00E668E6" w:rsidRPr="00692F5E" w:rsidRDefault="00E668E6" w:rsidP="00091A39">
            <w:pPr>
              <w:pStyle w:val="TableParagraph"/>
              <w:rPr>
                <w:rFonts w:ascii="Times New Roman" w:hAnsi="Times New Roman" w:cs="Times New Roman"/>
                <w:sz w:val="20"/>
                <w:szCs w:val="20"/>
              </w:rPr>
            </w:pPr>
          </w:p>
        </w:tc>
      </w:tr>
      <w:tr w:rsidR="00E668E6" w:rsidRPr="00692F5E" w14:paraId="0C705576" w14:textId="77777777" w:rsidTr="00692F5E">
        <w:trPr>
          <w:trHeight w:val="276"/>
        </w:trPr>
        <w:tc>
          <w:tcPr>
            <w:tcW w:w="540" w:type="dxa"/>
            <w:shd w:val="clear" w:color="auto" w:fill="auto"/>
          </w:tcPr>
          <w:p w14:paraId="00B5ADA9" w14:textId="77777777" w:rsidR="00E668E6" w:rsidRPr="00692F5E" w:rsidRDefault="00E668E6" w:rsidP="00091A39">
            <w:pPr>
              <w:pStyle w:val="TableParagraph"/>
              <w:rPr>
                <w:rFonts w:ascii="Times New Roman" w:hAnsi="Times New Roman" w:cs="Times New Roman"/>
                <w:sz w:val="20"/>
                <w:szCs w:val="20"/>
              </w:rPr>
            </w:pPr>
            <w:r w:rsidRPr="00692F5E">
              <w:rPr>
                <w:rFonts w:ascii="Times New Roman" w:hAnsi="Times New Roman" w:cs="Times New Roman"/>
                <w:sz w:val="20"/>
                <w:szCs w:val="20"/>
              </w:rPr>
              <w:t>2.</w:t>
            </w:r>
          </w:p>
        </w:tc>
        <w:tc>
          <w:tcPr>
            <w:tcW w:w="3287" w:type="dxa"/>
            <w:shd w:val="clear" w:color="auto" w:fill="auto"/>
          </w:tcPr>
          <w:p w14:paraId="54D3CEDC" w14:textId="77777777" w:rsidR="00E668E6" w:rsidRPr="00692F5E" w:rsidRDefault="00E668E6" w:rsidP="00091A39">
            <w:pPr>
              <w:pStyle w:val="TableParagraph"/>
              <w:rPr>
                <w:rFonts w:ascii="Times New Roman" w:hAnsi="Times New Roman" w:cs="Times New Roman"/>
                <w:sz w:val="20"/>
                <w:szCs w:val="20"/>
              </w:rPr>
            </w:pPr>
            <w:r w:rsidRPr="00692F5E">
              <w:rPr>
                <w:rFonts w:ascii="Times New Roman" w:hAnsi="Times New Roman" w:cs="Times New Roman"/>
                <w:sz w:val="20"/>
                <w:szCs w:val="20"/>
              </w:rPr>
              <w:t>Kejenuhan</w:t>
            </w:r>
            <w:r w:rsidRPr="00692F5E">
              <w:rPr>
                <w:rFonts w:ascii="Times New Roman" w:hAnsi="Times New Roman" w:cs="Times New Roman"/>
                <w:spacing w:val="12"/>
                <w:sz w:val="20"/>
                <w:szCs w:val="20"/>
              </w:rPr>
              <w:t xml:space="preserve"> </w:t>
            </w:r>
            <w:r w:rsidRPr="00692F5E">
              <w:rPr>
                <w:rFonts w:ascii="Times New Roman" w:hAnsi="Times New Roman" w:cs="Times New Roman"/>
                <w:sz w:val="20"/>
                <w:szCs w:val="20"/>
              </w:rPr>
              <w:t>Basa</w:t>
            </w:r>
            <w:r w:rsidRPr="00692F5E">
              <w:rPr>
                <w:rFonts w:ascii="Times New Roman" w:hAnsi="Times New Roman" w:cs="Times New Roman"/>
                <w:spacing w:val="10"/>
                <w:sz w:val="20"/>
                <w:szCs w:val="20"/>
              </w:rPr>
              <w:t xml:space="preserve"> </w:t>
            </w:r>
            <w:r w:rsidRPr="00692F5E">
              <w:rPr>
                <w:rFonts w:ascii="Times New Roman" w:hAnsi="Times New Roman" w:cs="Times New Roman"/>
                <w:sz w:val="20"/>
                <w:szCs w:val="20"/>
              </w:rPr>
              <w:t>(%)</w:t>
            </w:r>
          </w:p>
        </w:tc>
        <w:tc>
          <w:tcPr>
            <w:tcW w:w="1322" w:type="dxa"/>
            <w:shd w:val="clear" w:color="auto" w:fill="auto"/>
          </w:tcPr>
          <w:p w14:paraId="5CB3BD0A" w14:textId="77777777" w:rsidR="00E668E6" w:rsidRPr="00692F5E" w:rsidRDefault="00E668E6" w:rsidP="00091A39">
            <w:pPr>
              <w:pStyle w:val="TableParagraph"/>
              <w:rPr>
                <w:rFonts w:ascii="Times New Roman" w:hAnsi="Times New Roman" w:cs="Times New Roman"/>
                <w:sz w:val="20"/>
                <w:szCs w:val="20"/>
              </w:rPr>
            </w:pPr>
            <w:r w:rsidRPr="00692F5E">
              <w:rPr>
                <w:rFonts w:ascii="Times New Roman" w:hAnsi="Times New Roman" w:cs="Times New Roman"/>
                <w:sz w:val="20"/>
                <w:szCs w:val="20"/>
              </w:rPr>
              <w:t>&gt;50</w:t>
            </w:r>
          </w:p>
        </w:tc>
        <w:tc>
          <w:tcPr>
            <w:tcW w:w="1655" w:type="dxa"/>
            <w:shd w:val="clear" w:color="auto" w:fill="auto"/>
          </w:tcPr>
          <w:p w14:paraId="76681C3F" w14:textId="77777777" w:rsidR="00E668E6" w:rsidRPr="00692F5E" w:rsidRDefault="00E668E6" w:rsidP="00091A39">
            <w:pPr>
              <w:pStyle w:val="TableParagraph"/>
              <w:rPr>
                <w:rFonts w:ascii="Times New Roman" w:hAnsi="Times New Roman" w:cs="Times New Roman"/>
                <w:sz w:val="20"/>
                <w:szCs w:val="20"/>
              </w:rPr>
            </w:pPr>
            <w:r w:rsidRPr="00692F5E">
              <w:rPr>
                <w:rFonts w:ascii="Times New Roman" w:hAnsi="Times New Roman" w:cs="Times New Roman"/>
                <w:sz w:val="20"/>
                <w:szCs w:val="20"/>
              </w:rPr>
              <w:t>35</w:t>
            </w:r>
            <w:r w:rsidRPr="00692F5E">
              <w:rPr>
                <w:rFonts w:ascii="Times New Roman" w:hAnsi="Times New Roman" w:cs="Times New Roman"/>
                <w:spacing w:val="5"/>
                <w:sz w:val="20"/>
                <w:szCs w:val="20"/>
              </w:rPr>
              <w:t xml:space="preserve"> </w:t>
            </w:r>
            <w:r w:rsidRPr="00692F5E">
              <w:rPr>
                <w:rFonts w:ascii="Times New Roman" w:hAnsi="Times New Roman" w:cs="Times New Roman"/>
                <w:sz w:val="20"/>
                <w:szCs w:val="20"/>
              </w:rPr>
              <w:t>–</w:t>
            </w:r>
            <w:r w:rsidRPr="00692F5E">
              <w:rPr>
                <w:rFonts w:ascii="Times New Roman" w:hAnsi="Times New Roman" w:cs="Times New Roman"/>
                <w:spacing w:val="3"/>
                <w:sz w:val="20"/>
                <w:szCs w:val="20"/>
              </w:rPr>
              <w:t xml:space="preserve"> </w:t>
            </w:r>
            <w:r w:rsidRPr="00692F5E">
              <w:rPr>
                <w:rFonts w:ascii="Times New Roman" w:hAnsi="Times New Roman" w:cs="Times New Roman"/>
                <w:sz w:val="20"/>
                <w:szCs w:val="20"/>
              </w:rPr>
              <w:t>50</w:t>
            </w:r>
          </w:p>
        </w:tc>
        <w:tc>
          <w:tcPr>
            <w:tcW w:w="1266" w:type="dxa"/>
            <w:shd w:val="clear" w:color="auto" w:fill="auto"/>
          </w:tcPr>
          <w:p w14:paraId="13108125" w14:textId="77777777" w:rsidR="00E668E6" w:rsidRPr="00692F5E" w:rsidRDefault="00E668E6" w:rsidP="00091A39">
            <w:pPr>
              <w:pStyle w:val="TableParagraph"/>
              <w:rPr>
                <w:rFonts w:ascii="Times New Roman" w:hAnsi="Times New Roman" w:cs="Times New Roman"/>
                <w:sz w:val="20"/>
                <w:szCs w:val="20"/>
              </w:rPr>
            </w:pPr>
            <w:r w:rsidRPr="00692F5E">
              <w:rPr>
                <w:rFonts w:ascii="Times New Roman" w:hAnsi="Times New Roman" w:cs="Times New Roman"/>
                <w:sz w:val="20"/>
                <w:szCs w:val="20"/>
              </w:rPr>
              <w:t>&lt;50</w:t>
            </w:r>
          </w:p>
        </w:tc>
        <w:tc>
          <w:tcPr>
            <w:tcW w:w="1281" w:type="dxa"/>
            <w:shd w:val="clear" w:color="auto" w:fill="auto"/>
          </w:tcPr>
          <w:p w14:paraId="7B371D6A" w14:textId="77777777" w:rsidR="00E668E6" w:rsidRPr="00692F5E" w:rsidRDefault="00E668E6" w:rsidP="00091A39">
            <w:pPr>
              <w:pStyle w:val="TableParagraph"/>
              <w:rPr>
                <w:rFonts w:ascii="Times New Roman" w:hAnsi="Times New Roman" w:cs="Times New Roman"/>
                <w:sz w:val="20"/>
                <w:szCs w:val="20"/>
              </w:rPr>
            </w:pPr>
          </w:p>
        </w:tc>
      </w:tr>
      <w:tr w:rsidR="00E668E6" w:rsidRPr="00692F5E" w14:paraId="639242AB" w14:textId="77777777" w:rsidTr="00692F5E">
        <w:trPr>
          <w:trHeight w:val="186"/>
        </w:trPr>
        <w:tc>
          <w:tcPr>
            <w:tcW w:w="540" w:type="dxa"/>
            <w:shd w:val="clear" w:color="auto" w:fill="auto"/>
          </w:tcPr>
          <w:p w14:paraId="4C8B3D59" w14:textId="642F696A" w:rsidR="00E668E6" w:rsidRPr="00692F5E" w:rsidRDefault="00E668E6" w:rsidP="00091A39">
            <w:pPr>
              <w:pStyle w:val="TableParagraph"/>
              <w:rPr>
                <w:rFonts w:ascii="Times New Roman" w:hAnsi="Times New Roman" w:cs="Times New Roman"/>
                <w:sz w:val="20"/>
                <w:szCs w:val="20"/>
                <w:lang w:val="en-US"/>
              </w:rPr>
            </w:pPr>
          </w:p>
        </w:tc>
        <w:tc>
          <w:tcPr>
            <w:tcW w:w="3287" w:type="dxa"/>
            <w:shd w:val="clear" w:color="auto" w:fill="auto"/>
          </w:tcPr>
          <w:p w14:paraId="408B4DB7" w14:textId="77777777" w:rsidR="00E668E6" w:rsidRPr="00692F5E" w:rsidRDefault="00E668E6" w:rsidP="00091A39">
            <w:pPr>
              <w:pStyle w:val="TableParagraph"/>
              <w:rPr>
                <w:rFonts w:ascii="Times New Roman" w:hAnsi="Times New Roman" w:cs="Times New Roman"/>
                <w:sz w:val="20"/>
                <w:szCs w:val="20"/>
              </w:rPr>
            </w:pPr>
            <w:r w:rsidRPr="00692F5E">
              <w:rPr>
                <w:rFonts w:ascii="Times New Roman" w:hAnsi="Times New Roman" w:cs="Times New Roman"/>
                <w:sz w:val="20"/>
                <w:szCs w:val="20"/>
              </w:rPr>
              <w:t>Kejenuhan</w:t>
            </w:r>
            <w:r w:rsidRPr="00692F5E">
              <w:rPr>
                <w:rFonts w:ascii="Times New Roman" w:hAnsi="Times New Roman" w:cs="Times New Roman"/>
                <w:spacing w:val="6"/>
                <w:sz w:val="20"/>
                <w:szCs w:val="20"/>
              </w:rPr>
              <w:t xml:space="preserve"> </w:t>
            </w:r>
            <w:r w:rsidRPr="00692F5E">
              <w:rPr>
                <w:rFonts w:ascii="Times New Roman" w:hAnsi="Times New Roman" w:cs="Times New Roman"/>
                <w:sz w:val="20"/>
                <w:szCs w:val="20"/>
              </w:rPr>
              <w:t>Basa</w:t>
            </w:r>
            <w:r w:rsidRPr="00692F5E">
              <w:rPr>
                <w:rFonts w:ascii="Times New Roman" w:hAnsi="Times New Roman" w:cs="Times New Roman"/>
                <w:spacing w:val="1"/>
                <w:sz w:val="20"/>
                <w:szCs w:val="20"/>
              </w:rPr>
              <w:t xml:space="preserve"> </w:t>
            </w:r>
            <w:r w:rsidRPr="00692F5E">
              <w:rPr>
                <w:rFonts w:ascii="Times New Roman" w:hAnsi="Times New Roman" w:cs="Times New Roman"/>
                <w:sz w:val="20"/>
                <w:szCs w:val="20"/>
              </w:rPr>
              <w:t>wilayah</w:t>
            </w:r>
            <w:r w:rsidRPr="00692F5E">
              <w:rPr>
                <w:rFonts w:ascii="Times New Roman" w:hAnsi="Times New Roman" w:cs="Times New Roman"/>
                <w:spacing w:val="15"/>
                <w:sz w:val="20"/>
                <w:szCs w:val="20"/>
              </w:rPr>
              <w:t xml:space="preserve"> </w:t>
            </w:r>
            <w:r w:rsidRPr="00692F5E">
              <w:rPr>
                <w:rFonts w:ascii="Times New Roman" w:hAnsi="Times New Roman" w:cs="Times New Roman"/>
                <w:sz w:val="20"/>
                <w:szCs w:val="20"/>
              </w:rPr>
              <w:t>studi 76,20</w:t>
            </w:r>
          </w:p>
        </w:tc>
        <w:tc>
          <w:tcPr>
            <w:tcW w:w="1322" w:type="dxa"/>
            <w:shd w:val="clear" w:color="auto" w:fill="auto"/>
          </w:tcPr>
          <w:p w14:paraId="6ADB6405" w14:textId="77777777" w:rsidR="00E668E6" w:rsidRPr="00692F5E" w:rsidRDefault="00E668E6" w:rsidP="00091A39">
            <w:pPr>
              <w:pStyle w:val="TableParagraph"/>
              <w:rPr>
                <w:rFonts w:ascii="Times New Roman" w:hAnsi="Times New Roman" w:cs="Times New Roman"/>
                <w:sz w:val="20"/>
                <w:szCs w:val="20"/>
              </w:rPr>
            </w:pPr>
            <w:r w:rsidRPr="00692F5E">
              <w:rPr>
                <w:rFonts w:ascii="Times New Roman" w:hAnsi="Times New Roman" w:cs="Times New Roman"/>
                <w:sz w:val="20"/>
                <w:szCs w:val="20"/>
              </w:rPr>
              <w:t>S1</w:t>
            </w:r>
          </w:p>
        </w:tc>
        <w:tc>
          <w:tcPr>
            <w:tcW w:w="1655" w:type="dxa"/>
            <w:shd w:val="clear" w:color="auto" w:fill="auto"/>
          </w:tcPr>
          <w:p w14:paraId="7D9904F4" w14:textId="77777777" w:rsidR="00E668E6" w:rsidRPr="00692F5E" w:rsidRDefault="00E668E6" w:rsidP="00091A39">
            <w:pPr>
              <w:pStyle w:val="TableParagraph"/>
              <w:rPr>
                <w:rFonts w:ascii="Times New Roman" w:hAnsi="Times New Roman" w:cs="Times New Roman"/>
                <w:sz w:val="20"/>
                <w:szCs w:val="20"/>
              </w:rPr>
            </w:pPr>
          </w:p>
        </w:tc>
        <w:tc>
          <w:tcPr>
            <w:tcW w:w="1266" w:type="dxa"/>
            <w:shd w:val="clear" w:color="auto" w:fill="auto"/>
          </w:tcPr>
          <w:p w14:paraId="72600FA1" w14:textId="77777777" w:rsidR="00E668E6" w:rsidRPr="00692F5E" w:rsidRDefault="00E668E6" w:rsidP="00091A39">
            <w:pPr>
              <w:pStyle w:val="TableParagraph"/>
              <w:rPr>
                <w:rFonts w:ascii="Times New Roman" w:hAnsi="Times New Roman" w:cs="Times New Roman"/>
                <w:sz w:val="20"/>
                <w:szCs w:val="20"/>
              </w:rPr>
            </w:pPr>
          </w:p>
        </w:tc>
        <w:tc>
          <w:tcPr>
            <w:tcW w:w="1281" w:type="dxa"/>
            <w:shd w:val="clear" w:color="auto" w:fill="auto"/>
          </w:tcPr>
          <w:p w14:paraId="6A449197" w14:textId="77777777" w:rsidR="00E668E6" w:rsidRPr="00692F5E" w:rsidRDefault="00E668E6" w:rsidP="00091A39">
            <w:pPr>
              <w:pStyle w:val="TableParagraph"/>
              <w:rPr>
                <w:rFonts w:ascii="Times New Roman" w:hAnsi="Times New Roman" w:cs="Times New Roman"/>
                <w:sz w:val="20"/>
                <w:szCs w:val="20"/>
              </w:rPr>
            </w:pPr>
          </w:p>
        </w:tc>
      </w:tr>
      <w:tr w:rsidR="00E668E6" w:rsidRPr="00692F5E" w14:paraId="1C75EC41" w14:textId="77777777" w:rsidTr="00692F5E">
        <w:trPr>
          <w:trHeight w:val="219"/>
        </w:trPr>
        <w:tc>
          <w:tcPr>
            <w:tcW w:w="540" w:type="dxa"/>
            <w:shd w:val="clear" w:color="auto" w:fill="auto"/>
          </w:tcPr>
          <w:p w14:paraId="15B70A46" w14:textId="77777777" w:rsidR="00E668E6" w:rsidRPr="00692F5E" w:rsidRDefault="00E668E6" w:rsidP="00D412D0">
            <w:pPr>
              <w:pStyle w:val="TableParagraph"/>
              <w:jc w:val="left"/>
              <w:rPr>
                <w:rFonts w:ascii="Times New Roman" w:hAnsi="Times New Roman" w:cs="Times New Roman"/>
                <w:sz w:val="20"/>
                <w:szCs w:val="20"/>
                <w:lang w:val="en-US"/>
              </w:rPr>
            </w:pPr>
            <w:r w:rsidRPr="00692F5E">
              <w:rPr>
                <w:rFonts w:ascii="Times New Roman" w:hAnsi="Times New Roman" w:cs="Times New Roman"/>
                <w:sz w:val="20"/>
                <w:szCs w:val="20"/>
              </w:rPr>
              <w:t>3.</w:t>
            </w:r>
          </w:p>
        </w:tc>
        <w:tc>
          <w:tcPr>
            <w:tcW w:w="3287" w:type="dxa"/>
            <w:shd w:val="clear" w:color="auto" w:fill="auto"/>
          </w:tcPr>
          <w:p w14:paraId="0A1111BB" w14:textId="77777777" w:rsidR="00E668E6" w:rsidRPr="00692F5E" w:rsidRDefault="00E668E6" w:rsidP="00D412D0">
            <w:pPr>
              <w:pStyle w:val="TableParagraph"/>
              <w:jc w:val="left"/>
              <w:rPr>
                <w:rFonts w:ascii="Times New Roman" w:hAnsi="Times New Roman" w:cs="Times New Roman"/>
                <w:sz w:val="20"/>
                <w:szCs w:val="20"/>
              </w:rPr>
            </w:pPr>
            <w:r w:rsidRPr="00692F5E">
              <w:rPr>
                <w:rFonts w:ascii="Times New Roman" w:hAnsi="Times New Roman" w:cs="Times New Roman"/>
                <w:w w:val="105"/>
                <w:sz w:val="20"/>
                <w:szCs w:val="20"/>
              </w:rPr>
              <w:t>pH-H</w:t>
            </w:r>
            <w:r w:rsidRPr="00692F5E">
              <w:rPr>
                <w:rFonts w:ascii="Times New Roman" w:hAnsi="Times New Roman" w:cs="Times New Roman"/>
                <w:w w:val="105"/>
                <w:sz w:val="20"/>
                <w:szCs w:val="20"/>
                <w:vertAlign w:val="subscript"/>
              </w:rPr>
              <w:t>2</w:t>
            </w:r>
            <w:r w:rsidRPr="00692F5E">
              <w:rPr>
                <w:rFonts w:ascii="Times New Roman" w:hAnsi="Times New Roman" w:cs="Times New Roman"/>
                <w:w w:val="105"/>
                <w:sz w:val="20"/>
                <w:szCs w:val="20"/>
              </w:rPr>
              <w:t>O</w:t>
            </w:r>
          </w:p>
        </w:tc>
        <w:tc>
          <w:tcPr>
            <w:tcW w:w="1322" w:type="dxa"/>
            <w:shd w:val="clear" w:color="auto" w:fill="auto"/>
          </w:tcPr>
          <w:p w14:paraId="354E1070" w14:textId="77777777" w:rsidR="00E668E6" w:rsidRPr="00692F5E" w:rsidRDefault="00E668E6" w:rsidP="00D412D0">
            <w:pPr>
              <w:pStyle w:val="TableParagraph"/>
              <w:jc w:val="left"/>
              <w:rPr>
                <w:rFonts w:ascii="Times New Roman" w:hAnsi="Times New Roman" w:cs="Times New Roman"/>
                <w:sz w:val="20"/>
                <w:szCs w:val="20"/>
              </w:rPr>
            </w:pPr>
            <w:r w:rsidRPr="00692F5E">
              <w:rPr>
                <w:rFonts w:ascii="Times New Roman" w:hAnsi="Times New Roman" w:cs="Times New Roman"/>
                <w:sz w:val="20"/>
                <w:szCs w:val="20"/>
              </w:rPr>
              <w:t>5,8</w:t>
            </w:r>
            <w:r w:rsidRPr="00692F5E">
              <w:rPr>
                <w:rFonts w:ascii="Times New Roman" w:hAnsi="Times New Roman" w:cs="Times New Roman"/>
                <w:spacing w:val="4"/>
                <w:sz w:val="20"/>
                <w:szCs w:val="20"/>
              </w:rPr>
              <w:t xml:space="preserve"> </w:t>
            </w:r>
            <w:r w:rsidRPr="00692F5E">
              <w:rPr>
                <w:rFonts w:ascii="Times New Roman" w:hAnsi="Times New Roman" w:cs="Times New Roman"/>
                <w:sz w:val="20"/>
                <w:szCs w:val="20"/>
              </w:rPr>
              <w:t>–</w:t>
            </w:r>
            <w:r w:rsidRPr="00692F5E">
              <w:rPr>
                <w:rFonts w:ascii="Times New Roman" w:hAnsi="Times New Roman" w:cs="Times New Roman"/>
                <w:spacing w:val="5"/>
                <w:sz w:val="20"/>
                <w:szCs w:val="20"/>
              </w:rPr>
              <w:t xml:space="preserve"> </w:t>
            </w:r>
            <w:r w:rsidRPr="00692F5E">
              <w:rPr>
                <w:rFonts w:ascii="Times New Roman" w:hAnsi="Times New Roman" w:cs="Times New Roman"/>
                <w:sz w:val="20"/>
                <w:szCs w:val="20"/>
              </w:rPr>
              <w:t>70</w:t>
            </w:r>
          </w:p>
        </w:tc>
        <w:tc>
          <w:tcPr>
            <w:tcW w:w="1655" w:type="dxa"/>
            <w:shd w:val="clear" w:color="auto" w:fill="auto"/>
          </w:tcPr>
          <w:p w14:paraId="445F557F" w14:textId="77777777" w:rsidR="00E668E6" w:rsidRPr="00692F5E" w:rsidRDefault="00E668E6" w:rsidP="00D412D0">
            <w:pPr>
              <w:pStyle w:val="TableParagraph"/>
              <w:jc w:val="left"/>
              <w:rPr>
                <w:rFonts w:ascii="Times New Roman" w:hAnsi="Times New Roman" w:cs="Times New Roman"/>
                <w:sz w:val="20"/>
                <w:szCs w:val="20"/>
              </w:rPr>
            </w:pPr>
            <w:r w:rsidRPr="00692F5E">
              <w:rPr>
                <w:rFonts w:ascii="Times New Roman" w:hAnsi="Times New Roman" w:cs="Times New Roman"/>
                <w:sz w:val="20"/>
                <w:szCs w:val="20"/>
              </w:rPr>
              <w:t>5,0 –</w:t>
            </w:r>
            <w:r w:rsidRPr="00692F5E">
              <w:rPr>
                <w:rFonts w:ascii="Times New Roman" w:hAnsi="Times New Roman" w:cs="Times New Roman"/>
                <w:spacing w:val="6"/>
                <w:sz w:val="20"/>
                <w:szCs w:val="20"/>
              </w:rPr>
              <w:t xml:space="preserve"> 5,8</w:t>
            </w:r>
          </w:p>
        </w:tc>
        <w:tc>
          <w:tcPr>
            <w:tcW w:w="1266" w:type="dxa"/>
            <w:shd w:val="clear" w:color="auto" w:fill="auto"/>
          </w:tcPr>
          <w:p w14:paraId="2A385FFB" w14:textId="77777777" w:rsidR="00E668E6" w:rsidRPr="00692F5E" w:rsidRDefault="00E668E6" w:rsidP="00D412D0">
            <w:pPr>
              <w:pStyle w:val="TableParagraph"/>
              <w:jc w:val="left"/>
              <w:rPr>
                <w:rFonts w:ascii="Times New Roman" w:hAnsi="Times New Roman" w:cs="Times New Roman"/>
                <w:sz w:val="20"/>
                <w:szCs w:val="20"/>
              </w:rPr>
            </w:pPr>
            <w:r w:rsidRPr="00692F5E">
              <w:rPr>
                <w:rFonts w:ascii="Times New Roman" w:hAnsi="Times New Roman" w:cs="Times New Roman"/>
                <w:sz w:val="20"/>
                <w:szCs w:val="20"/>
              </w:rPr>
              <w:t>&gt;7,5</w:t>
            </w:r>
          </w:p>
        </w:tc>
        <w:tc>
          <w:tcPr>
            <w:tcW w:w="1281" w:type="dxa"/>
            <w:shd w:val="clear" w:color="auto" w:fill="auto"/>
          </w:tcPr>
          <w:p w14:paraId="4FC6E617" w14:textId="77777777" w:rsidR="00E668E6" w:rsidRPr="00692F5E" w:rsidRDefault="00E668E6" w:rsidP="00D412D0">
            <w:pPr>
              <w:pStyle w:val="TableParagraph"/>
              <w:ind w:left="0"/>
              <w:jc w:val="left"/>
              <w:rPr>
                <w:rFonts w:ascii="Times New Roman" w:hAnsi="Times New Roman" w:cs="Times New Roman"/>
                <w:sz w:val="20"/>
                <w:szCs w:val="20"/>
              </w:rPr>
            </w:pPr>
          </w:p>
        </w:tc>
      </w:tr>
      <w:tr w:rsidR="00E668E6" w:rsidRPr="00692F5E" w14:paraId="2DE608F6" w14:textId="77777777" w:rsidTr="00692F5E">
        <w:trPr>
          <w:trHeight w:val="219"/>
        </w:trPr>
        <w:tc>
          <w:tcPr>
            <w:tcW w:w="540" w:type="dxa"/>
            <w:shd w:val="clear" w:color="auto" w:fill="auto"/>
          </w:tcPr>
          <w:p w14:paraId="72F542AA" w14:textId="77777777" w:rsidR="00E668E6" w:rsidRPr="00692F5E" w:rsidRDefault="00E668E6" w:rsidP="00D412D0">
            <w:pPr>
              <w:pStyle w:val="TableParagraph"/>
              <w:jc w:val="left"/>
              <w:rPr>
                <w:rFonts w:ascii="Times New Roman" w:hAnsi="Times New Roman" w:cs="Times New Roman"/>
                <w:sz w:val="20"/>
                <w:szCs w:val="20"/>
              </w:rPr>
            </w:pPr>
          </w:p>
        </w:tc>
        <w:tc>
          <w:tcPr>
            <w:tcW w:w="3287" w:type="dxa"/>
            <w:shd w:val="clear" w:color="auto" w:fill="auto"/>
          </w:tcPr>
          <w:p w14:paraId="460B77C8" w14:textId="77777777" w:rsidR="00E668E6" w:rsidRPr="00692F5E" w:rsidRDefault="00E668E6" w:rsidP="00D412D0">
            <w:pPr>
              <w:pStyle w:val="TableParagraph"/>
              <w:jc w:val="left"/>
              <w:rPr>
                <w:rFonts w:ascii="Times New Roman" w:hAnsi="Times New Roman" w:cs="Times New Roman"/>
                <w:sz w:val="20"/>
                <w:szCs w:val="20"/>
              </w:rPr>
            </w:pPr>
            <w:r w:rsidRPr="00692F5E">
              <w:rPr>
                <w:rFonts w:ascii="Times New Roman" w:hAnsi="Times New Roman" w:cs="Times New Roman"/>
                <w:sz w:val="20"/>
                <w:szCs w:val="20"/>
              </w:rPr>
              <w:t>pH-H</w:t>
            </w:r>
            <w:r w:rsidRPr="00692F5E">
              <w:rPr>
                <w:rFonts w:ascii="Times New Roman" w:hAnsi="Times New Roman" w:cs="Times New Roman"/>
                <w:sz w:val="20"/>
                <w:szCs w:val="20"/>
                <w:vertAlign w:val="subscript"/>
              </w:rPr>
              <w:t>2</w:t>
            </w:r>
            <w:r w:rsidRPr="00692F5E">
              <w:rPr>
                <w:rFonts w:ascii="Times New Roman" w:hAnsi="Times New Roman" w:cs="Times New Roman"/>
                <w:sz w:val="20"/>
                <w:szCs w:val="20"/>
              </w:rPr>
              <w:t>O</w:t>
            </w:r>
            <w:r w:rsidRPr="00692F5E">
              <w:rPr>
                <w:rFonts w:ascii="Times New Roman" w:hAnsi="Times New Roman" w:cs="Times New Roman"/>
                <w:spacing w:val="10"/>
                <w:sz w:val="20"/>
                <w:szCs w:val="20"/>
              </w:rPr>
              <w:t xml:space="preserve"> </w:t>
            </w:r>
            <w:r w:rsidRPr="00692F5E">
              <w:rPr>
                <w:rFonts w:ascii="Times New Roman" w:hAnsi="Times New Roman" w:cs="Times New Roman"/>
                <w:sz w:val="20"/>
                <w:szCs w:val="20"/>
              </w:rPr>
              <w:t>wilayah</w:t>
            </w:r>
            <w:r w:rsidRPr="00692F5E">
              <w:rPr>
                <w:rFonts w:ascii="Times New Roman" w:hAnsi="Times New Roman" w:cs="Times New Roman"/>
                <w:spacing w:val="11"/>
                <w:sz w:val="20"/>
                <w:szCs w:val="20"/>
              </w:rPr>
              <w:t xml:space="preserve"> </w:t>
            </w:r>
            <w:r w:rsidRPr="00692F5E">
              <w:rPr>
                <w:rFonts w:ascii="Times New Roman" w:hAnsi="Times New Roman" w:cs="Times New Roman"/>
                <w:sz w:val="20"/>
                <w:szCs w:val="20"/>
              </w:rPr>
              <w:t>studi 5,18</w:t>
            </w:r>
          </w:p>
        </w:tc>
        <w:tc>
          <w:tcPr>
            <w:tcW w:w="1322" w:type="dxa"/>
            <w:shd w:val="clear" w:color="auto" w:fill="auto"/>
          </w:tcPr>
          <w:p w14:paraId="40FF0F98" w14:textId="11E408FF" w:rsidR="00E668E6" w:rsidRPr="00692F5E" w:rsidRDefault="00E668E6" w:rsidP="00D412D0">
            <w:pPr>
              <w:pStyle w:val="TableParagraph"/>
              <w:jc w:val="left"/>
              <w:rPr>
                <w:rFonts w:ascii="Times New Roman" w:hAnsi="Times New Roman" w:cs="Times New Roman"/>
                <w:sz w:val="20"/>
                <w:szCs w:val="20"/>
              </w:rPr>
            </w:pPr>
          </w:p>
        </w:tc>
        <w:tc>
          <w:tcPr>
            <w:tcW w:w="1655" w:type="dxa"/>
            <w:shd w:val="clear" w:color="auto" w:fill="auto"/>
          </w:tcPr>
          <w:p w14:paraId="47817D87" w14:textId="55F271F6" w:rsidR="00E668E6" w:rsidRPr="00692F5E" w:rsidRDefault="00E668E6" w:rsidP="00D412D0">
            <w:pPr>
              <w:pStyle w:val="TableParagraph"/>
              <w:jc w:val="left"/>
              <w:rPr>
                <w:rFonts w:ascii="Times New Roman" w:hAnsi="Times New Roman" w:cs="Times New Roman"/>
                <w:sz w:val="20"/>
                <w:szCs w:val="20"/>
              </w:rPr>
            </w:pPr>
            <w:r w:rsidRPr="00692F5E">
              <w:rPr>
                <w:rFonts w:ascii="Times New Roman" w:hAnsi="Times New Roman" w:cs="Times New Roman"/>
                <w:sz w:val="20"/>
                <w:szCs w:val="20"/>
              </w:rPr>
              <w:t>S2</w:t>
            </w:r>
          </w:p>
        </w:tc>
        <w:tc>
          <w:tcPr>
            <w:tcW w:w="1266" w:type="dxa"/>
            <w:shd w:val="clear" w:color="auto" w:fill="auto"/>
          </w:tcPr>
          <w:p w14:paraId="4DB97CC2" w14:textId="77777777" w:rsidR="00E668E6" w:rsidRPr="00692F5E" w:rsidRDefault="00E668E6" w:rsidP="00D412D0">
            <w:pPr>
              <w:pStyle w:val="TableParagraph"/>
              <w:jc w:val="left"/>
              <w:rPr>
                <w:rFonts w:ascii="Times New Roman" w:hAnsi="Times New Roman" w:cs="Times New Roman"/>
                <w:sz w:val="20"/>
                <w:szCs w:val="20"/>
              </w:rPr>
            </w:pPr>
          </w:p>
        </w:tc>
        <w:tc>
          <w:tcPr>
            <w:tcW w:w="1281" w:type="dxa"/>
            <w:shd w:val="clear" w:color="auto" w:fill="auto"/>
          </w:tcPr>
          <w:p w14:paraId="5FF3FAB6" w14:textId="77777777" w:rsidR="00E668E6" w:rsidRPr="00692F5E" w:rsidRDefault="00E668E6" w:rsidP="00D412D0">
            <w:pPr>
              <w:pStyle w:val="TableParagraph"/>
              <w:jc w:val="left"/>
              <w:rPr>
                <w:rFonts w:ascii="Times New Roman" w:hAnsi="Times New Roman" w:cs="Times New Roman"/>
                <w:sz w:val="20"/>
                <w:szCs w:val="20"/>
              </w:rPr>
            </w:pPr>
          </w:p>
        </w:tc>
      </w:tr>
      <w:tr w:rsidR="00E668E6" w:rsidRPr="00692F5E" w14:paraId="4EC400E5" w14:textId="77777777" w:rsidTr="00D15698">
        <w:trPr>
          <w:trHeight w:val="219"/>
        </w:trPr>
        <w:tc>
          <w:tcPr>
            <w:tcW w:w="540" w:type="dxa"/>
            <w:shd w:val="clear" w:color="auto" w:fill="auto"/>
          </w:tcPr>
          <w:p w14:paraId="6CF28DF8" w14:textId="77777777" w:rsidR="00E668E6" w:rsidRPr="00692F5E" w:rsidRDefault="00E668E6" w:rsidP="00D412D0">
            <w:pPr>
              <w:pStyle w:val="TableParagraph"/>
              <w:jc w:val="left"/>
              <w:rPr>
                <w:rFonts w:ascii="Times New Roman" w:hAnsi="Times New Roman" w:cs="Times New Roman"/>
                <w:sz w:val="20"/>
                <w:szCs w:val="20"/>
              </w:rPr>
            </w:pPr>
            <w:r w:rsidRPr="00692F5E">
              <w:rPr>
                <w:rFonts w:ascii="Times New Roman" w:hAnsi="Times New Roman" w:cs="Times New Roman"/>
                <w:sz w:val="20"/>
                <w:szCs w:val="20"/>
              </w:rPr>
              <w:t>4.</w:t>
            </w:r>
          </w:p>
        </w:tc>
        <w:tc>
          <w:tcPr>
            <w:tcW w:w="3287" w:type="dxa"/>
            <w:shd w:val="clear" w:color="auto" w:fill="auto"/>
          </w:tcPr>
          <w:p w14:paraId="303D63AC" w14:textId="77777777" w:rsidR="00E668E6" w:rsidRPr="00692F5E" w:rsidRDefault="00E668E6" w:rsidP="00D412D0">
            <w:pPr>
              <w:pStyle w:val="TableParagraph"/>
              <w:jc w:val="left"/>
              <w:rPr>
                <w:rFonts w:ascii="Times New Roman" w:hAnsi="Times New Roman" w:cs="Times New Roman"/>
                <w:sz w:val="20"/>
                <w:szCs w:val="20"/>
              </w:rPr>
            </w:pPr>
            <w:r w:rsidRPr="00692F5E">
              <w:rPr>
                <w:rFonts w:ascii="Times New Roman" w:hAnsi="Times New Roman" w:cs="Times New Roman"/>
                <w:sz w:val="20"/>
                <w:szCs w:val="20"/>
              </w:rPr>
              <w:t>C-Organik</w:t>
            </w:r>
            <w:r w:rsidRPr="00692F5E">
              <w:rPr>
                <w:rFonts w:ascii="Times New Roman" w:hAnsi="Times New Roman" w:cs="Times New Roman"/>
                <w:spacing w:val="11"/>
                <w:sz w:val="20"/>
                <w:szCs w:val="20"/>
              </w:rPr>
              <w:t xml:space="preserve"> </w:t>
            </w:r>
            <w:r w:rsidRPr="00692F5E">
              <w:rPr>
                <w:rFonts w:ascii="Times New Roman" w:hAnsi="Times New Roman" w:cs="Times New Roman"/>
                <w:sz w:val="20"/>
                <w:szCs w:val="20"/>
              </w:rPr>
              <w:t>(%)</w:t>
            </w:r>
          </w:p>
        </w:tc>
        <w:tc>
          <w:tcPr>
            <w:tcW w:w="1322" w:type="dxa"/>
            <w:shd w:val="clear" w:color="auto" w:fill="auto"/>
          </w:tcPr>
          <w:p w14:paraId="3E258BA3" w14:textId="77777777" w:rsidR="00E668E6" w:rsidRPr="00692F5E" w:rsidRDefault="00E668E6" w:rsidP="00D412D0">
            <w:pPr>
              <w:pStyle w:val="TableParagraph"/>
              <w:jc w:val="left"/>
              <w:rPr>
                <w:rFonts w:ascii="Times New Roman" w:hAnsi="Times New Roman" w:cs="Times New Roman"/>
                <w:sz w:val="20"/>
                <w:szCs w:val="20"/>
              </w:rPr>
            </w:pPr>
            <w:r w:rsidRPr="00692F5E">
              <w:rPr>
                <w:rFonts w:ascii="Times New Roman" w:hAnsi="Times New Roman" w:cs="Times New Roman"/>
                <w:sz w:val="20"/>
                <w:szCs w:val="20"/>
              </w:rPr>
              <w:t>&gt;0,4</w:t>
            </w:r>
          </w:p>
        </w:tc>
        <w:tc>
          <w:tcPr>
            <w:tcW w:w="1655" w:type="dxa"/>
            <w:shd w:val="clear" w:color="auto" w:fill="auto"/>
          </w:tcPr>
          <w:p w14:paraId="416AB100" w14:textId="77777777" w:rsidR="00E668E6" w:rsidRPr="00692F5E" w:rsidRDefault="00E668E6" w:rsidP="00D412D0">
            <w:pPr>
              <w:pStyle w:val="TableParagraph"/>
              <w:jc w:val="left"/>
              <w:rPr>
                <w:rFonts w:ascii="Times New Roman" w:hAnsi="Times New Roman" w:cs="Times New Roman"/>
                <w:sz w:val="20"/>
                <w:szCs w:val="20"/>
              </w:rPr>
            </w:pPr>
            <w:r w:rsidRPr="00692F5E">
              <w:rPr>
                <w:rFonts w:ascii="Times New Roman" w:hAnsi="Times New Roman" w:cs="Times New Roman"/>
                <w:sz w:val="20"/>
                <w:szCs w:val="20"/>
              </w:rPr>
              <w:t>&lt;0,4</w:t>
            </w:r>
          </w:p>
        </w:tc>
        <w:tc>
          <w:tcPr>
            <w:tcW w:w="1266" w:type="dxa"/>
            <w:shd w:val="clear" w:color="auto" w:fill="auto"/>
          </w:tcPr>
          <w:p w14:paraId="35151D19" w14:textId="77777777" w:rsidR="00E668E6" w:rsidRPr="00692F5E" w:rsidRDefault="00E668E6" w:rsidP="00D412D0">
            <w:pPr>
              <w:pStyle w:val="TableParagraph"/>
              <w:jc w:val="left"/>
              <w:rPr>
                <w:rFonts w:ascii="Times New Roman" w:hAnsi="Times New Roman" w:cs="Times New Roman"/>
                <w:sz w:val="20"/>
                <w:szCs w:val="20"/>
              </w:rPr>
            </w:pPr>
          </w:p>
        </w:tc>
        <w:tc>
          <w:tcPr>
            <w:tcW w:w="1281" w:type="dxa"/>
            <w:shd w:val="clear" w:color="auto" w:fill="auto"/>
          </w:tcPr>
          <w:p w14:paraId="060A2898" w14:textId="77777777" w:rsidR="00E668E6" w:rsidRPr="00692F5E" w:rsidRDefault="00E668E6" w:rsidP="00D412D0">
            <w:pPr>
              <w:pStyle w:val="TableParagraph"/>
              <w:jc w:val="left"/>
              <w:rPr>
                <w:rFonts w:ascii="Times New Roman" w:hAnsi="Times New Roman" w:cs="Times New Roman"/>
                <w:sz w:val="20"/>
                <w:szCs w:val="20"/>
              </w:rPr>
            </w:pPr>
          </w:p>
        </w:tc>
      </w:tr>
      <w:tr w:rsidR="00E668E6" w:rsidRPr="00692F5E" w14:paraId="1E611DEE" w14:textId="77777777" w:rsidTr="00D15698">
        <w:trPr>
          <w:trHeight w:val="208"/>
        </w:trPr>
        <w:tc>
          <w:tcPr>
            <w:tcW w:w="540" w:type="dxa"/>
            <w:tcBorders>
              <w:bottom w:val="single" w:sz="4" w:space="0" w:color="auto"/>
            </w:tcBorders>
            <w:shd w:val="clear" w:color="auto" w:fill="auto"/>
          </w:tcPr>
          <w:p w14:paraId="50633B70" w14:textId="77777777" w:rsidR="00E668E6" w:rsidRPr="00692F5E" w:rsidRDefault="00E668E6" w:rsidP="00D412D0">
            <w:pPr>
              <w:pStyle w:val="TableParagraph"/>
              <w:jc w:val="left"/>
              <w:rPr>
                <w:rFonts w:ascii="Times New Roman" w:hAnsi="Times New Roman" w:cs="Times New Roman"/>
                <w:sz w:val="20"/>
                <w:szCs w:val="20"/>
              </w:rPr>
            </w:pPr>
          </w:p>
        </w:tc>
        <w:tc>
          <w:tcPr>
            <w:tcW w:w="3287" w:type="dxa"/>
            <w:tcBorders>
              <w:bottom w:val="single" w:sz="4" w:space="0" w:color="auto"/>
            </w:tcBorders>
            <w:shd w:val="clear" w:color="auto" w:fill="auto"/>
          </w:tcPr>
          <w:p w14:paraId="09EC2742" w14:textId="77777777" w:rsidR="00E668E6" w:rsidRPr="00692F5E" w:rsidRDefault="00E668E6" w:rsidP="00D412D0">
            <w:pPr>
              <w:pStyle w:val="TableParagraph"/>
              <w:jc w:val="left"/>
              <w:rPr>
                <w:rFonts w:ascii="Times New Roman" w:hAnsi="Times New Roman" w:cs="Times New Roman"/>
                <w:sz w:val="20"/>
                <w:szCs w:val="20"/>
              </w:rPr>
            </w:pPr>
            <w:r w:rsidRPr="00692F5E">
              <w:rPr>
                <w:rFonts w:ascii="Times New Roman" w:hAnsi="Times New Roman" w:cs="Times New Roman"/>
                <w:sz w:val="20"/>
                <w:szCs w:val="20"/>
              </w:rPr>
              <w:t>C-Organik</w:t>
            </w:r>
            <w:r w:rsidRPr="00692F5E">
              <w:rPr>
                <w:rFonts w:ascii="Times New Roman" w:hAnsi="Times New Roman" w:cs="Times New Roman"/>
                <w:spacing w:val="15"/>
                <w:sz w:val="20"/>
                <w:szCs w:val="20"/>
              </w:rPr>
              <w:t xml:space="preserve"> </w:t>
            </w:r>
            <w:r w:rsidRPr="00692F5E">
              <w:rPr>
                <w:rFonts w:ascii="Times New Roman" w:hAnsi="Times New Roman" w:cs="Times New Roman"/>
                <w:sz w:val="20"/>
                <w:szCs w:val="20"/>
              </w:rPr>
              <w:t>wilayah studi</w:t>
            </w:r>
            <w:r w:rsidRPr="00692F5E">
              <w:rPr>
                <w:rFonts w:ascii="Times New Roman" w:hAnsi="Times New Roman" w:cs="Times New Roman"/>
                <w:spacing w:val="6"/>
                <w:sz w:val="20"/>
                <w:szCs w:val="20"/>
              </w:rPr>
              <w:t xml:space="preserve"> </w:t>
            </w:r>
            <w:r w:rsidRPr="00692F5E">
              <w:rPr>
                <w:rFonts w:ascii="Times New Roman" w:hAnsi="Times New Roman" w:cs="Times New Roman"/>
                <w:sz w:val="20"/>
                <w:szCs w:val="20"/>
              </w:rPr>
              <w:t>1,57</w:t>
            </w:r>
          </w:p>
        </w:tc>
        <w:tc>
          <w:tcPr>
            <w:tcW w:w="1322" w:type="dxa"/>
            <w:tcBorders>
              <w:bottom w:val="single" w:sz="4" w:space="0" w:color="auto"/>
            </w:tcBorders>
            <w:shd w:val="clear" w:color="auto" w:fill="auto"/>
          </w:tcPr>
          <w:p w14:paraId="43AAD436" w14:textId="6D0FC83C" w:rsidR="00E668E6" w:rsidRPr="00692F5E" w:rsidRDefault="00E668E6" w:rsidP="00D412D0">
            <w:pPr>
              <w:pStyle w:val="TableParagraph"/>
              <w:jc w:val="left"/>
              <w:rPr>
                <w:rFonts w:ascii="Times New Roman" w:hAnsi="Times New Roman" w:cs="Times New Roman"/>
                <w:sz w:val="20"/>
                <w:szCs w:val="20"/>
              </w:rPr>
            </w:pPr>
            <w:r w:rsidRPr="00692F5E">
              <w:rPr>
                <w:rFonts w:ascii="Times New Roman" w:hAnsi="Times New Roman" w:cs="Times New Roman"/>
                <w:sz w:val="20"/>
                <w:szCs w:val="20"/>
              </w:rPr>
              <w:t>S1</w:t>
            </w:r>
          </w:p>
        </w:tc>
        <w:tc>
          <w:tcPr>
            <w:tcW w:w="1655" w:type="dxa"/>
            <w:tcBorders>
              <w:bottom w:val="single" w:sz="4" w:space="0" w:color="auto"/>
            </w:tcBorders>
            <w:shd w:val="clear" w:color="auto" w:fill="auto"/>
          </w:tcPr>
          <w:p w14:paraId="0B9BEF2A" w14:textId="77777777" w:rsidR="00E668E6" w:rsidRPr="00692F5E" w:rsidRDefault="00E668E6" w:rsidP="00D412D0">
            <w:pPr>
              <w:pStyle w:val="TableParagraph"/>
              <w:jc w:val="left"/>
              <w:rPr>
                <w:rFonts w:ascii="Times New Roman" w:hAnsi="Times New Roman" w:cs="Times New Roman"/>
                <w:sz w:val="20"/>
                <w:szCs w:val="20"/>
              </w:rPr>
            </w:pPr>
          </w:p>
        </w:tc>
        <w:tc>
          <w:tcPr>
            <w:tcW w:w="1266" w:type="dxa"/>
            <w:tcBorders>
              <w:bottom w:val="single" w:sz="4" w:space="0" w:color="auto"/>
            </w:tcBorders>
            <w:shd w:val="clear" w:color="auto" w:fill="auto"/>
          </w:tcPr>
          <w:p w14:paraId="7832E609" w14:textId="77777777" w:rsidR="00E668E6" w:rsidRPr="00692F5E" w:rsidRDefault="00E668E6" w:rsidP="00D412D0">
            <w:pPr>
              <w:pStyle w:val="TableParagraph"/>
              <w:jc w:val="left"/>
              <w:rPr>
                <w:rFonts w:ascii="Times New Roman" w:hAnsi="Times New Roman" w:cs="Times New Roman"/>
                <w:sz w:val="20"/>
                <w:szCs w:val="20"/>
              </w:rPr>
            </w:pPr>
          </w:p>
        </w:tc>
        <w:tc>
          <w:tcPr>
            <w:tcW w:w="1281" w:type="dxa"/>
            <w:tcBorders>
              <w:bottom w:val="single" w:sz="4" w:space="0" w:color="auto"/>
            </w:tcBorders>
            <w:shd w:val="clear" w:color="auto" w:fill="auto"/>
          </w:tcPr>
          <w:p w14:paraId="53AFE7EC" w14:textId="77777777" w:rsidR="00E668E6" w:rsidRPr="00692F5E" w:rsidRDefault="00E668E6" w:rsidP="00D412D0">
            <w:pPr>
              <w:pStyle w:val="TableParagraph"/>
              <w:jc w:val="left"/>
              <w:rPr>
                <w:rFonts w:ascii="Times New Roman" w:hAnsi="Times New Roman" w:cs="Times New Roman"/>
                <w:sz w:val="20"/>
                <w:szCs w:val="20"/>
              </w:rPr>
            </w:pPr>
          </w:p>
        </w:tc>
      </w:tr>
      <w:tr w:rsidR="00E668E6" w:rsidRPr="00692F5E" w14:paraId="5ABF4F06" w14:textId="77777777" w:rsidTr="00D15698">
        <w:trPr>
          <w:trHeight w:val="550"/>
        </w:trPr>
        <w:tc>
          <w:tcPr>
            <w:tcW w:w="540" w:type="dxa"/>
            <w:tcBorders>
              <w:top w:val="single" w:sz="4" w:space="0" w:color="auto"/>
              <w:bottom w:val="single" w:sz="4" w:space="0" w:color="auto"/>
            </w:tcBorders>
            <w:shd w:val="clear" w:color="auto" w:fill="auto"/>
          </w:tcPr>
          <w:p w14:paraId="0EC5FB19" w14:textId="77777777" w:rsidR="00E668E6" w:rsidRPr="00692F5E" w:rsidRDefault="00E668E6" w:rsidP="00D412D0">
            <w:pPr>
              <w:pStyle w:val="TableParagraph"/>
              <w:jc w:val="left"/>
              <w:rPr>
                <w:rFonts w:ascii="Times New Roman" w:hAnsi="Times New Roman" w:cs="Times New Roman"/>
                <w:sz w:val="20"/>
                <w:szCs w:val="20"/>
              </w:rPr>
            </w:pPr>
            <w:r w:rsidRPr="00692F5E">
              <w:rPr>
                <w:rFonts w:ascii="Times New Roman" w:hAnsi="Times New Roman" w:cs="Times New Roman"/>
                <w:sz w:val="20"/>
                <w:szCs w:val="20"/>
              </w:rPr>
              <w:lastRenderedPageBreak/>
              <w:t>5.</w:t>
            </w:r>
          </w:p>
        </w:tc>
        <w:tc>
          <w:tcPr>
            <w:tcW w:w="3287" w:type="dxa"/>
            <w:tcBorders>
              <w:top w:val="single" w:sz="4" w:space="0" w:color="auto"/>
              <w:bottom w:val="single" w:sz="4" w:space="0" w:color="auto"/>
            </w:tcBorders>
            <w:shd w:val="clear" w:color="auto" w:fill="auto"/>
          </w:tcPr>
          <w:p w14:paraId="67C353E6" w14:textId="77777777" w:rsidR="00E668E6" w:rsidRPr="00692F5E" w:rsidRDefault="00E668E6" w:rsidP="00D412D0">
            <w:pPr>
              <w:pStyle w:val="TableParagraph"/>
              <w:jc w:val="left"/>
              <w:rPr>
                <w:rFonts w:ascii="Times New Roman" w:hAnsi="Times New Roman" w:cs="Times New Roman"/>
                <w:sz w:val="20"/>
                <w:szCs w:val="20"/>
              </w:rPr>
            </w:pPr>
            <w:r w:rsidRPr="00692F5E">
              <w:rPr>
                <w:rFonts w:ascii="Times New Roman" w:hAnsi="Times New Roman" w:cs="Times New Roman"/>
                <w:sz w:val="20"/>
                <w:szCs w:val="20"/>
              </w:rPr>
              <w:t>Hasil Evaluasi Aktual</w:t>
            </w:r>
          </w:p>
        </w:tc>
        <w:tc>
          <w:tcPr>
            <w:tcW w:w="5524" w:type="dxa"/>
            <w:gridSpan w:val="4"/>
            <w:tcBorders>
              <w:top w:val="single" w:sz="4" w:space="0" w:color="auto"/>
              <w:bottom w:val="single" w:sz="4" w:space="0" w:color="auto"/>
            </w:tcBorders>
            <w:shd w:val="clear" w:color="auto" w:fill="auto"/>
          </w:tcPr>
          <w:p w14:paraId="4B7684D5" w14:textId="77777777" w:rsidR="00E668E6" w:rsidRPr="00692F5E" w:rsidRDefault="00E668E6" w:rsidP="00D412D0">
            <w:pPr>
              <w:pStyle w:val="TableParagraph"/>
              <w:jc w:val="left"/>
              <w:rPr>
                <w:rFonts w:ascii="Times New Roman" w:hAnsi="Times New Roman" w:cs="Times New Roman"/>
                <w:sz w:val="20"/>
                <w:szCs w:val="20"/>
              </w:rPr>
            </w:pPr>
            <w:r w:rsidRPr="00692F5E">
              <w:rPr>
                <w:rFonts w:ascii="Times New Roman" w:hAnsi="Times New Roman" w:cs="Times New Roman"/>
                <w:sz w:val="20"/>
                <w:szCs w:val="20"/>
              </w:rPr>
              <w:t>S2.r</w:t>
            </w:r>
            <w:r w:rsidRPr="00692F5E">
              <w:rPr>
                <w:rFonts w:ascii="Times New Roman" w:hAnsi="Times New Roman" w:cs="Times New Roman"/>
                <w:spacing w:val="9"/>
                <w:sz w:val="20"/>
                <w:szCs w:val="20"/>
              </w:rPr>
              <w:t xml:space="preserve"> </w:t>
            </w:r>
            <w:r w:rsidRPr="00692F5E">
              <w:rPr>
                <w:rFonts w:ascii="Times New Roman" w:hAnsi="Times New Roman" w:cs="Times New Roman"/>
                <w:sz w:val="20"/>
                <w:szCs w:val="20"/>
              </w:rPr>
              <w:t>(Cukup</w:t>
            </w:r>
            <w:r w:rsidRPr="00692F5E">
              <w:rPr>
                <w:rFonts w:ascii="Times New Roman" w:hAnsi="Times New Roman" w:cs="Times New Roman"/>
                <w:spacing w:val="12"/>
                <w:sz w:val="20"/>
                <w:szCs w:val="20"/>
              </w:rPr>
              <w:t xml:space="preserve"> </w:t>
            </w:r>
            <w:r w:rsidRPr="00692F5E">
              <w:rPr>
                <w:rFonts w:ascii="Times New Roman" w:hAnsi="Times New Roman" w:cs="Times New Roman"/>
                <w:sz w:val="20"/>
                <w:szCs w:val="20"/>
              </w:rPr>
              <w:t>Sesuai)</w:t>
            </w:r>
            <w:r w:rsidRPr="00692F5E">
              <w:rPr>
                <w:rFonts w:ascii="Times New Roman" w:hAnsi="Times New Roman" w:cs="Times New Roman"/>
                <w:spacing w:val="13"/>
                <w:sz w:val="20"/>
                <w:szCs w:val="20"/>
              </w:rPr>
              <w:t xml:space="preserve"> </w:t>
            </w:r>
            <w:r w:rsidRPr="00692F5E">
              <w:rPr>
                <w:rFonts w:ascii="Times New Roman" w:hAnsi="Times New Roman" w:cs="Times New Roman"/>
                <w:sz w:val="20"/>
                <w:szCs w:val="20"/>
              </w:rPr>
              <w:t>dengan</w:t>
            </w:r>
            <w:r w:rsidRPr="00692F5E">
              <w:rPr>
                <w:rFonts w:ascii="Times New Roman" w:hAnsi="Times New Roman" w:cs="Times New Roman"/>
                <w:spacing w:val="12"/>
                <w:sz w:val="20"/>
                <w:szCs w:val="20"/>
              </w:rPr>
              <w:t xml:space="preserve"> </w:t>
            </w:r>
            <w:r w:rsidRPr="00692F5E">
              <w:rPr>
                <w:rFonts w:ascii="Times New Roman" w:hAnsi="Times New Roman" w:cs="Times New Roman"/>
                <w:sz w:val="20"/>
                <w:szCs w:val="20"/>
              </w:rPr>
              <w:t>faktor</w:t>
            </w:r>
          </w:p>
          <w:p w14:paraId="1CD2B6E6" w14:textId="1181919F" w:rsidR="00E668E6" w:rsidRPr="00692F5E" w:rsidRDefault="00E668E6" w:rsidP="00D412D0">
            <w:pPr>
              <w:pStyle w:val="TableParagraph"/>
              <w:jc w:val="left"/>
              <w:rPr>
                <w:rFonts w:ascii="Times New Roman" w:hAnsi="Times New Roman" w:cs="Times New Roman"/>
                <w:sz w:val="20"/>
                <w:szCs w:val="20"/>
              </w:rPr>
            </w:pPr>
            <w:r w:rsidRPr="00692F5E">
              <w:rPr>
                <w:rFonts w:ascii="Times New Roman" w:hAnsi="Times New Roman" w:cs="Times New Roman"/>
                <w:sz w:val="20"/>
                <w:szCs w:val="20"/>
              </w:rPr>
              <w:t>pembatas</w:t>
            </w:r>
            <w:r w:rsidRPr="00692F5E">
              <w:rPr>
                <w:rFonts w:ascii="Times New Roman" w:hAnsi="Times New Roman" w:cs="Times New Roman"/>
                <w:spacing w:val="16"/>
                <w:sz w:val="20"/>
                <w:szCs w:val="20"/>
              </w:rPr>
              <w:t xml:space="preserve"> </w:t>
            </w:r>
            <w:r w:rsidRPr="00692F5E">
              <w:rPr>
                <w:rFonts w:ascii="Times New Roman" w:hAnsi="Times New Roman" w:cs="Times New Roman"/>
                <w:sz w:val="20"/>
                <w:szCs w:val="20"/>
              </w:rPr>
              <w:t>KTK</w:t>
            </w:r>
            <w:r w:rsidRPr="00692F5E">
              <w:rPr>
                <w:rFonts w:ascii="Times New Roman" w:hAnsi="Times New Roman" w:cs="Times New Roman"/>
                <w:spacing w:val="8"/>
                <w:sz w:val="20"/>
                <w:szCs w:val="20"/>
              </w:rPr>
              <w:t xml:space="preserve"> </w:t>
            </w:r>
            <w:r w:rsidRPr="00692F5E">
              <w:rPr>
                <w:rFonts w:ascii="Times New Roman" w:hAnsi="Times New Roman" w:cs="Times New Roman"/>
                <w:sz w:val="20"/>
                <w:szCs w:val="20"/>
              </w:rPr>
              <w:t>Liat dan</w:t>
            </w:r>
            <w:r w:rsidRPr="00692F5E">
              <w:rPr>
                <w:rFonts w:ascii="Times New Roman" w:hAnsi="Times New Roman" w:cs="Times New Roman"/>
                <w:spacing w:val="10"/>
                <w:sz w:val="20"/>
                <w:szCs w:val="20"/>
              </w:rPr>
              <w:t xml:space="preserve"> </w:t>
            </w:r>
            <w:r w:rsidRPr="00692F5E">
              <w:rPr>
                <w:rFonts w:ascii="Times New Roman" w:hAnsi="Times New Roman" w:cs="Times New Roman"/>
                <w:sz w:val="20"/>
                <w:szCs w:val="20"/>
              </w:rPr>
              <w:t>pH</w:t>
            </w:r>
            <w:r w:rsidRPr="00692F5E">
              <w:rPr>
                <w:rFonts w:ascii="Times New Roman" w:hAnsi="Times New Roman" w:cs="Times New Roman"/>
                <w:spacing w:val="14"/>
                <w:sz w:val="20"/>
                <w:szCs w:val="20"/>
              </w:rPr>
              <w:t xml:space="preserve"> </w:t>
            </w:r>
            <w:r w:rsidRPr="00692F5E">
              <w:rPr>
                <w:rFonts w:ascii="Times New Roman" w:hAnsi="Times New Roman" w:cs="Times New Roman"/>
                <w:sz w:val="20"/>
                <w:szCs w:val="20"/>
              </w:rPr>
              <w:t>H</w:t>
            </w:r>
            <w:r w:rsidRPr="00692F5E">
              <w:rPr>
                <w:rFonts w:ascii="Times New Roman" w:hAnsi="Times New Roman" w:cs="Times New Roman"/>
                <w:sz w:val="20"/>
                <w:szCs w:val="20"/>
                <w:vertAlign w:val="subscript"/>
              </w:rPr>
              <w:t>2</w:t>
            </w:r>
            <w:r w:rsidRPr="00692F5E">
              <w:rPr>
                <w:rFonts w:ascii="Times New Roman" w:hAnsi="Times New Roman" w:cs="Times New Roman"/>
                <w:sz w:val="20"/>
                <w:szCs w:val="20"/>
              </w:rPr>
              <w:t>O</w:t>
            </w:r>
          </w:p>
        </w:tc>
      </w:tr>
    </w:tbl>
    <w:p w14:paraId="2D80A5DB" w14:textId="77777777" w:rsidR="00D412D0" w:rsidRDefault="00D412D0" w:rsidP="00E668E6">
      <w:pPr>
        <w:pStyle w:val="Normal1"/>
        <w:ind w:firstLine="0"/>
        <w:rPr>
          <w:sz w:val="22"/>
          <w:szCs w:val="22"/>
          <w:lang w:val="id-ID"/>
        </w:rPr>
        <w:sectPr w:rsidR="00D412D0" w:rsidSect="00D412D0">
          <w:type w:val="continuous"/>
          <w:pgSz w:w="11906" w:h="16838"/>
          <w:pgMar w:top="1134" w:right="1134" w:bottom="1134" w:left="1134" w:header="709" w:footer="397" w:gutter="0"/>
          <w:cols w:space="567"/>
          <w:docGrid w:linePitch="360"/>
        </w:sectPr>
      </w:pPr>
    </w:p>
    <w:p w14:paraId="69E8E368" w14:textId="3676651E" w:rsidR="00E668E6" w:rsidRPr="00412B35" w:rsidRDefault="00E668E6" w:rsidP="00E668E6">
      <w:pPr>
        <w:pStyle w:val="Normal1"/>
        <w:rPr>
          <w:sz w:val="22"/>
          <w:szCs w:val="22"/>
          <w:lang w:val="id-ID"/>
        </w:rPr>
      </w:pPr>
      <w:r w:rsidRPr="00412B35">
        <w:rPr>
          <w:sz w:val="22"/>
          <w:szCs w:val="22"/>
          <w:lang w:val="id-ID"/>
        </w:rPr>
        <w:lastRenderedPageBreak/>
        <w:t>Berdasarkan Tabel 4. menunjukkan bahwa faktor pembatas dari retensi hara untuk penanaman kaliandra merah (</w:t>
      </w:r>
      <w:r w:rsidRPr="00412B35">
        <w:rPr>
          <w:i/>
          <w:sz w:val="22"/>
          <w:szCs w:val="22"/>
          <w:lang w:val="id-ID"/>
        </w:rPr>
        <w:t>C.calothyrsus</w:t>
      </w:r>
      <w:r w:rsidRPr="00412B35">
        <w:rPr>
          <w:sz w:val="22"/>
          <w:szCs w:val="22"/>
          <w:lang w:val="id-ID"/>
        </w:rPr>
        <w:t>) dijumpai pada parameter C-Organik, dengan nilai 1,57% dan kejenuhan basa wilayah studi berada pada kriteria S1 (Sangat Sesuai).  Kondisi ini menyebabkan kesesuian lahannya berada menjadi S2 (Cukup Sesuai) dengan faktor pembatas KTK liat dan pH H</w:t>
      </w:r>
      <w:r w:rsidRPr="00412B35">
        <w:rPr>
          <w:sz w:val="22"/>
          <w:szCs w:val="22"/>
          <w:vertAlign w:val="subscript"/>
          <w:lang w:val="id-ID"/>
        </w:rPr>
        <w:t>2</w:t>
      </w:r>
      <w:r w:rsidR="00D42135">
        <w:rPr>
          <w:sz w:val="22"/>
          <w:szCs w:val="22"/>
          <w:lang w:val="id-ID"/>
        </w:rPr>
        <w:t xml:space="preserve">0. </w:t>
      </w:r>
      <w:r w:rsidRPr="00412B35">
        <w:rPr>
          <w:sz w:val="22"/>
          <w:szCs w:val="22"/>
          <w:lang w:val="id-ID"/>
        </w:rPr>
        <w:t>Litbanghut (2014) menyatakan bahwa tanaman kaliadra tahan terhadap tanah masam dengan pH sekitar 4,5. S</w:t>
      </w:r>
      <w:r w:rsidR="00226676">
        <w:rPr>
          <w:sz w:val="22"/>
          <w:szCs w:val="22"/>
        </w:rPr>
        <w:t>edangkan</w:t>
      </w:r>
      <w:r w:rsidR="004E4641">
        <w:rPr>
          <w:sz w:val="22"/>
          <w:szCs w:val="22"/>
        </w:rPr>
        <w:t xml:space="preserve"> </w:t>
      </w:r>
      <w:r w:rsidRPr="00412B35">
        <w:rPr>
          <w:sz w:val="22"/>
          <w:szCs w:val="22"/>
          <w:lang w:val="id-ID"/>
        </w:rPr>
        <w:t xml:space="preserve">Arifin dkk (2018) menyatakan bahwa mayoritas Kalimantan yang arealnya berupa tambang perlu dilakukan revegetasi </w:t>
      </w:r>
      <w:r w:rsidRPr="00412B35">
        <w:rPr>
          <w:sz w:val="22"/>
          <w:szCs w:val="22"/>
          <w:lang w:val="id-ID"/>
        </w:rPr>
        <w:lastRenderedPageBreak/>
        <w:t>dan memerlukan jenis tanaman yang memiliki daya hidup yang tinggi pada lahan marginal tersebut. Kaliadra merah salah satu tanaman yang agesif dan bisa hidup pada berbagai jenis tanah.</w:t>
      </w:r>
    </w:p>
    <w:p w14:paraId="2668F90E" w14:textId="77777777" w:rsidR="00E668E6" w:rsidRPr="00412B35" w:rsidRDefault="00E668E6" w:rsidP="00E668E6">
      <w:pPr>
        <w:pStyle w:val="Normal1"/>
        <w:ind w:firstLine="0"/>
        <w:rPr>
          <w:sz w:val="22"/>
          <w:szCs w:val="22"/>
          <w:lang w:val="id-ID"/>
        </w:rPr>
      </w:pPr>
    </w:p>
    <w:p w14:paraId="2427539F" w14:textId="77777777" w:rsidR="00E668E6" w:rsidRPr="00412B35" w:rsidRDefault="00E668E6" w:rsidP="00692F5E">
      <w:pPr>
        <w:pStyle w:val="Normal1"/>
        <w:spacing w:after="120"/>
        <w:ind w:firstLine="0"/>
        <w:rPr>
          <w:i/>
          <w:sz w:val="22"/>
          <w:szCs w:val="22"/>
          <w:lang w:val="id-ID"/>
        </w:rPr>
      </w:pPr>
      <w:r w:rsidRPr="00412B35">
        <w:rPr>
          <w:i/>
          <w:sz w:val="22"/>
          <w:szCs w:val="22"/>
          <w:lang w:val="id-ID"/>
        </w:rPr>
        <w:t>Kondisi lahan</w:t>
      </w:r>
    </w:p>
    <w:p w14:paraId="13BFC3D2" w14:textId="768B1754" w:rsidR="00E668E6" w:rsidRPr="00412B35" w:rsidRDefault="00E668E6" w:rsidP="00E668E6">
      <w:pPr>
        <w:pStyle w:val="Normal1"/>
        <w:rPr>
          <w:sz w:val="22"/>
          <w:szCs w:val="22"/>
          <w:lang w:val="id-ID"/>
        </w:rPr>
      </w:pPr>
      <w:r w:rsidRPr="00412B35">
        <w:rPr>
          <w:sz w:val="22"/>
          <w:szCs w:val="22"/>
          <w:lang w:val="id-ID"/>
        </w:rPr>
        <w:t>Kriteria kelayakan kondisi lahan untuk  pertumbuhan dari kaliandra merah meliputi batuan permukaan (%), singkapan batuan (%), ler</w:t>
      </w:r>
      <w:r w:rsidR="00D42135">
        <w:rPr>
          <w:sz w:val="22"/>
          <w:szCs w:val="22"/>
          <w:lang w:val="id-ID"/>
        </w:rPr>
        <w:t xml:space="preserve">eng (%), bahaya banjir  (F0), </w:t>
      </w:r>
      <w:r w:rsidRPr="00412B35">
        <w:rPr>
          <w:sz w:val="22"/>
          <w:szCs w:val="22"/>
          <w:lang w:val="id-ID"/>
        </w:rPr>
        <w:t xml:space="preserve"> </w:t>
      </w:r>
      <w:r w:rsidR="00226676">
        <w:rPr>
          <w:sz w:val="22"/>
          <w:szCs w:val="22"/>
        </w:rPr>
        <w:t xml:space="preserve">dan </w:t>
      </w:r>
      <w:r w:rsidRPr="00412B35">
        <w:rPr>
          <w:sz w:val="22"/>
          <w:szCs w:val="22"/>
          <w:lang w:val="id-ID"/>
        </w:rPr>
        <w:t xml:space="preserve">Bahaya Erosi. </w:t>
      </w:r>
      <w:r w:rsidR="00226676">
        <w:rPr>
          <w:sz w:val="22"/>
          <w:szCs w:val="22"/>
        </w:rPr>
        <w:t>Ditampi</w:t>
      </w:r>
      <w:r w:rsidR="00A846A6">
        <w:rPr>
          <w:sz w:val="22"/>
          <w:szCs w:val="22"/>
        </w:rPr>
        <w:t>lkan</w:t>
      </w:r>
      <w:r w:rsidR="00226676">
        <w:rPr>
          <w:sz w:val="22"/>
          <w:szCs w:val="22"/>
        </w:rPr>
        <w:t xml:space="preserve"> pada Tabel 5.</w:t>
      </w:r>
    </w:p>
    <w:p w14:paraId="12804017" w14:textId="77777777" w:rsidR="00692F5E" w:rsidRDefault="00692F5E" w:rsidP="00E668E6">
      <w:pPr>
        <w:pStyle w:val="Normal1"/>
        <w:ind w:left="851" w:hanging="851"/>
        <w:rPr>
          <w:b/>
          <w:sz w:val="22"/>
          <w:szCs w:val="22"/>
          <w:lang w:val="id-ID"/>
        </w:rPr>
        <w:sectPr w:rsidR="00692F5E" w:rsidSect="00DE4A43">
          <w:type w:val="continuous"/>
          <w:pgSz w:w="11906" w:h="16838"/>
          <w:pgMar w:top="1134" w:right="1134" w:bottom="1134" w:left="1134" w:header="709" w:footer="397" w:gutter="0"/>
          <w:cols w:num="2" w:space="567"/>
          <w:docGrid w:linePitch="360"/>
        </w:sectPr>
      </w:pPr>
    </w:p>
    <w:p w14:paraId="3EC80696" w14:textId="2E0F0D5C" w:rsidR="00E668E6" w:rsidRPr="00412B35" w:rsidRDefault="00E668E6" w:rsidP="00692F5E">
      <w:pPr>
        <w:pStyle w:val="Normal1"/>
        <w:spacing w:before="120"/>
        <w:ind w:left="851" w:hanging="851"/>
        <w:rPr>
          <w:sz w:val="22"/>
          <w:szCs w:val="22"/>
          <w:lang w:val="id-ID"/>
        </w:rPr>
      </w:pPr>
      <w:r w:rsidRPr="00412B35">
        <w:rPr>
          <w:b/>
          <w:sz w:val="22"/>
          <w:szCs w:val="22"/>
          <w:lang w:val="id-ID"/>
        </w:rPr>
        <w:lastRenderedPageBreak/>
        <w:t>Tabel 5.</w:t>
      </w:r>
      <w:r w:rsidRPr="00412B35">
        <w:rPr>
          <w:sz w:val="22"/>
          <w:szCs w:val="22"/>
          <w:lang w:val="id-ID"/>
        </w:rPr>
        <w:t xml:space="preserve"> Kriteria kesesuaian lahan untuk parameter kondisi lahan bagi pertumbuhan kaliandra merah (</w:t>
      </w:r>
      <w:r w:rsidRPr="00412B35">
        <w:rPr>
          <w:i/>
          <w:sz w:val="22"/>
          <w:szCs w:val="22"/>
          <w:lang w:val="id-ID"/>
        </w:rPr>
        <w:t>C. calothyrsus</w:t>
      </w:r>
      <w:r w:rsidRPr="00412B35">
        <w:rPr>
          <w:sz w:val="22"/>
          <w:szCs w:val="22"/>
          <w:lang w:val="id-ID"/>
        </w:rPr>
        <w:t>)</w:t>
      </w:r>
    </w:p>
    <w:tbl>
      <w:tblPr>
        <w:tblW w:w="9639" w:type="dxa"/>
        <w:tblBorders>
          <w:top w:val="single" w:sz="4" w:space="0" w:color="auto"/>
          <w:bottom w:val="single" w:sz="4" w:space="0" w:color="auto"/>
        </w:tblBorders>
        <w:tblLayout w:type="fixed"/>
        <w:tblLook w:val="04A0" w:firstRow="1" w:lastRow="0" w:firstColumn="1" w:lastColumn="0" w:noHBand="0" w:noVBand="1"/>
      </w:tblPr>
      <w:tblGrid>
        <w:gridCol w:w="719"/>
        <w:gridCol w:w="4904"/>
        <w:gridCol w:w="902"/>
        <w:gridCol w:w="1449"/>
        <w:gridCol w:w="1065"/>
        <w:gridCol w:w="600"/>
      </w:tblGrid>
      <w:tr w:rsidR="00E668E6" w:rsidRPr="00692F5E" w14:paraId="4FDF2A7E" w14:textId="77777777" w:rsidTr="00D15698">
        <w:trPr>
          <w:trHeight w:val="278"/>
          <w:tblHeader/>
        </w:trPr>
        <w:tc>
          <w:tcPr>
            <w:tcW w:w="719" w:type="dxa"/>
            <w:tcBorders>
              <w:top w:val="single" w:sz="4" w:space="0" w:color="auto"/>
              <w:bottom w:val="single" w:sz="4" w:space="0" w:color="auto"/>
            </w:tcBorders>
          </w:tcPr>
          <w:p w14:paraId="1AB18448" w14:textId="77777777" w:rsidR="00E668E6" w:rsidRPr="00692F5E" w:rsidRDefault="00E668E6" w:rsidP="00091A39">
            <w:pPr>
              <w:pStyle w:val="Normal1"/>
              <w:ind w:firstLine="0"/>
              <w:rPr>
                <w:b/>
                <w:szCs w:val="22"/>
                <w:lang w:val="id-ID"/>
              </w:rPr>
            </w:pPr>
            <w:r w:rsidRPr="00692F5E">
              <w:rPr>
                <w:b/>
                <w:szCs w:val="22"/>
                <w:lang w:val="id-ID"/>
              </w:rPr>
              <w:t>No.</w:t>
            </w:r>
          </w:p>
        </w:tc>
        <w:tc>
          <w:tcPr>
            <w:tcW w:w="4904" w:type="dxa"/>
            <w:tcBorders>
              <w:top w:val="single" w:sz="4" w:space="0" w:color="auto"/>
              <w:bottom w:val="single" w:sz="4" w:space="0" w:color="auto"/>
            </w:tcBorders>
          </w:tcPr>
          <w:p w14:paraId="272C8531" w14:textId="77777777" w:rsidR="00E668E6" w:rsidRPr="00692F5E" w:rsidRDefault="00E668E6" w:rsidP="00091A39">
            <w:pPr>
              <w:pStyle w:val="Normal1"/>
              <w:ind w:firstLine="0"/>
              <w:rPr>
                <w:b/>
                <w:szCs w:val="22"/>
                <w:lang w:val="id-ID"/>
              </w:rPr>
            </w:pPr>
            <w:r w:rsidRPr="00692F5E">
              <w:rPr>
                <w:b/>
                <w:szCs w:val="22"/>
                <w:lang w:val="id-ID"/>
              </w:rPr>
              <w:t>Karakteristik Iklim</w:t>
            </w:r>
          </w:p>
        </w:tc>
        <w:tc>
          <w:tcPr>
            <w:tcW w:w="902" w:type="dxa"/>
            <w:tcBorders>
              <w:top w:val="single" w:sz="4" w:space="0" w:color="auto"/>
              <w:bottom w:val="single" w:sz="4" w:space="0" w:color="auto"/>
            </w:tcBorders>
          </w:tcPr>
          <w:p w14:paraId="71FE63C4" w14:textId="77777777" w:rsidR="00E668E6" w:rsidRPr="00692F5E" w:rsidRDefault="00E668E6" w:rsidP="00091A39">
            <w:pPr>
              <w:pStyle w:val="Normal1"/>
              <w:ind w:firstLine="0"/>
              <w:rPr>
                <w:b/>
                <w:szCs w:val="22"/>
                <w:lang w:val="id-ID"/>
              </w:rPr>
            </w:pPr>
            <w:r w:rsidRPr="00692F5E">
              <w:rPr>
                <w:b/>
                <w:szCs w:val="22"/>
                <w:lang w:val="id-ID"/>
              </w:rPr>
              <w:t>S1</w:t>
            </w:r>
          </w:p>
        </w:tc>
        <w:tc>
          <w:tcPr>
            <w:tcW w:w="1449" w:type="dxa"/>
            <w:tcBorders>
              <w:top w:val="single" w:sz="4" w:space="0" w:color="auto"/>
              <w:bottom w:val="single" w:sz="4" w:space="0" w:color="auto"/>
            </w:tcBorders>
          </w:tcPr>
          <w:p w14:paraId="47465488" w14:textId="77777777" w:rsidR="00E668E6" w:rsidRPr="00692F5E" w:rsidRDefault="00E668E6" w:rsidP="00091A39">
            <w:pPr>
              <w:pStyle w:val="Normal1"/>
              <w:ind w:firstLine="0"/>
              <w:rPr>
                <w:b/>
                <w:szCs w:val="22"/>
                <w:lang w:val="id-ID"/>
              </w:rPr>
            </w:pPr>
            <w:r w:rsidRPr="00692F5E">
              <w:rPr>
                <w:b/>
                <w:szCs w:val="22"/>
                <w:lang w:val="id-ID"/>
              </w:rPr>
              <w:t>S2</w:t>
            </w:r>
          </w:p>
        </w:tc>
        <w:tc>
          <w:tcPr>
            <w:tcW w:w="1065" w:type="dxa"/>
            <w:tcBorders>
              <w:top w:val="single" w:sz="4" w:space="0" w:color="auto"/>
              <w:bottom w:val="single" w:sz="4" w:space="0" w:color="auto"/>
            </w:tcBorders>
          </w:tcPr>
          <w:p w14:paraId="7025C8D5" w14:textId="77777777" w:rsidR="00E668E6" w:rsidRPr="00692F5E" w:rsidRDefault="00E668E6" w:rsidP="00091A39">
            <w:pPr>
              <w:pStyle w:val="Normal1"/>
              <w:ind w:firstLine="0"/>
              <w:rPr>
                <w:b/>
                <w:szCs w:val="22"/>
                <w:lang w:val="id-ID"/>
              </w:rPr>
            </w:pPr>
            <w:r w:rsidRPr="00692F5E">
              <w:rPr>
                <w:b/>
                <w:szCs w:val="22"/>
                <w:lang w:val="id-ID"/>
              </w:rPr>
              <w:t>S3</w:t>
            </w:r>
          </w:p>
        </w:tc>
        <w:tc>
          <w:tcPr>
            <w:tcW w:w="600" w:type="dxa"/>
            <w:tcBorders>
              <w:top w:val="single" w:sz="4" w:space="0" w:color="auto"/>
              <w:bottom w:val="single" w:sz="4" w:space="0" w:color="auto"/>
            </w:tcBorders>
          </w:tcPr>
          <w:p w14:paraId="74969501" w14:textId="77777777" w:rsidR="00E668E6" w:rsidRPr="00692F5E" w:rsidRDefault="00E668E6" w:rsidP="00091A39">
            <w:pPr>
              <w:pStyle w:val="Normal1"/>
              <w:ind w:firstLine="0"/>
              <w:rPr>
                <w:b/>
                <w:szCs w:val="22"/>
                <w:lang w:val="id-ID"/>
              </w:rPr>
            </w:pPr>
            <w:r w:rsidRPr="00692F5E">
              <w:rPr>
                <w:b/>
                <w:szCs w:val="22"/>
                <w:lang w:val="id-ID"/>
              </w:rPr>
              <w:t>N</w:t>
            </w:r>
          </w:p>
        </w:tc>
      </w:tr>
      <w:tr w:rsidR="00E668E6" w:rsidRPr="00692F5E" w14:paraId="0A75C57F" w14:textId="77777777" w:rsidTr="00D15698">
        <w:trPr>
          <w:trHeight w:val="255"/>
        </w:trPr>
        <w:tc>
          <w:tcPr>
            <w:tcW w:w="719" w:type="dxa"/>
            <w:tcBorders>
              <w:top w:val="single" w:sz="4" w:space="0" w:color="auto"/>
            </w:tcBorders>
          </w:tcPr>
          <w:p w14:paraId="3F6E099A" w14:textId="77777777" w:rsidR="00E668E6" w:rsidRPr="00692F5E" w:rsidRDefault="00E668E6" w:rsidP="00091A39">
            <w:pPr>
              <w:pStyle w:val="Normal1"/>
              <w:ind w:firstLine="0"/>
              <w:rPr>
                <w:szCs w:val="22"/>
                <w:lang w:val="id-ID"/>
              </w:rPr>
            </w:pPr>
            <w:r w:rsidRPr="00692F5E">
              <w:rPr>
                <w:szCs w:val="22"/>
                <w:lang w:val="id-ID"/>
              </w:rPr>
              <w:t>1.</w:t>
            </w:r>
          </w:p>
        </w:tc>
        <w:tc>
          <w:tcPr>
            <w:tcW w:w="4904" w:type="dxa"/>
            <w:tcBorders>
              <w:top w:val="single" w:sz="4" w:space="0" w:color="auto"/>
            </w:tcBorders>
          </w:tcPr>
          <w:p w14:paraId="7B732D03" w14:textId="77777777" w:rsidR="00E668E6" w:rsidRPr="00692F5E" w:rsidRDefault="00E668E6" w:rsidP="00091A39">
            <w:pPr>
              <w:pStyle w:val="Normal1"/>
              <w:ind w:firstLine="0"/>
              <w:rPr>
                <w:szCs w:val="22"/>
                <w:lang w:val="id-ID"/>
              </w:rPr>
            </w:pPr>
            <w:r w:rsidRPr="00692F5E">
              <w:rPr>
                <w:szCs w:val="22"/>
                <w:lang w:val="id-ID"/>
              </w:rPr>
              <w:t>Batuan Permukaan (%)</w:t>
            </w:r>
          </w:p>
        </w:tc>
        <w:tc>
          <w:tcPr>
            <w:tcW w:w="902" w:type="dxa"/>
            <w:tcBorders>
              <w:top w:val="single" w:sz="4" w:space="0" w:color="auto"/>
            </w:tcBorders>
          </w:tcPr>
          <w:p w14:paraId="0C92C4A7" w14:textId="77777777" w:rsidR="00E668E6" w:rsidRPr="00692F5E" w:rsidRDefault="00E668E6" w:rsidP="00091A39">
            <w:pPr>
              <w:pStyle w:val="Normal1"/>
              <w:ind w:firstLine="0"/>
              <w:rPr>
                <w:szCs w:val="22"/>
                <w:lang w:val="id-ID"/>
              </w:rPr>
            </w:pPr>
            <w:r w:rsidRPr="00692F5E">
              <w:rPr>
                <w:szCs w:val="22"/>
                <w:lang w:val="id-ID"/>
              </w:rPr>
              <w:t>&lt;5</w:t>
            </w:r>
          </w:p>
        </w:tc>
        <w:tc>
          <w:tcPr>
            <w:tcW w:w="1449" w:type="dxa"/>
            <w:tcBorders>
              <w:top w:val="single" w:sz="4" w:space="0" w:color="auto"/>
            </w:tcBorders>
          </w:tcPr>
          <w:p w14:paraId="758EF82E" w14:textId="77777777" w:rsidR="00E668E6" w:rsidRPr="00692F5E" w:rsidRDefault="00E668E6" w:rsidP="00091A39">
            <w:pPr>
              <w:pStyle w:val="Normal1"/>
              <w:ind w:firstLine="0"/>
              <w:rPr>
                <w:szCs w:val="22"/>
                <w:lang w:val="id-ID"/>
              </w:rPr>
            </w:pPr>
            <w:r w:rsidRPr="00692F5E">
              <w:rPr>
                <w:szCs w:val="22"/>
                <w:lang w:val="id-ID"/>
              </w:rPr>
              <w:t>5 - 11</w:t>
            </w:r>
          </w:p>
        </w:tc>
        <w:tc>
          <w:tcPr>
            <w:tcW w:w="1065" w:type="dxa"/>
            <w:tcBorders>
              <w:top w:val="single" w:sz="4" w:space="0" w:color="auto"/>
            </w:tcBorders>
          </w:tcPr>
          <w:p w14:paraId="08D401CA" w14:textId="77777777" w:rsidR="00E668E6" w:rsidRPr="00692F5E" w:rsidRDefault="00E668E6" w:rsidP="00091A39">
            <w:pPr>
              <w:pStyle w:val="Normal1"/>
              <w:ind w:firstLine="0"/>
              <w:rPr>
                <w:szCs w:val="22"/>
                <w:lang w:val="id-ID"/>
              </w:rPr>
            </w:pPr>
            <w:r w:rsidRPr="00692F5E">
              <w:rPr>
                <w:szCs w:val="22"/>
                <w:lang w:val="id-ID"/>
              </w:rPr>
              <w:t>11 - 40</w:t>
            </w:r>
          </w:p>
        </w:tc>
        <w:tc>
          <w:tcPr>
            <w:tcW w:w="600" w:type="dxa"/>
            <w:tcBorders>
              <w:top w:val="single" w:sz="4" w:space="0" w:color="auto"/>
            </w:tcBorders>
          </w:tcPr>
          <w:p w14:paraId="48554646" w14:textId="77777777" w:rsidR="00E668E6" w:rsidRPr="00692F5E" w:rsidRDefault="00E668E6" w:rsidP="00091A39">
            <w:pPr>
              <w:pStyle w:val="Normal1"/>
              <w:ind w:firstLine="0"/>
              <w:rPr>
                <w:szCs w:val="22"/>
                <w:lang w:val="id-ID"/>
              </w:rPr>
            </w:pPr>
            <w:r w:rsidRPr="00692F5E">
              <w:rPr>
                <w:szCs w:val="22"/>
                <w:lang w:val="id-ID"/>
              </w:rPr>
              <w:t>&gt;40</w:t>
            </w:r>
          </w:p>
        </w:tc>
      </w:tr>
      <w:tr w:rsidR="00E668E6" w:rsidRPr="00692F5E" w14:paraId="1E28ADD6" w14:textId="77777777" w:rsidTr="00D15698">
        <w:trPr>
          <w:trHeight w:val="255"/>
        </w:trPr>
        <w:tc>
          <w:tcPr>
            <w:tcW w:w="719" w:type="dxa"/>
          </w:tcPr>
          <w:p w14:paraId="63265959" w14:textId="77777777" w:rsidR="00E668E6" w:rsidRPr="00692F5E" w:rsidRDefault="00E668E6" w:rsidP="00091A39">
            <w:pPr>
              <w:pStyle w:val="Normal1"/>
              <w:ind w:firstLine="0"/>
              <w:rPr>
                <w:szCs w:val="22"/>
                <w:lang w:val="id-ID"/>
              </w:rPr>
            </w:pPr>
          </w:p>
        </w:tc>
        <w:tc>
          <w:tcPr>
            <w:tcW w:w="4904" w:type="dxa"/>
          </w:tcPr>
          <w:p w14:paraId="513E9EB9" w14:textId="77777777" w:rsidR="00E668E6" w:rsidRPr="00692F5E" w:rsidRDefault="00E668E6" w:rsidP="00091A39">
            <w:pPr>
              <w:pStyle w:val="Normal1"/>
              <w:ind w:firstLine="0"/>
              <w:rPr>
                <w:szCs w:val="22"/>
                <w:lang w:val="id-ID"/>
              </w:rPr>
            </w:pPr>
            <w:r w:rsidRPr="00692F5E">
              <w:rPr>
                <w:szCs w:val="22"/>
                <w:lang w:val="id-ID"/>
              </w:rPr>
              <w:t>Batuan Permukaan wilayah  studi 3%</w:t>
            </w:r>
          </w:p>
        </w:tc>
        <w:tc>
          <w:tcPr>
            <w:tcW w:w="902" w:type="dxa"/>
          </w:tcPr>
          <w:p w14:paraId="6A5BEE8E" w14:textId="77777777" w:rsidR="00E668E6" w:rsidRPr="00692F5E" w:rsidRDefault="00E668E6" w:rsidP="00091A39">
            <w:pPr>
              <w:pStyle w:val="Normal1"/>
              <w:ind w:firstLine="0"/>
              <w:rPr>
                <w:szCs w:val="22"/>
                <w:lang w:val="id-ID"/>
              </w:rPr>
            </w:pPr>
            <w:r w:rsidRPr="00692F5E">
              <w:rPr>
                <w:szCs w:val="22"/>
                <w:lang w:val="id-ID"/>
              </w:rPr>
              <w:t>S1</w:t>
            </w:r>
          </w:p>
        </w:tc>
        <w:tc>
          <w:tcPr>
            <w:tcW w:w="1449" w:type="dxa"/>
          </w:tcPr>
          <w:p w14:paraId="63DBA523" w14:textId="77777777" w:rsidR="00E668E6" w:rsidRPr="00692F5E" w:rsidRDefault="00E668E6" w:rsidP="00091A39">
            <w:pPr>
              <w:pStyle w:val="Normal1"/>
              <w:ind w:firstLine="0"/>
              <w:rPr>
                <w:szCs w:val="22"/>
                <w:lang w:val="id-ID"/>
              </w:rPr>
            </w:pPr>
          </w:p>
        </w:tc>
        <w:tc>
          <w:tcPr>
            <w:tcW w:w="1065" w:type="dxa"/>
          </w:tcPr>
          <w:p w14:paraId="7C5B0A99" w14:textId="77777777" w:rsidR="00E668E6" w:rsidRPr="00692F5E" w:rsidRDefault="00E668E6" w:rsidP="00091A39">
            <w:pPr>
              <w:pStyle w:val="Normal1"/>
              <w:ind w:firstLine="0"/>
              <w:rPr>
                <w:szCs w:val="22"/>
                <w:lang w:val="id-ID"/>
              </w:rPr>
            </w:pPr>
          </w:p>
        </w:tc>
        <w:tc>
          <w:tcPr>
            <w:tcW w:w="600" w:type="dxa"/>
          </w:tcPr>
          <w:p w14:paraId="4BB29C72" w14:textId="77777777" w:rsidR="00E668E6" w:rsidRPr="00692F5E" w:rsidRDefault="00E668E6" w:rsidP="00091A39">
            <w:pPr>
              <w:pStyle w:val="Normal1"/>
              <w:ind w:firstLine="0"/>
              <w:rPr>
                <w:szCs w:val="22"/>
                <w:lang w:val="id-ID"/>
              </w:rPr>
            </w:pPr>
          </w:p>
        </w:tc>
      </w:tr>
      <w:tr w:rsidR="00E668E6" w:rsidRPr="00692F5E" w14:paraId="1BDD7DAC" w14:textId="77777777" w:rsidTr="00D15698">
        <w:trPr>
          <w:trHeight w:val="255"/>
        </w:trPr>
        <w:tc>
          <w:tcPr>
            <w:tcW w:w="719" w:type="dxa"/>
          </w:tcPr>
          <w:p w14:paraId="19A1BE37" w14:textId="77777777" w:rsidR="00E668E6" w:rsidRPr="00692F5E" w:rsidRDefault="00E668E6" w:rsidP="00091A39">
            <w:pPr>
              <w:pStyle w:val="Normal1"/>
              <w:ind w:firstLine="0"/>
              <w:rPr>
                <w:szCs w:val="22"/>
                <w:lang w:val="id-ID"/>
              </w:rPr>
            </w:pPr>
            <w:r w:rsidRPr="00692F5E">
              <w:rPr>
                <w:szCs w:val="22"/>
                <w:lang w:val="id-ID"/>
              </w:rPr>
              <w:t>2.</w:t>
            </w:r>
          </w:p>
        </w:tc>
        <w:tc>
          <w:tcPr>
            <w:tcW w:w="4904" w:type="dxa"/>
          </w:tcPr>
          <w:p w14:paraId="6D0B04CB" w14:textId="77777777" w:rsidR="00E668E6" w:rsidRPr="00692F5E" w:rsidRDefault="00E668E6" w:rsidP="00091A39">
            <w:pPr>
              <w:pStyle w:val="Normal1"/>
              <w:ind w:firstLine="0"/>
              <w:rPr>
                <w:szCs w:val="22"/>
                <w:lang w:val="id-ID"/>
              </w:rPr>
            </w:pPr>
            <w:r w:rsidRPr="00692F5E">
              <w:rPr>
                <w:szCs w:val="22"/>
                <w:lang w:val="id-ID"/>
              </w:rPr>
              <w:t>Singkapan Batuan (%)</w:t>
            </w:r>
          </w:p>
        </w:tc>
        <w:tc>
          <w:tcPr>
            <w:tcW w:w="902" w:type="dxa"/>
          </w:tcPr>
          <w:p w14:paraId="5AC3BE28" w14:textId="77777777" w:rsidR="00E668E6" w:rsidRPr="00692F5E" w:rsidRDefault="00E668E6" w:rsidP="00091A39">
            <w:pPr>
              <w:pStyle w:val="Normal1"/>
              <w:ind w:firstLine="0"/>
              <w:rPr>
                <w:szCs w:val="22"/>
                <w:lang w:val="id-ID"/>
              </w:rPr>
            </w:pPr>
            <w:r w:rsidRPr="00692F5E">
              <w:rPr>
                <w:szCs w:val="22"/>
                <w:lang w:val="id-ID"/>
              </w:rPr>
              <w:t>&lt;5</w:t>
            </w:r>
          </w:p>
        </w:tc>
        <w:tc>
          <w:tcPr>
            <w:tcW w:w="1449" w:type="dxa"/>
          </w:tcPr>
          <w:p w14:paraId="2262D947" w14:textId="77777777" w:rsidR="00E668E6" w:rsidRPr="00692F5E" w:rsidRDefault="00E668E6" w:rsidP="00091A39">
            <w:pPr>
              <w:pStyle w:val="Normal1"/>
              <w:ind w:firstLine="0"/>
              <w:rPr>
                <w:szCs w:val="22"/>
                <w:lang w:val="id-ID"/>
              </w:rPr>
            </w:pPr>
            <w:r w:rsidRPr="00692F5E">
              <w:rPr>
                <w:szCs w:val="22"/>
                <w:lang w:val="id-ID"/>
              </w:rPr>
              <w:t>5 - 11</w:t>
            </w:r>
          </w:p>
        </w:tc>
        <w:tc>
          <w:tcPr>
            <w:tcW w:w="1065" w:type="dxa"/>
          </w:tcPr>
          <w:p w14:paraId="45363CFA" w14:textId="77777777" w:rsidR="00E668E6" w:rsidRPr="00692F5E" w:rsidRDefault="00E668E6" w:rsidP="00091A39">
            <w:pPr>
              <w:pStyle w:val="Normal1"/>
              <w:ind w:firstLine="0"/>
              <w:rPr>
                <w:szCs w:val="22"/>
                <w:lang w:val="id-ID"/>
              </w:rPr>
            </w:pPr>
            <w:r w:rsidRPr="00692F5E">
              <w:rPr>
                <w:szCs w:val="22"/>
                <w:lang w:val="id-ID"/>
              </w:rPr>
              <w:t>11 - 25</w:t>
            </w:r>
          </w:p>
        </w:tc>
        <w:tc>
          <w:tcPr>
            <w:tcW w:w="600" w:type="dxa"/>
          </w:tcPr>
          <w:p w14:paraId="4CCE27E6" w14:textId="77777777" w:rsidR="00E668E6" w:rsidRPr="00692F5E" w:rsidRDefault="00E668E6" w:rsidP="00091A39">
            <w:pPr>
              <w:pStyle w:val="Normal1"/>
              <w:ind w:firstLine="0"/>
              <w:rPr>
                <w:szCs w:val="22"/>
                <w:lang w:val="id-ID"/>
              </w:rPr>
            </w:pPr>
            <w:r w:rsidRPr="00692F5E">
              <w:rPr>
                <w:szCs w:val="22"/>
                <w:lang w:val="id-ID"/>
              </w:rPr>
              <w:t>&gt;25</w:t>
            </w:r>
          </w:p>
        </w:tc>
      </w:tr>
      <w:tr w:rsidR="00E668E6" w:rsidRPr="00692F5E" w14:paraId="58090862" w14:textId="77777777" w:rsidTr="00D15698">
        <w:trPr>
          <w:trHeight w:val="255"/>
        </w:trPr>
        <w:tc>
          <w:tcPr>
            <w:tcW w:w="719" w:type="dxa"/>
          </w:tcPr>
          <w:p w14:paraId="1B2ADE2B" w14:textId="77777777" w:rsidR="00E668E6" w:rsidRPr="00692F5E" w:rsidRDefault="00E668E6" w:rsidP="00091A39">
            <w:pPr>
              <w:pStyle w:val="Normal1"/>
              <w:ind w:firstLine="0"/>
              <w:rPr>
                <w:szCs w:val="22"/>
                <w:lang w:val="id-ID"/>
              </w:rPr>
            </w:pPr>
          </w:p>
        </w:tc>
        <w:tc>
          <w:tcPr>
            <w:tcW w:w="4904" w:type="dxa"/>
          </w:tcPr>
          <w:p w14:paraId="5699D151" w14:textId="77777777" w:rsidR="00E668E6" w:rsidRPr="00692F5E" w:rsidRDefault="00E668E6" w:rsidP="00091A39">
            <w:pPr>
              <w:pStyle w:val="Normal1"/>
              <w:ind w:firstLine="0"/>
              <w:rPr>
                <w:szCs w:val="22"/>
                <w:lang w:val="id-ID"/>
              </w:rPr>
            </w:pPr>
            <w:r w:rsidRPr="00692F5E">
              <w:rPr>
                <w:szCs w:val="22"/>
                <w:lang w:val="id-ID"/>
              </w:rPr>
              <w:t>Singkapan Batuan wilayah  studi 0</w:t>
            </w:r>
          </w:p>
        </w:tc>
        <w:tc>
          <w:tcPr>
            <w:tcW w:w="902" w:type="dxa"/>
          </w:tcPr>
          <w:p w14:paraId="65FFE505" w14:textId="77777777" w:rsidR="00E668E6" w:rsidRPr="00692F5E" w:rsidRDefault="00E668E6" w:rsidP="00091A39">
            <w:pPr>
              <w:pStyle w:val="Normal1"/>
              <w:ind w:firstLine="0"/>
              <w:rPr>
                <w:szCs w:val="22"/>
                <w:lang w:val="id-ID"/>
              </w:rPr>
            </w:pPr>
            <w:r w:rsidRPr="00692F5E">
              <w:rPr>
                <w:szCs w:val="22"/>
                <w:lang w:val="id-ID"/>
              </w:rPr>
              <w:t>S1</w:t>
            </w:r>
          </w:p>
        </w:tc>
        <w:tc>
          <w:tcPr>
            <w:tcW w:w="1449" w:type="dxa"/>
          </w:tcPr>
          <w:p w14:paraId="2501CD6E" w14:textId="77777777" w:rsidR="00E668E6" w:rsidRPr="00692F5E" w:rsidRDefault="00E668E6" w:rsidP="00091A39">
            <w:pPr>
              <w:pStyle w:val="Normal1"/>
              <w:ind w:firstLine="0"/>
              <w:rPr>
                <w:szCs w:val="22"/>
                <w:lang w:val="id-ID"/>
              </w:rPr>
            </w:pPr>
          </w:p>
        </w:tc>
        <w:tc>
          <w:tcPr>
            <w:tcW w:w="1065" w:type="dxa"/>
          </w:tcPr>
          <w:p w14:paraId="5132BBEB" w14:textId="77777777" w:rsidR="00E668E6" w:rsidRPr="00692F5E" w:rsidRDefault="00E668E6" w:rsidP="00091A39">
            <w:pPr>
              <w:pStyle w:val="Normal1"/>
              <w:ind w:firstLine="0"/>
              <w:rPr>
                <w:szCs w:val="22"/>
                <w:lang w:val="id-ID"/>
              </w:rPr>
            </w:pPr>
          </w:p>
        </w:tc>
        <w:tc>
          <w:tcPr>
            <w:tcW w:w="600" w:type="dxa"/>
          </w:tcPr>
          <w:p w14:paraId="226000BD" w14:textId="77777777" w:rsidR="00E668E6" w:rsidRPr="00692F5E" w:rsidRDefault="00E668E6" w:rsidP="00091A39">
            <w:pPr>
              <w:pStyle w:val="Normal1"/>
              <w:ind w:firstLine="0"/>
              <w:rPr>
                <w:szCs w:val="22"/>
                <w:lang w:val="id-ID"/>
              </w:rPr>
            </w:pPr>
          </w:p>
        </w:tc>
      </w:tr>
      <w:tr w:rsidR="00E668E6" w:rsidRPr="00692F5E" w14:paraId="5A899656" w14:textId="77777777" w:rsidTr="00D15698">
        <w:trPr>
          <w:trHeight w:val="289"/>
        </w:trPr>
        <w:tc>
          <w:tcPr>
            <w:tcW w:w="719" w:type="dxa"/>
          </w:tcPr>
          <w:p w14:paraId="6D937A81" w14:textId="77777777" w:rsidR="00E668E6" w:rsidRPr="00692F5E" w:rsidRDefault="00E668E6" w:rsidP="00091A39">
            <w:pPr>
              <w:pStyle w:val="Normal1"/>
              <w:ind w:firstLine="0"/>
              <w:rPr>
                <w:szCs w:val="22"/>
                <w:lang w:val="id-ID"/>
              </w:rPr>
            </w:pPr>
            <w:r w:rsidRPr="00692F5E">
              <w:rPr>
                <w:szCs w:val="22"/>
                <w:lang w:val="id-ID"/>
              </w:rPr>
              <w:t>3.</w:t>
            </w:r>
          </w:p>
        </w:tc>
        <w:tc>
          <w:tcPr>
            <w:tcW w:w="4904" w:type="dxa"/>
          </w:tcPr>
          <w:p w14:paraId="4DCF9E13" w14:textId="77777777" w:rsidR="00E668E6" w:rsidRPr="00692F5E" w:rsidRDefault="00E668E6" w:rsidP="00091A39">
            <w:pPr>
              <w:pStyle w:val="Normal1"/>
              <w:ind w:firstLine="0"/>
              <w:rPr>
                <w:szCs w:val="22"/>
                <w:lang w:val="id-ID"/>
              </w:rPr>
            </w:pPr>
            <w:r w:rsidRPr="00692F5E">
              <w:rPr>
                <w:szCs w:val="22"/>
                <w:lang w:val="id-ID"/>
              </w:rPr>
              <w:t>Lereng (%)</w:t>
            </w:r>
          </w:p>
        </w:tc>
        <w:tc>
          <w:tcPr>
            <w:tcW w:w="902" w:type="dxa"/>
          </w:tcPr>
          <w:p w14:paraId="30F01871" w14:textId="77777777" w:rsidR="00E668E6" w:rsidRPr="00692F5E" w:rsidRDefault="00E668E6" w:rsidP="00091A39">
            <w:pPr>
              <w:pStyle w:val="Normal1"/>
              <w:ind w:firstLine="0"/>
              <w:rPr>
                <w:szCs w:val="22"/>
                <w:lang w:val="id-ID"/>
              </w:rPr>
            </w:pPr>
            <w:r w:rsidRPr="00692F5E">
              <w:rPr>
                <w:szCs w:val="22"/>
                <w:lang w:val="id-ID"/>
              </w:rPr>
              <w:t>&lt;8</w:t>
            </w:r>
          </w:p>
        </w:tc>
        <w:tc>
          <w:tcPr>
            <w:tcW w:w="1449" w:type="dxa"/>
          </w:tcPr>
          <w:p w14:paraId="05E68337" w14:textId="77777777" w:rsidR="00E668E6" w:rsidRPr="00692F5E" w:rsidRDefault="00E668E6" w:rsidP="00091A39">
            <w:pPr>
              <w:pStyle w:val="Normal1"/>
              <w:ind w:firstLine="0"/>
              <w:rPr>
                <w:szCs w:val="22"/>
                <w:lang w:val="id-ID"/>
              </w:rPr>
            </w:pPr>
            <w:r w:rsidRPr="00692F5E">
              <w:rPr>
                <w:szCs w:val="22"/>
                <w:lang w:val="id-ID"/>
              </w:rPr>
              <w:t>8 - 16</w:t>
            </w:r>
          </w:p>
        </w:tc>
        <w:tc>
          <w:tcPr>
            <w:tcW w:w="1065" w:type="dxa"/>
          </w:tcPr>
          <w:p w14:paraId="7744987D" w14:textId="77777777" w:rsidR="00E668E6" w:rsidRPr="00692F5E" w:rsidRDefault="00E668E6" w:rsidP="00091A39">
            <w:pPr>
              <w:pStyle w:val="Normal1"/>
              <w:ind w:firstLine="0"/>
              <w:rPr>
                <w:szCs w:val="22"/>
                <w:lang w:val="id-ID"/>
              </w:rPr>
            </w:pPr>
            <w:r w:rsidRPr="00692F5E">
              <w:rPr>
                <w:szCs w:val="22"/>
                <w:lang w:val="id-ID"/>
              </w:rPr>
              <w:t>16 - 30</w:t>
            </w:r>
          </w:p>
        </w:tc>
        <w:tc>
          <w:tcPr>
            <w:tcW w:w="600" w:type="dxa"/>
          </w:tcPr>
          <w:p w14:paraId="1D9AE681" w14:textId="77777777" w:rsidR="00E668E6" w:rsidRPr="00692F5E" w:rsidRDefault="00E668E6" w:rsidP="00091A39">
            <w:pPr>
              <w:pStyle w:val="Normal1"/>
              <w:ind w:firstLine="0"/>
              <w:rPr>
                <w:szCs w:val="22"/>
                <w:lang w:val="id-ID"/>
              </w:rPr>
            </w:pPr>
            <w:r w:rsidRPr="00692F5E">
              <w:rPr>
                <w:szCs w:val="22"/>
                <w:lang w:val="id-ID"/>
              </w:rPr>
              <w:t>&gt;30</w:t>
            </w:r>
          </w:p>
        </w:tc>
      </w:tr>
      <w:tr w:rsidR="00E668E6" w:rsidRPr="00692F5E" w14:paraId="5DBF330F" w14:textId="77777777" w:rsidTr="00D15698">
        <w:trPr>
          <w:trHeight w:val="83"/>
        </w:trPr>
        <w:tc>
          <w:tcPr>
            <w:tcW w:w="719" w:type="dxa"/>
          </w:tcPr>
          <w:p w14:paraId="6B595946" w14:textId="77777777" w:rsidR="00E668E6" w:rsidRPr="00692F5E" w:rsidRDefault="00E668E6" w:rsidP="00091A39">
            <w:pPr>
              <w:pStyle w:val="Normal1"/>
              <w:ind w:firstLine="0"/>
              <w:rPr>
                <w:szCs w:val="22"/>
                <w:lang w:val="id-ID"/>
              </w:rPr>
            </w:pPr>
          </w:p>
        </w:tc>
        <w:tc>
          <w:tcPr>
            <w:tcW w:w="4904" w:type="dxa"/>
          </w:tcPr>
          <w:p w14:paraId="5DC2D22E" w14:textId="77777777" w:rsidR="00E668E6" w:rsidRPr="00692F5E" w:rsidRDefault="00E668E6" w:rsidP="00091A39">
            <w:pPr>
              <w:pStyle w:val="Normal1"/>
              <w:ind w:firstLine="0"/>
              <w:rPr>
                <w:szCs w:val="22"/>
                <w:lang w:val="id-ID"/>
              </w:rPr>
            </w:pPr>
            <w:r w:rsidRPr="00692F5E">
              <w:rPr>
                <w:szCs w:val="22"/>
                <w:lang w:val="id-ID"/>
              </w:rPr>
              <w:t>Lereng wilayah  studi  &lt;2%</w:t>
            </w:r>
          </w:p>
        </w:tc>
        <w:tc>
          <w:tcPr>
            <w:tcW w:w="902" w:type="dxa"/>
          </w:tcPr>
          <w:p w14:paraId="16062361" w14:textId="77777777" w:rsidR="00E668E6" w:rsidRPr="00692F5E" w:rsidRDefault="00E668E6" w:rsidP="00091A39">
            <w:pPr>
              <w:pStyle w:val="Normal1"/>
              <w:ind w:firstLine="0"/>
              <w:rPr>
                <w:szCs w:val="22"/>
                <w:lang w:val="id-ID"/>
              </w:rPr>
            </w:pPr>
            <w:r w:rsidRPr="00692F5E">
              <w:rPr>
                <w:szCs w:val="22"/>
                <w:lang w:val="id-ID"/>
              </w:rPr>
              <w:t>S1</w:t>
            </w:r>
          </w:p>
        </w:tc>
        <w:tc>
          <w:tcPr>
            <w:tcW w:w="1449" w:type="dxa"/>
          </w:tcPr>
          <w:p w14:paraId="0487EC9A" w14:textId="77777777" w:rsidR="00E668E6" w:rsidRPr="00692F5E" w:rsidRDefault="00E668E6" w:rsidP="00091A39">
            <w:pPr>
              <w:pStyle w:val="Normal1"/>
              <w:ind w:firstLine="0"/>
              <w:rPr>
                <w:szCs w:val="22"/>
                <w:lang w:val="id-ID"/>
              </w:rPr>
            </w:pPr>
          </w:p>
        </w:tc>
        <w:tc>
          <w:tcPr>
            <w:tcW w:w="1065" w:type="dxa"/>
          </w:tcPr>
          <w:p w14:paraId="6D8C7170" w14:textId="77777777" w:rsidR="00E668E6" w:rsidRPr="00692F5E" w:rsidRDefault="00E668E6" w:rsidP="00091A39">
            <w:pPr>
              <w:pStyle w:val="Normal1"/>
              <w:ind w:firstLine="0"/>
              <w:rPr>
                <w:szCs w:val="22"/>
                <w:lang w:val="id-ID"/>
              </w:rPr>
            </w:pPr>
          </w:p>
        </w:tc>
        <w:tc>
          <w:tcPr>
            <w:tcW w:w="600" w:type="dxa"/>
          </w:tcPr>
          <w:p w14:paraId="3FE8B6F2" w14:textId="77777777" w:rsidR="00E668E6" w:rsidRPr="00692F5E" w:rsidRDefault="00E668E6" w:rsidP="00091A39">
            <w:pPr>
              <w:pStyle w:val="Normal1"/>
              <w:ind w:firstLine="0"/>
              <w:rPr>
                <w:szCs w:val="22"/>
                <w:lang w:val="id-ID"/>
              </w:rPr>
            </w:pPr>
          </w:p>
        </w:tc>
      </w:tr>
      <w:tr w:rsidR="00E668E6" w:rsidRPr="00692F5E" w14:paraId="12E74498" w14:textId="77777777" w:rsidTr="00D15698">
        <w:trPr>
          <w:trHeight w:val="83"/>
        </w:trPr>
        <w:tc>
          <w:tcPr>
            <w:tcW w:w="719" w:type="dxa"/>
          </w:tcPr>
          <w:p w14:paraId="0B16BBCA" w14:textId="77777777" w:rsidR="00E668E6" w:rsidRPr="00692F5E" w:rsidRDefault="00E668E6" w:rsidP="00091A39">
            <w:pPr>
              <w:pStyle w:val="Normal1"/>
              <w:ind w:firstLine="0"/>
              <w:rPr>
                <w:szCs w:val="22"/>
                <w:lang w:val="id-ID"/>
              </w:rPr>
            </w:pPr>
            <w:r w:rsidRPr="00692F5E">
              <w:rPr>
                <w:szCs w:val="22"/>
                <w:lang w:val="id-ID"/>
              </w:rPr>
              <w:t>4.</w:t>
            </w:r>
          </w:p>
        </w:tc>
        <w:tc>
          <w:tcPr>
            <w:tcW w:w="4904" w:type="dxa"/>
          </w:tcPr>
          <w:p w14:paraId="022EF919" w14:textId="77777777" w:rsidR="00E668E6" w:rsidRPr="00692F5E" w:rsidRDefault="00E668E6" w:rsidP="00091A39">
            <w:pPr>
              <w:pStyle w:val="Normal1"/>
              <w:ind w:firstLine="0"/>
              <w:rPr>
                <w:szCs w:val="22"/>
                <w:lang w:val="id-ID"/>
              </w:rPr>
            </w:pPr>
            <w:r w:rsidRPr="00692F5E">
              <w:rPr>
                <w:szCs w:val="22"/>
                <w:lang w:val="id-ID"/>
              </w:rPr>
              <w:t>Bahaya Banjir  F0</w:t>
            </w:r>
          </w:p>
        </w:tc>
        <w:tc>
          <w:tcPr>
            <w:tcW w:w="902" w:type="dxa"/>
          </w:tcPr>
          <w:p w14:paraId="5F16D6D9" w14:textId="77777777" w:rsidR="00E668E6" w:rsidRPr="00692F5E" w:rsidRDefault="00E668E6" w:rsidP="00091A39">
            <w:pPr>
              <w:pStyle w:val="Normal1"/>
              <w:ind w:firstLine="0"/>
              <w:rPr>
                <w:szCs w:val="22"/>
                <w:lang w:val="id-ID"/>
              </w:rPr>
            </w:pPr>
            <w:r w:rsidRPr="00692F5E">
              <w:rPr>
                <w:szCs w:val="22"/>
                <w:lang w:val="id-ID"/>
              </w:rPr>
              <w:t>F0</w:t>
            </w:r>
          </w:p>
        </w:tc>
        <w:tc>
          <w:tcPr>
            <w:tcW w:w="1449" w:type="dxa"/>
          </w:tcPr>
          <w:p w14:paraId="0A3D2777" w14:textId="77777777" w:rsidR="00E668E6" w:rsidRPr="00692F5E" w:rsidRDefault="00E668E6" w:rsidP="00091A39">
            <w:pPr>
              <w:pStyle w:val="Normal1"/>
              <w:ind w:firstLine="0"/>
              <w:rPr>
                <w:szCs w:val="22"/>
                <w:lang w:val="id-ID"/>
              </w:rPr>
            </w:pPr>
            <w:r w:rsidRPr="00692F5E">
              <w:rPr>
                <w:szCs w:val="22"/>
                <w:lang w:val="id-ID"/>
              </w:rPr>
              <w:t>F1</w:t>
            </w:r>
          </w:p>
        </w:tc>
        <w:tc>
          <w:tcPr>
            <w:tcW w:w="1065" w:type="dxa"/>
          </w:tcPr>
          <w:p w14:paraId="671FC889" w14:textId="77777777" w:rsidR="00E668E6" w:rsidRPr="00692F5E" w:rsidRDefault="00E668E6" w:rsidP="00091A39">
            <w:pPr>
              <w:pStyle w:val="Normal1"/>
              <w:ind w:firstLine="0"/>
              <w:rPr>
                <w:szCs w:val="22"/>
                <w:lang w:val="id-ID"/>
              </w:rPr>
            </w:pPr>
            <w:r w:rsidRPr="00692F5E">
              <w:rPr>
                <w:szCs w:val="22"/>
                <w:lang w:val="id-ID"/>
              </w:rPr>
              <w:t>F2</w:t>
            </w:r>
          </w:p>
        </w:tc>
        <w:tc>
          <w:tcPr>
            <w:tcW w:w="600" w:type="dxa"/>
          </w:tcPr>
          <w:p w14:paraId="495D1479" w14:textId="77777777" w:rsidR="00E668E6" w:rsidRPr="00692F5E" w:rsidRDefault="00E668E6" w:rsidP="00091A39">
            <w:pPr>
              <w:pStyle w:val="Normal1"/>
              <w:ind w:firstLine="0"/>
              <w:rPr>
                <w:szCs w:val="22"/>
                <w:lang w:val="id-ID"/>
              </w:rPr>
            </w:pPr>
            <w:r w:rsidRPr="00692F5E">
              <w:rPr>
                <w:szCs w:val="22"/>
                <w:lang w:val="id-ID"/>
              </w:rPr>
              <w:t>F3</w:t>
            </w:r>
          </w:p>
        </w:tc>
      </w:tr>
      <w:tr w:rsidR="00E668E6" w:rsidRPr="00692F5E" w14:paraId="1983984C" w14:textId="77777777" w:rsidTr="00D15698">
        <w:trPr>
          <w:trHeight w:val="83"/>
        </w:trPr>
        <w:tc>
          <w:tcPr>
            <w:tcW w:w="719" w:type="dxa"/>
          </w:tcPr>
          <w:p w14:paraId="4D3F3E81" w14:textId="77777777" w:rsidR="00E668E6" w:rsidRPr="00692F5E" w:rsidRDefault="00E668E6" w:rsidP="00091A39">
            <w:pPr>
              <w:pStyle w:val="Normal1"/>
              <w:ind w:firstLine="0"/>
              <w:rPr>
                <w:szCs w:val="22"/>
                <w:lang w:val="id-ID"/>
              </w:rPr>
            </w:pPr>
          </w:p>
        </w:tc>
        <w:tc>
          <w:tcPr>
            <w:tcW w:w="4904" w:type="dxa"/>
          </w:tcPr>
          <w:p w14:paraId="0E4DB90D" w14:textId="77777777" w:rsidR="00E668E6" w:rsidRPr="00692F5E" w:rsidRDefault="00E668E6" w:rsidP="00091A39">
            <w:pPr>
              <w:pStyle w:val="Normal1"/>
              <w:ind w:firstLine="0"/>
              <w:rPr>
                <w:szCs w:val="22"/>
                <w:lang w:val="id-ID"/>
              </w:rPr>
            </w:pPr>
          </w:p>
        </w:tc>
        <w:tc>
          <w:tcPr>
            <w:tcW w:w="902" w:type="dxa"/>
          </w:tcPr>
          <w:p w14:paraId="56C0E78F" w14:textId="77777777" w:rsidR="00E668E6" w:rsidRPr="00692F5E" w:rsidRDefault="00E668E6" w:rsidP="00091A39">
            <w:pPr>
              <w:pStyle w:val="Normal1"/>
              <w:ind w:firstLine="0"/>
              <w:rPr>
                <w:szCs w:val="22"/>
                <w:lang w:val="id-ID"/>
              </w:rPr>
            </w:pPr>
            <w:r w:rsidRPr="00692F5E">
              <w:rPr>
                <w:szCs w:val="22"/>
                <w:lang w:val="id-ID"/>
              </w:rPr>
              <w:t>S1</w:t>
            </w:r>
          </w:p>
        </w:tc>
        <w:tc>
          <w:tcPr>
            <w:tcW w:w="1449" w:type="dxa"/>
          </w:tcPr>
          <w:p w14:paraId="41804FDC" w14:textId="77777777" w:rsidR="00E668E6" w:rsidRPr="00692F5E" w:rsidRDefault="00E668E6" w:rsidP="00091A39">
            <w:pPr>
              <w:pStyle w:val="Normal1"/>
              <w:ind w:firstLine="0"/>
              <w:rPr>
                <w:szCs w:val="22"/>
                <w:lang w:val="id-ID"/>
              </w:rPr>
            </w:pPr>
          </w:p>
        </w:tc>
        <w:tc>
          <w:tcPr>
            <w:tcW w:w="1065" w:type="dxa"/>
          </w:tcPr>
          <w:p w14:paraId="72848EE0" w14:textId="77777777" w:rsidR="00E668E6" w:rsidRPr="00692F5E" w:rsidRDefault="00E668E6" w:rsidP="00091A39">
            <w:pPr>
              <w:pStyle w:val="Normal1"/>
              <w:ind w:firstLine="0"/>
              <w:rPr>
                <w:szCs w:val="22"/>
                <w:lang w:val="id-ID"/>
              </w:rPr>
            </w:pPr>
          </w:p>
        </w:tc>
        <w:tc>
          <w:tcPr>
            <w:tcW w:w="600" w:type="dxa"/>
          </w:tcPr>
          <w:p w14:paraId="626A0D0D" w14:textId="77777777" w:rsidR="00E668E6" w:rsidRPr="00692F5E" w:rsidRDefault="00E668E6" w:rsidP="00091A39">
            <w:pPr>
              <w:pStyle w:val="Normal1"/>
              <w:ind w:firstLine="0"/>
              <w:rPr>
                <w:szCs w:val="22"/>
                <w:lang w:val="id-ID"/>
              </w:rPr>
            </w:pPr>
          </w:p>
        </w:tc>
      </w:tr>
      <w:tr w:rsidR="00E668E6" w:rsidRPr="00692F5E" w14:paraId="2D4070FF" w14:textId="77777777" w:rsidTr="00D15698">
        <w:trPr>
          <w:trHeight w:val="83"/>
        </w:trPr>
        <w:tc>
          <w:tcPr>
            <w:tcW w:w="719" w:type="dxa"/>
          </w:tcPr>
          <w:p w14:paraId="687656A7" w14:textId="77777777" w:rsidR="00E668E6" w:rsidRPr="00692F5E" w:rsidRDefault="00E668E6" w:rsidP="00091A39">
            <w:pPr>
              <w:pStyle w:val="Normal1"/>
              <w:ind w:firstLine="0"/>
              <w:rPr>
                <w:szCs w:val="22"/>
                <w:lang w:val="id-ID"/>
              </w:rPr>
            </w:pPr>
            <w:r w:rsidRPr="00692F5E">
              <w:rPr>
                <w:szCs w:val="22"/>
                <w:lang w:val="id-ID"/>
              </w:rPr>
              <w:t>5.</w:t>
            </w:r>
          </w:p>
        </w:tc>
        <w:tc>
          <w:tcPr>
            <w:tcW w:w="4904" w:type="dxa"/>
          </w:tcPr>
          <w:p w14:paraId="1EE7239B" w14:textId="77777777" w:rsidR="00E668E6" w:rsidRPr="00692F5E" w:rsidRDefault="00E668E6" w:rsidP="00091A39">
            <w:pPr>
              <w:pStyle w:val="Normal1"/>
              <w:ind w:firstLine="0"/>
              <w:rPr>
                <w:szCs w:val="22"/>
                <w:lang w:val="id-ID"/>
              </w:rPr>
            </w:pPr>
            <w:r w:rsidRPr="00692F5E">
              <w:rPr>
                <w:szCs w:val="22"/>
                <w:lang w:val="id-ID"/>
              </w:rPr>
              <w:t>Bahaya Erosi</w:t>
            </w:r>
          </w:p>
        </w:tc>
        <w:tc>
          <w:tcPr>
            <w:tcW w:w="902" w:type="dxa"/>
          </w:tcPr>
          <w:p w14:paraId="244DAA1B" w14:textId="77777777" w:rsidR="00E668E6" w:rsidRPr="00692F5E" w:rsidRDefault="00E668E6" w:rsidP="00091A39">
            <w:pPr>
              <w:pStyle w:val="Normal1"/>
              <w:ind w:firstLine="0"/>
              <w:rPr>
                <w:szCs w:val="22"/>
                <w:lang w:val="id-ID"/>
              </w:rPr>
            </w:pPr>
            <w:r w:rsidRPr="00692F5E">
              <w:rPr>
                <w:szCs w:val="22"/>
                <w:lang w:val="id-ID"/>
              </w:rPr>
              <w:t>SR</w:t>
            </w:r>
          </w:p>
        </w:tc>
        <w:tc>
          <w:tcPr>
            <w:tcW w:w="1449" w:type="dxa"/>
          </w:tcPr>
          <w:p w14:paraId="52839B82" w14:textId="77777777" w:rsidR="00E668E6" w:rsidRPr="00692F5E" w:rsidRDefault="00E668E6" w:rsidP="00091A39">
            <w:pPr>
              <w:pStyle w:val="Normal1"/>
              <w:ind w:firstLine="0"/>
              <w:rPr>
                <w:szCs w:val="22"/>
                <w:lang w:val="id-ID"/>
              </w:rPr>
            </w:pPr>
            <w:r w:rsidRPr="00692F5E">
              <w:rPr>
                <w:szCs w:val="22"/>
                <w:lang w:val="id-ID"/>
              </w:rPr>
              <w:t>Rendah-SD</w:t>
            </w:r>
          </w:p>
        </w:tc>
        <w:tc>
          <w:tcPr>
            <w:tcW w:w="1065" w:type="dxa"/>
          </w:tcPr>
          <w:p w14:paraId="1DF1B1EE" w14:textId="77777777" w:rsidR="00E668E6" w:rsidRPr="00692F5E" w:rsidRDefault="00E668E6" w:rsidP="00091A39">
            <w:pPr>
              <w:pStyle w:val="Normal1"/>
              <w:ind w:firstLine="0"/>
              <w:rPr>
                <w:szCs w:val="22"/>
                <w:lang w:val="id-ID"/>
              </w:rPr>
            </w:pPr>
            <w:r w:rsidRPr="00692F5E">
              <w:rPr>
                <w:szCs w:val="22"/>
                <w:lang w:val="id-ID"/>
              </w:rPr>
              <w:t>Berat</w:t>
            </w:r>
          </w:p>
        </w:tc>
        <w:tc>
          <w:tcPr>
            <w:tcW w:w="600" w:type="dxa"/>
          </w:tcPr>
          <w:p w14:paraId="5C43B9EC" w14:textId="77777777" w:rsidR="00E668E6" w:rsidRPr="00692F5E" w:rsidRDefault="00E668E6" w:rsidP="00091A39">
            <w:pPr>
              <w:pStyle w:val="Normal1"/>
              <w:ind w:firstLine="0"/>
              <w:rPr>
                <w:szCs w:val="22"/>
                <w:lang w:val="id-ID"/>
              </w:rPr>
            </w:pPr>
            <w:r w:rsidRPr="00692F5E">
              <w:rPr>
                <w:szCs w:val="22"/>
                <w:lang w:val="id-ID"/>
              </w:rPr>
              <w:t>SB</w:t>
            </w:r>
          </w:p>
        </w:tc>
      </w:tr>
    </w:tbl>
    <w:p w14:paraId="1C3BAD72" w14:textId="77777777" w:rsidR="00E668E6" w:rsidRPr="00412B35" w:rsidRDefault="00E668E6" w:rsidP="00E668E6">
      <w:pPr>
        <w:pStyle w:val="Normal1"/>
        <w:ind w:firstLine="0"/>
        <w:rPr>
          <w:lang w:val="id-ID"/>
        </w:rPr>
      </w:pPr>
      <w:r w:rsidRPr="00692F5E">
        <w:rPr>
          <w:i/>
          <w:lang w:val="id-ID"/>
        </w:rPr>
        <w:t>Keterangan : F0 = tidak pernah ada banji</w:t>
      </w:r>
      <w:r w:rsidRPr="00412B35">
        <w:rPr>
          <w:lang w:val="id-ID"/>
        </w:rPr>
        <w:t>r</w:t>
      </w:r>
    </w:p>
    <w:p w14:paraId="4E4BED97" w14:textId="77777777" w:rsidR="00692F5E" w:rsidRDefault="00692F5E" w:rsidP="00E668E6">
      <w:pPr>
        <w:pStyle w:val="Normal1"/>
        <w:ind w:firstLine="0"/>
        <w:rPr>
          <w:sz w:val="22"/>
          <w:szCs w:val="22"/>
          <w:lang w:val="id-ID"/>
        </w:rPr>
        <w:sectPr w:rsidR="00692F5E" w:rsidSect="00692F5E">
          <w:type w:val="continuous"/>
          <w:pgSz w:w="11906" w:h="16838"/>
          <w:pgMar w:top="1134" w:right="1134" w:bottom="1134" w:left="1134" w:header="737" w:footer="397" w:gutter="0"/>
          <w:cols w:space="567"/>
          <w:docGrid w:linePitch="360"/>
        </w:sectPr>
      </w:pPr>
    </w:p>
    <w:p w14:paraId="3879BAD7" w14:textId="5D2778A3" w:rsidR="00E668E6" w:rsidRPr="00412B35" w:rsidRDefault="00E668E6" w:rsidP="00692F5E">
      <w:pPr>
        <w:pStyle w:val="Normal1"/>
        <w:spacing w:before="240"/>
        <w:ind w:firstLine="0"/>
        <w:rPr>
          <w:sz w:val="22"/>
          <w:szCs w:val="22"/>
          <w:lang w:val="id-ID"/>
        </w:rPr>
      </w:pPr>
      <w:r w:rsidRPr="00412B35">
        <w:rPr>
          <w:sz w:val="22"/>
          <w:szCs w:val="22"/>
          <w:lang w:val="id-ID"/>
        </w:rPr>
        <w:lastRenderedPageBreak/>
        <w:t xml:space="preserve">     Berdasarkan tabel di atas dapat dapat dilihat bahwa  faktor pembatas dari kondisi lahan untuk penanaman kaliandara merah tidak dijumpai adanya faktor pembatas. Mengingat batuan permukaan wilayah studi bernilai 3%  masuk dalam kategori S1 (Sangat Sesuai). Singkapan batuan wilayah studi bernilai 0 masuk dalam kategori S1 (Sangat Sesuai). Lereng diwilayah studi bernilai &lt;2% masuk dalam kategori S1 (Sangat Sesuai) dan tidak pernah terjadi banjir di wialah studi  dan bahaya erosi sangat rendah. Atas dasar itulah maka kondisi actual kesesuaian lahan kaliandra merah berada dalam kategori S1 (sangat sesuai).</w:t>
      </w:r>
    </w:p>
    <w:p w14:paraId="3101AE70" w14:textId="77777777" w:rsidR="00E668E6" w:rsidRPr="00412B35" w:rsidRDefault="00E668E6" w:rsidP="00E668E6">
      <w:pPr>
        <w:pStyle w:val="Normal1"/>
        <w:ind w:firstLine="0"/>
        <w:rPr>
          <w:lang w:val="id-ID"/>
        </w:rPr>
      </w:pPr>
    </w:p>
    <w:p w14:paraId="288DBA7B" w14:textId="77777777" w:rsidR="00E668E6" w:rsidRPr="00412B35" w:rsidRDefault="00E668E6" w:rsidP="00692F5E">
      <w:pPr>
        <w:pStyle w:val="Normal1"/>
        <w:spacing w:after="120"/>
        <w:ind w:firstLine="0"/>
        <w:rPr>
          <w:i/>
          <w:sz w:val="22"/>
          <w:szCs w:val="22"/>
          <w:lang w:val="id-ID"/>
        </w:rPr>
      </w:pPr>
      <w:r w:rsidRPr="00412B35">
        <w:rPr>
          <w:i/>
          <w:sz w:val="22"/>
          <w:szCs w:val="22"/>
          <w:lang w:val="id-ID"/>
        </w:rPr>
        <w:t>Kelayakan Finansial Pengusahaan Kaliandra Merah</w:t>
      </w:r>
    </w:p>
    <w:p w14:paraId="6037D893" w14:textId="2BF6D4F3" w:rsidR="00E668E6" w:rsidRPr="00412B35" w:rsidRDefault="00E668E6" w:rsidP="00E668E6">
      <w:pPr>
        <w:pStyle w:val="Normal1"/>
        <w:rPr>
          <w:sz w:val="22"/>
          <w:szCs w:val="22"/>
          <w:lang w:val="id-ID"/>
        </w:rPr>
      </w:pPr>
      <w:r w:rsidRPr="00412B35">
        <w:rPr>
          <w:sz w:val="22"/>
          <w:szCs w:val="22"/>
          <w:lang w:val="id-ID"/>
        </w:rPr>
        <w:t>Sebelum melakukan analisis finansial pembangunan tanaman energi kaliandra merah (</w:t>
      </w:r>
      <w:r w:rsidRPr="00412B35">
        <w:rPr>
          <w:i/>
          <w:sz w:val="22"/>
          <w:szCs w:val="22"/>
          <w:lang w:val="id-ID"/>
        </w:rPr>
        <w:t>C.</w:t>
      </w:r>
      <w:r w:rsidR="00226676">
        <w:rPr>
          <w:i/>
          <w:sz w:val="22"/>
          <w:szCs w:val="22"/>
        </w:rPr>
        <w:t xml:space="preserve"> </w:t>
      </w:r>
      <w:r w:rsidRPr="00412B35">
        <w:rPr>
          <w:i/>
          <w:sz w:val="22"/>
          <w:szCs w:val="22"/>
          <w:lang w:val="id-ID"/>
        </w:rPr>
        <w:t>calothyrsus</w:t>
      </w:r>
      <w:r w:rsidRPr="00412B35">
        <w:rPr>
          <w:sz w:val="22"/>
          <w:szCs w:val="22"/>
          <w:lang w:val="id-ID"/>
        </w:rPr>
        <w:t>) pada area</w:t>
      </w:r>
      <w:r w:rsidR="00290EA4">
        <w:rPr>
          <w:sz w:val="22"/>
          <w:szCs w:val="22"/>
          <w:lang w:val="id-ID"/>
        </w:rPr>
        <w:t>l bekas tambang batubara PT</w:t>
      </w:r>
      <w:r w:rsidRPr="00412B35">
        <w:rPr>
          <w:sz w:val="22"/>
          <w:szCs w:val="22"/>
          <w:lang w:val="id-ID"/>
        </w:rPr>
        <w:t xml:space="preserve"> Padangsubur Biomasa Kaltim, perlu ditetapkan jangka waktu pengusahaan berdasarkan rotasi/daur dan pembagian petak pengelolaannya. Untuk pola tanam yang akan digunakan adalah sistem monokultur dengan sistem silvikultur tebang jalur </w:t>
      </w:r>
      <w:r w:rsidRPr="00412B35">
        <w:rPr>
          <w:sz w:val="22"/>
          <w:szCs w:val="22"/>
          <w:lang w:val="id-ID"/>
        </w:rPr>
        <w:lastRenderedPageBreak/>
        <w:t>permudaan buatan (TJPB). Dimana daur pengusahaannya dilakukan selama 5 tahun dengan jarak tanam 1m x 2m dengan skala usaha seluas 1 ha. Sebelum melakukan analisis kelayakan finansial perlu kiranya diperhitungkan rincina biaya-biaya baik biaya tetap atau biaya variable, pendapatan dari pengusahaan kaliandra merah yang berasal dari biji/polong dan kayunya. Sedangkan untuk melakukan analisis kelayakan finansial menggunakan parameter NVP, Net B/C</w:t>
      </w:r>
      <w:r w:rsidR="00226676">
        <w:rPr>
          <w:sz w:val="22"/>
          <w:szCs w:val="22"/>
        </w:rPr>
        <w:t>,</w:t>
      </w:r>
      <w:r w:rsidRPr="00412B35">
        <w:rPr>
          <w:sz w:val="22"/>
          <w:szCs w:val="22"/>
          <w:lang w:val="id-ID"/>
        </w:rPr>
        <w:t xml:space="preserve"> dan IRR (Winarti dkk</w:t>
      </w:r>
      <w:r w:rsidR="00226676">
        <w:rPr>
          <w:sz w:val="22"/>
          <w:szCs w:val="22"/>
        </w:rPr>
        <w:t>.</w:t>
      </w:r>
      <w:r w:rsidRPr="00412B35">
        <w:rPr>
          <w:sz w:val="22"/>
          <w:szCs w:val="22"/>
          <w:lang w:val="id-ID"/>
        </w:rPr>
        <w:t>, 2017). Berikut hasil perhitungan finansia</w:t>
      </w:r>
      <w:r w:rsidR="004E4641">
        <w:rPr>
          <w:sz w:val="22"/>
          <w:szCs w:val="22"/>
          <w:lang w:val="id-ID"/>
        </w:rPr>
        <w:t>l pembangunan tanaman energi PT</w:t>
      </w:r>
      <w:r w:rsidRPr="00412B35">
        <w:rPr>
          <w:sz w:val="22"/>
          <w:szCs w:val="22"/>
          <w:lang w:val="id-ID"/>
        </w:rPr>
        <w:t xml:space="preserve"> Padangsubur Biomasa Kaltim:</w:t>
      </w:r>
    </w:p>
    <w:p w14:paraId="597C5BB6" w14:textId="77777777" w:rsidR="00E668E6" w:rsidRPr="00412B35" w:rsidRDefault="00E668E6" w:rsidP="00226676">
      <w:pPr>
        <w:pStyle w:val="Normal1"/>
        <w:spacing w:before="120" w:after="120"/>
        <w:ind w:firstLine="0"/>
        <w:rPr>
          <w:i/>
          <w:sz w:val="22"/>
          <w:szCs w:val="22"/>
          <w:lang w:val="id-ID"/>
        </w:rPr>
      </w:pPr>
      <w:r w:rsidRPr="00412B35">
        <w:rPr>
          <w:i/>
          <w:sz w:val="22"/>
          <w:szCs w:val="22"/>
          <w:lang w:val="id-ID"/>
        </w:rPr>
        <w:t>Biaya Investasi</w:t>
      </w:r>
    </w:p>
    <w:p w14:paraId="12D74CEE" w14:textId="2F3C2457" w:rsidR="00E668E6" w:rsidRPr="00412B35" w:rsidRDefault="00E668E6" w:rsidP="00226676">
      <w:pPr>
        <w:pStyle w:val="Normal1"/>
        <w:rPr>
          <w:sz w:val="22"/>
          <w:szCs w:val="22"/>
          <w:lang w:val="id-ID"/>
        </w:rPr>
      </w:pPr>
      <w:r w:rsidRPr="00412B35">
        <w:rPr>
          <w:sz w:val="22"/>
          <w:szCs w:val="22"/>
          <w:lang w:val="id-ID"/>
        </w:rPr>
        <w:t xml:space="preserve">Biaya investasi adalah input pembiayaan kegiatan pembangunan tanaman energi kaliandra di areal bekas tambang batubara PT. Padangsubur Biomasa Kaltim. Biaya tersebut meliputi sarana fisik, biaya peralatan dan biaya bibit. Pembuatan sarana dan prasarana dimaksudkan adalah sebagai penunjang kelancaran pelaksanaan kegiatan, Sarana dan prasarana meliputi: </w:t>
      </w:r>
      <w:r w:rsidRPr="004E4641">
        <w:rPr>
          <w:i/>
          <w:sz w:val="22"/>
          <w:szCs w:val="22"/>
          <w:lang w:val="id-ID"/>
        </w:rPr>
        <w:t>workshop, green house</w:t>
      </w:r>
      <w:r w:rsidRPr="00412B35">
        <w:rPr>
          <w:sz w:val="22"/>
          <w:szCs w:val="22"/>
          <w:lang w:val="id-ID"/>
        </w:rPr>
        <w:t xml:space="preserve">/tempat pembibitan dan pondok kerja. Pondok pekerja dibuat di lokasi areal bekas tambang </w:t>
      </w:r>
      <w:r w:rsidRPr="00412B35">
        <w:rPr>
          <w:sz w:val="22"/>
          <w:szCs w:val="22"/>
          <w:lang w:val="id-ID"/>
        </w:rPr>
        <w:lastRenderedPageBreak/>
        <w:t>batubara PT. Padangsubur Biomasa Kaltim.  Biaya pembangunan workshop,</w:t>
      </w:r>
      <w:r w:rsidR="00226676">
        <w:rPr>
          <w:sz w:val="22"/>
          <w:szCs w:val="22"/>
        </w:rPr>
        <w:t xml:space="preserve"> tempat pembibitan</w:t>
      </w:r>
      <w:r w:rsidRPr="00412B35">
        <w:rPr>
          <w:sz w:val="22"/>
          <w:szCs w:val="22"/>
          <w:lang w:val="id-ID"/>
        </w:rPr>
        <w:t xml:space="preserve"> </w:t>
      </w:r>
      <w:r w:rsidR="00226676">
        <w:rPr>
          <w:sz w:val="22"/>
          <w:szCs w:val="22"/>
        </w:rPr>
        <w:t>(</w:t>
      </w:r>
      <w:r w:rsidRPr="00226676">
        <w:rPr>
          <w:i/>
          <w:sz w:val="22"/>
          <w:szCs w:val="22"/>
          <w:lang w:val="id-ID"/>
        </w:rPr>
        <w:t>green house</w:t>
      </w:r>
      <w:r w:rsidR="00226676">
        <w:rPr>
          <w:i/>
          <w:sz w:val="22"/>
          <w:szCs w:val="22"/>
        </w:rPr>
        <w:t>),</w:t>
      </w:r>
      <w:r w:rsidR="00226676">
        <w:rPr>
          <w:sz w:val="22"/>
          <w:szCs w:val="22"/>
          <w:lang w:val="id-ID"/>
        </w:rPr>
        <w:t xml:space="preserve"> dan pondok jaga </w:t>
      </w:r>
      <w:r w:rsidRPr="00412B35">
        <w:rPr>
          <w:sz w:val="22"/>
          <w:szCs w:val="22"/>
          <w:lang w:val="id-ID"/>
        </w:rPr>
        <w:t>berturut-turut sebesar Rp.2.000.000; Rp.2.0000.000 dan Rp.1.500.000 dimana dalam jangka waktu 5 tahun men</w:t>
      </w:r>
      <w:r w:rsidR="00226676">
        <w:rPr>
          <w:sz w:val="22"/>
          <w:szCs w:val="22"/>
          <w:lang w:val="id-ID"/>
        </w:rPr>
        <w:t>galami penyusutan sebesar 20%.</w:t>
      </w:r>
    </w:p>
    <w:p w14:paraId="68AF0AF1" w14:textId="77777777" w:rsidR="00E668E6" w:rsidRPr="00412B35" w:rsidRDefault="00E668E6" w:rsidP="00E668E6">
      <w:pPr>
        <w:pStyle w:val="Normal1"/>
        <w:ind w:firstLine="426"/>
        <w:rPr>
          <w:sz w:val="22"/>
          <w:szCs w:val="22"/>
          <w:lang w:val="id-ID"/>
        </w:rPr>
      </w:pPr>
      <w:r w:rsidRPr="00412B35">
        <w:rPr>
          <w:sz w:val="22"/>
          <w:szCs w:val="22"/>
          <w:lang w:val="id-ID"/>
        </w:rPr>
        <w:t>Peralatan yang digunakan umumnya adalah parang/sabit, cangkul, dan linggis, digunakan pada kegiatan penyiapan lahan, penanaman dan pemeliharaan. Adapun biaya yang dikeluarkan untuk pengadaan pelatan sebesar Rp.1.250.000 dan mengalami penyusutan sesear 20% pada tahun ke 5. Harga bibit Kaliandra Merah adalah Rp.1.000/batang. Jumlah kebutuhan bibit per hektar dihitung berdasarkan luas areal yang akan ditanami, pola tanam dan jarak tanam yang digunakan, serta ditambah alokasi penyulaman yang berkisar 20 % dari kebutuhan bibit secara normal atau dengan rumus :</w:t>
      </w:r>
    </w:p>
    <w:p w14:paraId="1E43C081" w14:textId="77777777" w:rsidR="00E668E6" w:rsidRPr="00412B35" w:rsidRDefault="00E668E6" w:rsidP="00E668E6">
      <w:pPr>
        <w:pStyle w:val="Normal1"/>
        <w:rPr>
          <w:rFonts w:eastAsia="Calibri"/>
          <w:lang w:val="id-ID"/>
        </w:rPr>
      </w:pPr>
      <m:oMathPara>
        <m:oMathParaPr>
          <m:jc m:val="center"/>
        </m:oMathParaPr>
        <m:oMath>
          <m:r>
            <m:rPr>
              <m:sty m:val="bi"/>
            </m:rPr>
            <w:rPr>
              <w:rFonts w:ascii="Cambria Math" w:hAnsi="Cambria Math"/>
              <w:smallCaps/>
              <w:color w:val="000000"/>
              <w:sz w:val="22"/>
              <w:szCs w:val="22"/>
              <w:lang w:val="id-ID"/>
            </w:rPr>
            <m:t>Kebutuhan Bibit=</m:t>
          </m:r>
          <m:f>
            <m:fPr>
              <m:ctrlPr>
                <w:rPr>
                  <w:rFonts w:ascii="Cambria Math" w:hAnsi="Cambria Math"/>
                  <w:b/>
                  <w:i/>
                  <w:smallCaps/>
                  <w:color w:val="000000"/>
                  <w:sz w:val="22"/>
                  <w:szCs w:val="22"/>
                  <w:lang w:val="id-ID"/>
                </w:rPr>
              </m:ctrlPr>
            </m:fPr>
            <m:num>
              <m:r>
                <m:rPr>
                  <m:sty m:val="bi"/>
                </m:rPr>
                <w:rPr>
                  <w:rFonts w:ascii="Cambria Math" w:hAnsi="Cambria Math"/>
                  <w:smallCaps/>
                  <w:color w:val="000000"/>
                  <w:lang w:val="id-ID"/>
                </w:rPr>
                <m:t>Luas areal</m:t>
              </m:r>
            </m:num>
            <m:den>
              <m:r>
                <m:rPr>
                  <m:sty m:val="bi"/>
                </m:rPr>
                <w:rPr>
                  <w:rFonts w:ascii="Cambria Math" w:hAnsi="Cambria Math"/>
                  <w:smallCaps/>
                  <w:color w:val="000000"/>
                  <w:lang w:val="id-ID"/>
                </w:rPr>
                <m:t>Jarak Tanam</m:t>
              </m:r>
            </m:den>
          </m:f>
          <m:r>
            <m:rPr>
              <m:sty m:val="bi"/>
            </m:rPr>
            <w:rPr>
              <w:rFonts w:ascii="Cambria Math" w:hAnsi="Cambria Math"/>
              <w:smallCaps/>
              <w:color w:val="000000"/>
              <w:sz w:val="22"/>
              <w:szCs w:val="22"/>
              <w:lang w:val="id-ID"/>
            </w:rPr>
            <m:t>+20%</m:t>
          </m:r>
        </m:oMath>
      </m:oMathPara>
    </w:p>
    <w:p w14:paraId="283CDF7E" w14:textId="77777777" w:rsidR="00E668E6" w:rsidRPr="00412B35" w:rsidRDefault="00E668E6" w:rsidP="00E668E6">
      <w:pPr>
        <w:pStyle w:val="Normal1"/>
        <w:ind w:firstLine="0"/>
        <w:rPr>
          <w:sz w:val="22"/>
          <w:szCs w:val="22"/>
          <w:lang w:val="id-ID"/>
        </w:rPr>
      </w:pPr>
    </w:p>
    <w:p w14:paraId="4256BB51" w14:textId="77777777" w:rsidR="00E668E6" w:rsidRPr="00412B35" w:rsidRDefault="00E668E6" w:rsidP="00C570D3">
      <w:pPr>
        <w:pStyle w:val="Normal1"/>
        <w:rPr>
          <w:sz w:val="22"/>
          <w:szCs w:val="22"/>
          <w:lang w:val="id-ID"/>
        </w:rPr>
      </w:pPr>
      <w:r w:rsidRPr="00412B35">
        <w:rPr>
          <w:sz w:val="22"/>
          <w:szCs w:val="22"/>
          <w:lang w:val="id-ID"/>
        </w:rPr>
        <w:t>Jenis kaliandra dengan pola tanam monokultur, dengan jarak tanam 2m x 1m, maka jumlah bibit yang dibutuhkan per hekatar = 5.000 + 20% = 6.000 batang/ha, dengan biaya bibit per batang  sebesar Rp.1.000</w:t>
      </w:r>
    </w:p>
    <w:p w14:paraId="145CE466" w14:textId="77777777" w:rsidR="00E668E6" w:rsidRPr="00412B35" w:rsidRDefault="00E668E6" w:rsidP="00E668E6">
      <w:pPr>
        <w:pStyle w:val="Normal1"/>
        <w:ind w:firstLine="0"/>
        <w:rPr>
          <w:sz w:val="22"/>
          <w:szCs w:val="22"/>
          <w:lang w:val="id-ID"/>
        </w:rPr>
      </w:pPr>
    </w:p>
    <w:p w14:paraId="4AB2EBF4" w14:textId="4B2872E6" w:rsidR="00E668E6" w:rsidRPr="00412B35" w:rsidRDefault="00E668E6" w:rsidP="00692F5E">
      <w:pPr>
        <w:pStyle w:val="Normal1"/>
        <w:spacing w:after="120"/>
        <w:ind w:firstLine="0"/>
        <w:rPr>
          <w:i/>
          <w:sz w:val="22"/>
          <w:szCs w:val="22"/>
          <w:lang w:val="id-ID"/>
        </w:rPr>
      </w:pPr>
      <w:r w:rsidRPr="00412B35">
        <w:rPr>
          <w:i/>
          <w:sz w:val="22"/>
          <w:szCs w:val="22"/>
          <w:lang w:val="id-ID"/>
        </w:rPr>
        <w:t>Biaya  Op</w:t>
      </w:r>
      <w:r w:rsidR="00226676">
        <w:rPr>
          <w:i/>
          <w:sz w:val="22"/>
          <w:szCs w:val="22"/>
        </w:rPr>
        <w:t>e</w:t>
      </w:r>
      <w:r w:rsidRPr="00412B35">
        <w:rPr>
          <w:i/>
          <w:sz w:val="22"/>
          <w:szCs w:val="22"/>
          <w:lang w:val="id-ID"/>
        </w:rPr>
        <w:t>rasional</w:t>
      </w:r>
    </w:p>
    <w:p w14:paraId="4D12D3BF" w14:textId="22190F5A" w:rsidR="00E668E6" w:rsidRPr="00412B35" w:rsidRDefault="00E668E6" w:rsidP="00E668E6">
      <w:pPr>
        <w:pStyle w:val="Normal1"/>
        <w:rPr>
          <w:sz w:val="22"/>
          <w:szCs w:val="22"/>
          <w:lang w:val="id-ID"/>
        </w:rPr>
      </w:pPr>
      <w:r w:rsidRPr="00412B35">
        <w:rPr>
          <w:sz w:val="22"/>
          <w:szCs w:val="22"/>
          <w:lang w:val="id-ID"/>
        </w:rPr>
        <w:t>Biaya operasional yang dipakai untuk melaksanakan kegiatan pembang</w:t>
      </w:r>
      <w:r w:rsidR="00A846A6">
        <w:rPr>
          <w:sz w:val="22"/>
          <w:szCs w:val="22"/>
          <w:lang w:val="id-ID"/>
        </w:rPr>
        <w:t>unan tanaman energi di areal PT</w:t>
      </w:r>
      <w:r w:rsidRPr="00412B35">
        <w:rPr>
          <w:sz w:val="22"/>
          <w:szCs w:val="22"/>
          <w:lang w:val="id-ID"/>
        </w:rPr>
        <w:t xml:space="preserve"> Padangsubur Biomasa Kaltim, berupa tenaga kerja dan pupuk. Tenaga kerja merupakan faktor sangat penting dalam kegiatan pengelolaan pembangunan tanaman energi kaliandra. Hampir keseluruhan kegiatan dilakukan secara manual, sehingga tenaga kerja sangat dibutuhkan. Penggunaan tenaga kerja seperti pada kegiatan pembersihan lahan, pembuatan lubang, penanaman, penyulaman, penyiangan, pemupukan, perlindungan, pemanenan dan pengangkutan. Satuan biaya yang digunakan untuk menghitung biaya tenaga kerja adalah hari orang kerja ( HOK ) yaitu pekerja harian. Standar biaya HOK adalah Rp.150.000 berdasarkan peraturan Gubernur Kalimantan Timur No.1 tahun 2023 tentang penetapan standar harga satuan, standar sarana dan prasarana kerja pemerintah provinsi Kalimantan Timur. </w:t>
      </w:r>
      <w:r w:rsidR="00C570D3">
        <w:rPr>
          <w:sz w:val="22"/>
          <w:szCs w:val="22"/>
          <w:lang w:val="id-ID"/>
        </w:rPr>
        <w:t>Berdasarkan pengumpulan pada PT</w:t>
      </w:r>
      <w:r w:rsidRPr="00412B35">
        <w:rPr>
          <w:sz w:val="22"/>
          <w:szCs w:val="22"/>
          <w:lang w:val="id-ID"/>
        </w:rPr>
        <w:t xml:space="preserve"> Padangsubur Biomasa Kaltim data biaya Operasional meliputi biaya pembersihan lahan sebesar Rp.750.000/ha, biaya pembuatan lubang, penanaman, penyulaman dan pengendalian hama masing-masing sebesar Rp.600.0000/ha. Sedangkan biaya penyiangan mulai tahun 1 hingga </w:t>
      </w:r>
      <w:r w:rsidRPr="00412B35">
        <w:rPr>
          <w:sz w:val="22"/>
          <w:szCs w:val="22"/>
          <w:lang w:val="id-ID"/>
        </w:rPr>
        <w:lastRenderedPageBreak/>
        <w:t>tahun ke 5 masing-masing sebesar Rp.600.000/ha. Sedangkan biaya pemupukan dan pembumbunan mulai tahun ke nol hingga tahun ke 5 masing-masing sebesar Rp.600.000/ha. Besarnya biaya pembelian petroganik sebesar Rp.8.100.000 dengan harga petroganik per kg sebesar Rp.1.350 dan pupuk urea yang butuhkan mulai tahun ke 2 hingga ke 5 berturut-turut sebesar Rp.750.000, Rp.625.000, Rp.500.000, dan Rp.375.000. Dimana besarnya pupuk urea yang dibutkan tiap tahunya mengalami penurunan dan dengan harga pupuk urea per kg sebesar Rp.5.000/kg.</w:t>
      </w:r>
    </w:p>
    <w:p w14:paraId="665213A3" w14:textId="77777777" w:rsidR="00E668E6" w:rsidRPr="00412B35" w:rsidRDefault="00E668E6" w:rsidP="00E668E6">
      <w:pPr>
        <w:pStyle w:val="Normal1"/>
        <w:ind w:firstLine="0"/>
        <w:rPr>
          <w:sz w:val="22"/>
          <w:szCs w:val="22"/>
          <w:lang w:val="id-ID"/>
        </w:rPr>
      </w:pPr>
    </w:p>
    <w:p w14:paraId="75C83877" w14:textId="3C23DC9A" w:rsidR="00E668E6" w:rsidRPr="00412B35" w:rsidRDefault="00E668E6" w:rsidP="00692F5E">
      <w:pPr>
        <w:pStyle w:val="Normal1"/>
        <w:spacing w:after="120"/>
        <w:ind w:firstLine="0"/>
        <w:rPr>
          <w:i/>
          <w:sz w:val="22"/>
          <w:szCs w:val="22"/>
          <w:lang w:val="id-ID"/>
        </w:rPr>
      </w:pPr>
      <w:r w:rsidRPr="00412B35">
        <w:rPr>
          <w:i/>
          <w:sz w:val="22"/>
          <w:szCs w:val="22"/>
          <w:lang w:val="id-ID"/>
        </w:rPr>
        <w:t>Penerimaan</w:t>
      </w:r>
    </w:p>
    <w:p w14:paraId="517E2275" w14:textId="08F3D6D3" w:rsidR="007D292D" w:rsidRDefault="00E668E6" w:rsidP="004B0B47">
      <w:pPr>
        <w:pStyle w:val="Normal1"/>
        <w:spacing w:before="120" w:after="120"/>
        <w:ind w:firstLine="0"/>
        <w:rPr>
          <w:sz w:val="22"/>
          <w:szCs w:val="22"/>
        </w:rPr>
      </w:pPr>
      <w:r w:rsidRPr="00412B35">
        <w:rPr>
          <w:sz w:val="22"/>
          <w:szCs w:val="22"/>
          <w:lang w:val="id-ID"/>
        </w:rPr>
        <w:t xml:space="preserve">Tanaman kaliandra memiliki pertumbuhan yang cepat, pada umur 6 bulan tinggi mencapai 2,5 – 3,5 meter, dan pada tahun pertama tinggi mencapai 3 – 5 meter pada lahan yang memadai. Sebagai bahan baku pelet kayu tanaman kaliandra dapat dipanen pada umur 1 tahun, selanjutnya tunas-tunas yang muncul dari bekas tebangan siap dipanen pada 6 bulan berikutnya dan begitu seterusnya sehingga pemanenan dilakukan setiap 6 bulan. Pada umur 1 tahun kaliandra dapat menghasilkan kayu bakar sebanyak 5 – 20 m³/ha/tahun dan yang berumur 20 tahun dapat menghasilkan kayu bakar sebanyak 30 – 60 m³/ha/tahun (Bernando, 2022). </w:t>
      </w:r>
      <w:r>
        <w:rPr>
          <w:sz w:val="22"/>
          <w:szCs w:val="22"/>
        </w:rPr>
        <w:t xml:space="preserve"> </w:t>
      </w:r>
      <w:r w:rsidRPr="00412B35">
        <w:rPr>
          <w:sz w:val="22"/>
          <w:szCs w:val="22"/>
          <w:lang w:val="id-ID"/>
        </w:rPr>
        <w:t>Tanaman kaliandra dengan populasi 6.000 pohon dengan luas lahan 1 ha, lama pengelolaan selama 5 tahun, diasumsikan Jika setiap pohon dapat menghasilkan sekitar 5 kg/batang, maka total yang akan dihasilkan adalah 30 ton batang yang akan didapatkan dalam sekali panen. Hal ini selaras dengan penelitian ICRAF (2015) yang menyatakan bahwa hasil kayu bakar kaliandr</w:t>
      </w:r>
      <w:r w:rsidR="00226676">
        <w:rPr>
          <w:sz w:val="22"/>
          <w:szCs w:val="22"/>
        </w:rPr>
        <w:t>a</w:t>
      </w:r>
      <w:r w:rsidRPr="00412B35">
        <w:rPr>
          <w:sz w:val="22"/>
          <w:szCs w:val="22"/>
          <w:lang w:val="id-ID"/>
        </w:rPr>
        <w:t xml:space="preserve"> merah pada tanah subur sedang, panen pertama</w:t>
      </w:r>
      <w:r w:rsidR="00226676">
        <w:rPr>
          <w:sz w:val="22"/>
          <w:szCs w:val="22"/>
          <w:lang w:val="id-ID"/>
        </w:rPr>
        <w:t xml:space="preserve"> menghasilkan 5-20 m³/ha/tahun d</w:t>
      </w:r>
      <w:r w:rsidRPr="00412B35">
        <w:rPr>
          <w:sz w:val="22"/>
          <w:szCs w:val="22"/>
          <w:lang w:val="id-ID"/>
        </w:rPr>
        <w:t xml:space="preserve">an jika tapak yang baik, maka hasil trubusan akan menghasilkan 35-65 m³/ha/tahun. Sedangkan Wiersum </w:t>
      </w:r>
      <w:r w:rsidR="00226676">
        <w:rPr>
          <w:sz w:val="22"/>
          <w:szCs w:val="22"/>
        </w:rPr>
        <w:t>&amp;</w:t>
      </w:r>
      <w:r w:rsidRPr="00412B35">
        <w:rPr>
          <w:sz w:val="22"/>
          <w:szCs w:val="22"/>
          <w:lang w:val="id-ID"/>
        </w:rPr>
        <w:t xml:space="preserve"> Rika (1997) menyatakan bahwa setahun setalah pemanenan, trubusan tahunan kayu kaliandra akan menghasilkan 15-40 ton/ha/thn.</w:t>
      </w:r>
      <w:r w:rsidR="00226676">
        <w:rPr>
          <w:sz w:val="22"/>
          <w:szCs w:val="22"/>
        </w:rPr>
        <w:t xml:space="preserve"> </w:t>
      </w:r>
      <w:r w:rsidRPr="00412B35">
        <w:rPr>
          <w:sz w:val="22"/>
          <w:szCs w:val="22"/>
          <w:lang w:val="id-ID"/>
        </w:rPr>
        <w:t>Adapun menurut Orwa dkk</w:t>
      </w:r>
      <w:r w:rsidR="00226676">
        <w:rPr>
          <w:sz w:val="22"/>
          <w:szCs w:val="22"/>
        </w:rPr>
        <w:t>.</w:t>
      </w:r>
      <w:r w:rsidRPr="00412B35">
        <w:rPr>
          <w:sz w:val="22"/>
          <w:szCs w:val="22"/>
          <w:lang w:val="id-ID"/>
        </w:rPr>
        <w:t xml:space="preserve"> (2009) menyatakan bahwa biomassa kayu kaliandra menghasilkan 30-54 ron/ha/thn dengan berat jenis 0,55 – 0,7</w:t>
      </w:r>
      <w:r>
        <w:rPr>
          <w:sz w:val="22"/>
          <w:szCs w:val="22"/>
        </w:rPr>
        <w:t xml:space="preserve"> dan menghasilkan panas sebesar 4.200 kkal/kg (Herdiawan dkk., 2005)</w:t>
      </w:r>
      <w:r w:rsidRPr="00412B35">
        <w:rPr>
          <w:sz w:val="22"/>
          <w:szCs w:val="22"/>
          <w:lang w:val="id-ID"/>
        </w:rPr>
        <w:t xml:space="preserve">. Berdasarkan data tersebut dan menurut hukum </w:t>
      </w:r>
      <w:r w:rsidRPr="00C570D3">
        <w:rPr>
          <w:i/>
          <w:sz w:val="22"/>
          <w:szCs w:val="22"/>
          <w:lang w:val="id-ID"/>
        </w:rPr>
        <w:t>the law of diminishing return</w:t>
      </w:r>
      <w:r w:rsidRPr="00412B35">
        <w:rPr>
          <w:sz w:val="22"/>
          <w:szCs w:val="22"/>
          <w:lang w:val="id-ID"/>
        </w:rPr>
        <w:t xml:space="preserve">, maka produksi kayu kaliandra berturut-turut mulai tahun pertama hingga tahun kelima sebesar 33, 43, 56, 39 dan 16 ton/ha/thn dengan harga kayu </w:t>
      </w:r>
      <w:r w:rsidRPr="00C570D3">
        <w:rPr>
          <w:sz w:val="22"/>
          <w:szCs w:val="22"/>
          <w:lang w:val="id-ID"/>
        </w:rPr>
        <w:t>kaliandra per tonya sebesar Rp. 800.000/ton.</w:t>
      </w:r>
      <w:r w:rsidR="00C570D3" w:rsidRPr="00C570D3">
        <w:rPr>
          <w:sz w:val="22"/>
          <w:szCs w:val="22"/>
        </w:rPr>
        <w:t xml:space="preserve"> </w:t>
      </w:r>
      <w:r w:rsidRPr="00C570D3">
        <w:rPr>
          <w:sz w:val="22"/>
          <w:szCs w:val="22"/>
          <w:lang w:val="id-ID"/>
        </w:rPr>
        <w:t>Biji</w:t>
      </w:r>
      <w:r w:rsidRPr="00412B35">
        <w:rPr>
          <w:sz w:val="22"/>
          <w:szCs w:val="22"/>
          <w:lang w:val="id-ID"/>
        </w:rPr>
        <w:t xml:space="preserve"> kaliandra merah yang terdapat dalam polong dengan panjang polong 5 – 7,5 cm. Tiap tangkai pembuahan terdiri atas 2 - 9 polong, tiap polong berisi 3 – 7 butir biji. Jumlah butir /Kg sebanyak </w:t>
      </w:r>
      <w:r w:rsidRPr="00412B35">
        <w:rPr>
          <w:sz w:val="22"/>
          <w:szCs w:val="22"/>
          <w:lang w:val="id-ID"/>
        </w:rPr>
        <w:lastRenderedPageBreak/>
        <w:t xml:space="preserve">19.000 butir (Allen </w:t>
      </w:r>
      <w:r w:rsidR="00C570D3">
        <w:rPr>
          <w:sz w:val="22"/>
          <w:szCs w:val="22"/>
        </w:rPr>
        <w:t>&amp;</w:t>
      </w:r>
      <w:r w:rsidRPr="00412B35">
        <w:rPr>
          <w:sz w:val="22"/>
          <w:szCs w:val="22"/>
          <w:lang w:val="id-ID"/>
        </w:rPr>
        <w:t xml:space="preserve"> Allen, 1982; Neal, 1965). Jika setiap pohon menghasilkan 6 polong dan setiap polong berisi 5 butir maka total biji yang dihasilkan </w:t>
      </w:r>
      <w:r w:rsidR="004B0B47">
        <w:rPr>
          <w:noProof/>
          <w:lang w:eastAsia="en-US"/>
        </w:rPr>
        <w:drawing>
          <wp:anchor distT="0" distB="0" distL="0" distR="0" simplePos="0" relativeHeight="251659264" behindDoc="0" locked="0" layoutInCell="1" allowOverlap="1" wp14:anchorId="1BE2B24F" wp14:editId="6D187DB4">
            <wp:simplePos x="0" y="0"/>
            <wp:positionH relativeFrom="page">
              <wp:posOffset>691200</wp:posOffset>
            </wp:positionH>
            <wp:positionV relativeFrom="page">
              <wp:posOffset>1569600</wp:posOffset>
            </wp:positionV>
            <wp:extent cx="3153600" cy="2652395"/>
            <wp:effectExtent l="0" t="0" r="8890" b="0"/>
            <wp:wrapTopAndBottom/>
            <wp:docPr id="23"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6.jpeg"/>
                    <pic:cNvPicPr/>
                  </pic:nvPicPr>
                  <pic:blipFill>
                    <a:blip r:embed="rId15" cstate="print"/>
                    <a:stretch>
                      <a:fillRect/>
                    </a:stretch>
                  </pic:blipFill>
                  <pic:spPr>
                    <a:xfrm>
                      <a:off x="0" y="0"/>
                      <a:ext cx="3153600" cy="2652395"/>
                    </a:xfrm>
                    <a:prstGeom prst="rect">
                      <a:avLst/>
                    </a:prstGeom>
                  </pic:spPr>
                </pic:pic>
              </a:graphicData>
            </a:graphic>
            <wp14:sizeRelH relativeFrom="margin">
              <wp14:pctWidth>0</wp14:pctWidth>
            </wp14:sizeRelH>
            <wp14:sizeRelV relativeFrom="margin">
              <wp14:pctHeight>0</wp14:pctHeight>
            </wp14:sizeRelV>
          </wp:anchor>
        </w:drawing>
      </w:r>
      <w:r w:rsidRPr="00412B35">
        <w:rPr>
          <w:sz w:val="22"/>
          <w:szCs w:val="22"/>
          <w:lang w:val="id-ID"/>
        </w:rPr>
        <w:t xml:space="preserve">dari 6.000 pohon kaliandra sebanyak 9,5 kg pada </w:t>
      </w:r>
      <w:r w:rsidRPr="00412B35">
        <w:rPr>
          <w:sz w:val="22"/>
          <w:szCs w:val="22"/>
          <w:lang w:val="id-ID"/>
        </w:rPr>
        <w:lastRenderedPageBreak/>
        <w:t>tahun pertama. Sehingga produksi biji kaliadra pad</w:t>
      </w:r>
      <w:r w:rsidR="00226676">
        <w:rPr>
          <w:sz w:val="22"/>
          <w:szCs w:val="22"/>
        </w:rPr>
        <w:t>a</w:t>
      </w:r>
      <w:r w:rsidRPr="00412B35">
        <w:rPr>
          <w:sz w:val="22"/>
          <w:szCs w:val="22"/>
          <w:lang w:val="id-ID"/>
        </w:rPr>
        <w:t xml:space="preserve"> tahun ke 2 hingga ke lima berturut-turut sebesar 26, 33, 43, 34 dan 28 kg dengan harga </w:t>
      </w:r>
      <w:r>
        <w:rPr>
          <w:sz w:val="22"/>
          <w:szCs w:val="22"/>
        </w:rPr>
        <w:t xml:space="preserve">biji </w:t>
      </w:r>
      <w:r w:rsidRPr="00412B35">
        <w:rPr>
          <w:sz w:val="22"/>
          <w:szCs w:val="22"/>
          <w:lang w:val="id-ID"/>
        </w:rPr>
        <w:t xml:space="preserve"> kaliandra pe</w:t>
      </w:r>
      <w:r w:rsidR="00A846A6">
        <w:rPr>
          <w:sz w:val="22"/>
          <w:szCs w:val="22"/>
          <w:lang w:val="id-ID"/>
        </w:rPr>
        <w:t xml:space="preserve">r </w:t>
      </w:r>
      <w:r w:rsidR="004B0B47">
        <w:rPr>
          <w:noProof/>
          <w:lang w:eastAsia="en-US"/>
        </w:rPr>
        <w:drawing>
          <wp:anchor distT="0" distB="0" distL="0" distR="0" simplePos="0" relativeHeight="251661312" behindDoc="0" locked="0" layoutInCell="1" allowOverlap="1" wp14:anchorId="6661DA65" wp14:editId="3AA9FBDD">
            <wp:simplePos x="0" y="0"/>
            <wp:positionH relativeFrom="page">
              <wp:posOffset>3844290</wp:posOffset>
            </wp:positionH>
            <wp:positionV relativeFrom="paragraph">
              <wp:posOffset>721995</wp:posOffset>
            </wp:positionV>
            <wp:extent cx="2936875" cy="2644775"/>
            <wp:effectExtent l="0" t="0" r="0" b="3175"/>
            <wp:wrapTopAndBottom/>
            <wp:docPr id="25"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7.jpeg"/>
                    <pic:cNvPicPr/>
                  </pic:nvPicPr>
                  <pic:blipFill>
                    <a:blip r:embed="rId16" cstate="print"/>
                    <a:stretch>
                      <a:fillRect/>
                    </a:stretch>
                  </pic:blipFill>
                  <pic:spPr>
                    <a:xfrm>
                      <a:off x="0" y="0"/>
                      <a:ext cx="2936875" cy="2644775"/>
                    </a:xfrm>
                    <a:prstGeom prst="rect">
                      <a:avLst/>
                    </a:prstGeom>
                  </pic:spPr>
                </pic:pic>
              </a:graphicData>
            </a:graphic>
            <wp14:sizeRelH relativeFrom="margin">
              <wp14:pctWidth>0</wp14:pctWidth>
            </wp14:sizeRelH>
            <wp14:sizeRelV relativeFrom="margin">
              <wp14:pctHeight>0</wp14:pctHeight>
            </wp14:sizeRelV>
          </wp:anchor>
        </w:drawing>
      </w:r>
      <w:r w:rsidR="00A846A6">
        <w:rPr>
          <w:sz w:val="22"/>
          <w:szCs w:val="22"/>
          <w:lang w:val="id-ID"/>
        </w:rPr>
        <w:t>kilogram sebesar Rp.70.000/kg</w:t>
      </w:r>
      <w:r w:rsidR="004B0B47">
        <w:rPr>
          <w:sz w:val="22"/>
          <w:szCs w:val="22"/>
        </w:rPr>
        <w:t>.</w:t>
      </w:r>
    </w:p>
    <w:p w14:paraId="0D8517ED" w14:textId="77777777" w:rsidR="004B0B47" w:rsidRPr="004B0B47" w:rsidRDefault="004B0B47" w:rsidP="004B0B47">
      <w:pPr>
        <w:pStyle w:val="Normal1"/>
        <w:spacing w:before="120" w:after="120"/>
        <w:ind w:firstLine="0"/>
        <w:rPr>
          <w:sz w:val="22"/>
          <w:szCs w:val="22"/>
          <w:highlight w:val="yellow"/>
        </w:rPr>
        <w:sectPr w:rsidR="004B0B47" w:rsidRPr="004B0B47" w:rsidSect="00C570D3">
          <w:type w:val="continuous"/>
          <w:pgSz w:w="11906" w:h="16838"/>
          <w:pgMar w:top="1134" w:right="1134" w:bottom="1134" w:left="1134" w:header="709" w:footer="454" w:gutter="0"/>
          <w:cols w:num="2" w:space="567"/>
          <w:docGrid w:linePitch="360"/>
        </w:sectPr>
      </w:pPr>
    </w:p>
    <w:p w14:paraId="41F8F466" w14:textId="77777777" w:rsidR="00E668E6" w:rsidRPr="00C03B21" w:rsidRDefault="00E668E6" w:rsidP="00C570D3">
      <w:pPr>
        <w:pStyle w:val="Normal1"/>
        <w:ind w:firstLine="0"/>
        <w:jc w:val="center"/>
        <w:rPr>
          <w:b/>
          <w:sz w:val="22"/>
          <w:szCs w:val="22"/>
        </w:rPr>
      </w:pPr>
      <w:r w:rsidRPr="00C03B21">
        <w:rPr>
          <w:b/>
          <w:sz w:val="22"/>
          <w:szCs w:val="22"/>
        </w:rPr>
        <w:t xml:space="preserve">Gambar 4. </w:t>
      </w:r>
      <w:r w:rsidRPr="00C03B21">
        <w:rPr>
          <w:w w:val="105"/>
          <w:sz w:val="22"/>
          <w:szCs w:val="22"/>
        </w:rPr>
        <w:t>Tanaman</w:t>
      </w:r>
      <w:r w:rsidRPr="00C03B21">
        <w:rPr>
          <w:spacing w:val="-9"/>
          <w:w w:val="105"/>
          <w:sz w:val="22"/>
          <w:szCs w:val="22"/>
        </w:rPr>
        <w:t xml:space="preserve"> </w:t>
      </w:r>
      <w:r w:rsidRPr="00C03B21">
        <w:rPr>
          <w:w w:val="105"/>
          <w:sz w:val="22"/>
          <w:szCs w:val="22"/>
        </w:rPr>
        <w:t>Kaliandra</w:t>
      </w:r>
      <w:r w:rsidRPr="00C03B21">
        <w:rPr>
          <w:spacing w:val="-12"/>
          <w:w w:val="105"/>
          <w:sz w:val="22"/>
          <w:szCs w:val="22"/>
        </w:rPr>
        <w:t xml:space="preserve"> </w:t>
      </w:r>
      <w:r w:rsidRPr="00C03B21">
        <w:rPr>
          <w:w w:val="105"/>
          <w:sz w:val="22"/>
          <w:szCs w:val="22"/>
        </w:rPr>
        <w:t>Merah</w:t>
      </w:r>
      <w:r w:rsidRPr="00C03B21">
        <w:rPr>
          <w:spacing w:val="-12"/>
          <w:w w:val="105"/>
          <w:sz w:val="22"/>
          <w:szCs w:val="22"/>
        </w:rPr>
        <w:t xml:space="preserve"> </w:t>
      </w:r>
      <w:r w:rsidRPr="00C03B21">
        <w:rPr>
          <w:w w:val="105"/>
          <w:sz w:val="22"/>
          <w:szCs w:val="22"/>
        </w:rPr>
        <w:t>di</w:t>
      </w:r>
      <w:r w:rsidRPr="00C03B21">
        <w:rPr>
          <w:spacing w:val="-7"/>
          <w:w w:val="105"/>
          <w:sz w:val="22"/>
          <w:szCs w:val="22"/>
        </w:rPr>
        <w:t xml:space="preserve"> </w:t>
      </w:r>
      <w:r w:rsidRPr="00C03B21">
        <w:rPr>
          <w:w w:val="105"/>
          <w:sz w:val="22"/>
          <w:szCs w:val="22"/>
        </w:rPr>
        <w:t>Lokasi</w:t>
      </w:r>
      <w:r w:rsidRPr="00C03B21">
        <w:rPr>
          <w:spacing w:val="34"/>
          <w:w w:val="105"/>
          <w:sz w:val="22"/>
          <w:szCs w:val="22"/>
        </w:rPr>
        <w:t xml:space="preserve"> </w:t>
      </w:r>
      <w:r w:rsidR="00C570D3">
        <w:rPr>
          <w:w w:val="105"/>
          <w:sz w:val="22"/>
          <w:szCs w:val="22"/>
        </w:rPr>
        <w:t>PT</w:t>
      </w:r>
      <w:r w:rsidRPr="00C03B21">
        <w:rPr>
          <w:spacing w:val="-10"/>
          <w:w w:val="105"/>
          <w:sz w:val="22"/>
          <w:szCs w:val="22"/>
        </w:rPr>
        <w:t xml:space="preserve"> </w:t>
      </w:r>
      <w:r w:rsidR="00226676">
        <w:rPr>
          <w:w w:val="105"/>
          <w:sz w:val="22"/>
          <w:szCs w:val="22"/>
        </w:rPr>
        <w:t>P</w:t>
      </w:r>
      <w:r w:rsidRPr="00C03B21">
        <w:rPr>
          <w:w w:val="105"/>
          <w:sz w:val="22"/>
          <w:szCs w:val="22"/>
        </w:rPr>
        <w:t>adang</w:t>
      </w:r>
      <w:r w:rsidR="00226676">
        <w:rPr>
          <w:w w:val="105"/>
          <w:sz w:val="22"/>
          <w:szCs w:val="22"/>
        </w:rPr>
        <w:t xml:space="preserve"> S</w:t>
      </w:r>
      <w:r w:rsidRPr="00C03B21">
        <w:rPr>
          <w:w w:val="105"/>
          <w:sz w:val="22"/>
          <w:szCs w:val="22"/>
        </w:rPr>
        <w:t>ubur</w:t>
      </w:r>
      <w:r w:rsidRPr="00C03B21">
        <w:rPr>
          <w:spacing w:val="-10"/>
          <w:w w:val="105"/>
          <w:sz w:val="22"/>
          <w:szCs w:val="22"/>
        </w:rPr>
        <w:t xml:space="preserve"> </w:t>
      </w:r>
      <w:r w:rsidRPr="00C03B21">
        <w:rPr>
          <w:w w:val="105"/>
          <w:sz w:val="22"/>
          <w:szCs w:val="22"/>
        </w:rPr>
        <w:t>Biomasa</w:t>
      </w:r>
      <w:r w:rsidRPr="00C03B21">
        <w:rPr>
          <w:spacing w:val="-13"/>
          <w:w w:val="105"/>
          <w:sz w:val="22"/>
          <w:szCs w:val="22"/>
        </w:rPr>
        <w:t xml:space="preserve"> </w:t>
      </w:r>
      <w:r w:rsidRPr="00C03B21">
        <w:rPr>
          <w:w w:val="105"/>
          <w:sz w:val="22"/>
          <w:szCs w:val="22"/>
        </w:rPr>
        <w:t>Kaltim</w:t>
      </w:r>
    </w:p>
    <w:p w14:paraId="714B0835" w14:textId="77777777" w:rsidR="007D292D" w:rsidRDefault="007D292D" w:rsidP="00E668E6">
      <w:pPr>
        <w:pStyle w:val="Normal1"/>
        <w:ind w:firstLine="0"/>
        <w:rPr>
          <w:sz w:val="22"/>
          <w:szCs w:val="22"/>
        </w:rPr>
        <w:sectPr w:rsidR="007D292D" w:rsidSect="007D292D">
          <w:type w:val="continuous"/>
          <w:pgSz w:w="11906" w:h="16838"/>
          <w:pgMar w:top="1134" w:right="1134" w:bottom="1134" w:left="1134" w:header="709" w:footer="397" w:gutter="0"/>
          <w:cols w:space="567"/>
          <w:docGrid w:linePitch="360"/>
        </w:sectPr>
      </w:pPr>
    </w:p>
    <w:p w14:paraId="5BDE7698" w14:textId="77777777" w:rsidR="004B0B47" w:rsidRDefault="00E668E6" w:rsidP="004B0B47">
      <w:pPr>
        <w:pStyle w:val="Normal1"/>
        <w:spacing w:before="240"/>
        <w:rPr>
          <w:sz w:val="22"/>
          <w:szCs w:val="22"/>
          <w:lang w:val="id-ID"/>
        </w:rPr>
      </w:pPr>
      <w:r w:rsidRPr="00412B35">
        <w:rPr>
          <w:sz w:val="22"/>
          <w:szCs w:val="22"/>
          <w:lang w:val="id-ID"/>
        </w:rPr>
        <w:lastRenderedPageBreak/>
        <w:t xml:space="preserve">Selanjutnya dilakukan analisis finansial pembangunan tanaman energi kaliandra pada </w:t>
      </w:r>
      <w:r w:rsidR="00A846A6">
        <w:rPr>
          <w:sz w:val="22"/>
          <w:szCs w:val="22"/>
          <w:lang w:val="id-ID"/>
        </w:rPr>
        <w:t>areal bekas tambang batubara PT</w:t>
      </w:r>
      <w:r w:rsidRPr="00412B35">
        <w:rPr>
          <w:sz w:val="22"/>
          <w:szCs w:val="22"/>
          <w:lang w:val="id-ID"/>
        </w:rPr>
        <w:t xml:space="preserve"> Padangsubur Biomasa Kaltim dengan menggunakan metode analisis aliran kas dari biaya dan pendapatan yang telah </w:t>
      </w:r>
    </w:p>
    <w:p w14:paraId="06C4B78A" w14:textId="7872817C" w:rsidR="00E668E6" w:rsidRPr="00412B35" w:rsidRDefault="00E668E6" w:rsidP="004B0B47">
      <w:pPr>
        <w:pStyle w:val="Normal1"/>
        <w:spacing w:before="240"/>
        <w:ind w:firstLine="0"/>
        <w:rPr>
          <w:sz w:val="22"/>
          <w:szCs w:val="22"/>
          <w:lang w:val="id-ID"/>
        </w:rPr>
      </w:pPr>
      <w:r w:rsidRPr="00412B35">
        <w:rPr>
          <w:sz w:val="22"/>
          <w:szCs w:val="22"/>
          <w:lang w:val="id-ID"/>
        </w:rPr>
        <w:lastRenderedPageBreak/>
        <w:t>didiskonto. Besarnya suku bunga yang digunakan adalah 10% dan 30%.</w:t>
      </w:r>
    </w:p>
    <w:p w14:paraId="43C1CB60" w14:textId="2091121A" w:rsidR="00E668E6" w:rsidRPr="00412B35" w:rsidRDefault="00226676" w:rsidP="00226676">
      <w:pPr>
        <w:pStyle w:val="Normal1"/>
        <w:rPr>
          <w:sz w:val="22"/>
          <w:szCs w:val="22"/>
          <w:lang w:val="id-ID"/>
        </w:rPr>
      </w:pPr>
      <w:r>
        <w:rPr>
          <w:sz w:val="22"/>
          <w:szCs w:val="22"/>
        </w:rPr>
        <w:t>P</w:t>
      </w:r>
      <w:r>
        <w:rPr>
          <w:sz w:val="22"/>
          <w:szCs w:val="22"/>
          <w:lang w:val="id-ID"/>
        </w:rPr>
        <w:t>engumpulan data pada PT</w:t>
      </w:r>
      <w:r w:rsidR="00E668E6" w:rsidRPr="00412B35">
        <w:rPr>
          <w:sz w:val="22"/>
          <w:szCs w:val="22"/>
          <w:lang w:val="id-ID"/>
        </w:rPr>
        <w:t xml:space="preserve"> Padangsubur Biomasa Kaltim data penerimaan</w:t>
      </w:r>
      <w:r>
        <w:rPr>
          <w:sz w:val="22"/>
          <w:szCs w:val="22"/>
          <w:lang w:val="id-ID"/>
        </w:rPr>
        <w:t xml:space="preserve"> dan keuntungan disajikan pada </w:t>
      </w:r>
      <w:r>
        <w:rPr>
          <w:sz w:val="22"/>
          <w:szCs w:val="22"/>
        </w:rPr>
        <w:t>T</w:t>
      </w:r>
      <w:r w:rsidR="00E668E6" w:rsidRPr="00412B35">
        <w:rPr>
          <w:sz w:val="22"/>
          <w:szCs w:val="22"/>
          <w:lang w:val="id-ID"/>
        </w:rPr>
        <w:t xml:space="preserve">abel </w:t>
      </w:r>
      <w:r>
        <w:rPr>
          <w:sz w:val="22"/>
          <w:szCs w:val="22"/>
        </w:rPr>
        <w:t>6.</w:t>
      </w:r>
    </w:p>
    <w:p w14:paraId="4B80E52D" w14:textId="77777777" w:rsidR="007D292D" w:rsidRDefault="007D292D" w:rsidP="00E668E6">
      <w:pPr>
        <w:rPr>
          <w:rFonts w:ascii="Times New Roman" w:hAnsi="Times New Roman" w:cs="Times New Roman"/>
          <w:b/>
        </w:rPr>
        <w:sectPr w:rsidR="007D292D" w:rsidSect="00DE4A43">
          <w:type w:val="continuous"/>
          <w:pgSz w:w="11906" w:h="16838"/>
          <w:pgMar w:top="1134" w:right="1134" w:bottom="1134" w:left="1134" w:header="709" w:footer="397" w:gutter="0"/>
          <w:cols w:num="2" w:space="567"/>
          <w:docGrid w:linePitch="360"/>
        </w:sectPr>
      </w:pPr>
    </w:p>
    <w:p w14:paraId="7CA3FC16" w14:textId="048556C1" w:rsidR="00E668E6" w:rsidRPr="001C7A2C" w:rsidRDefault="00E668E6" w:rsidP="004B0B47">
      <w:pPr>
        <w:spacing w:before="240" w:after="0"/>
        <w:rPr>
          <w:rFonts w:ascii="Times New Roman" w:hAnsi="Times New Roman" w:cs="Times New Roman"/>
          <w:szCs w:val="20"/>
        </w:rPr>
      </w:pPr>
      <w:r w:rsidRPr="001C7A2C">
        <w:rPr>
          <w:rFonts w:ascii="Times New Roman" w:hAnsi="Times New Roman" w:cs="Times New Roman"/>
          <w:b/>
          <w:szCs w:val="20"/>
        </w:rPr>
        <w:lastRenderedPageBreak/>
        <w:t>Tabel. 6</w:t>
      </w:r>
      <w:r w:rsidRPr="001C7A2C">
        <w:rPr>
          <w:rFonts w:ascii="Times New Roman" w:hAnsi="Times New Roman" w:cs="Times New Roman"/>
          <w:szCs w:val="20"/>
        </w:rPr>
        <w:t xml:space="preserve">. Analisis kelayakan finansial </w:t>
      </w:r>
      <w:r w:rsidR="00A846A6">
        <w:rPr>
          <w:rFonts w:ascii="Times New Roman" w:hAnsi="Times New Roman" w:cs="Times New Roman"/>
          <w:szCs w:val="20"/>
        </w:rPr>
        <w:t>pengusahaan kaliandra merah  PT</w:t>
      </w:r>
      <w:r w:rsidRPr="001C7A2C">
        <w:rPr>
          <w:rFonts w:ascii="Times New Roman" w:hAnsi="Times New Roman" w:cs="Times New Roman"/>
          <w:szCs w:val="20"/>
        </w:rPr>
        <w:t xml:space="preserve"> Padangsubur Biomasa Kaltim (x1.000)</w:t>
      </w:r>
    </w:p>
    <w:tbl>
      <w:tblPr>
        <w:tblW w:w="9521" w:type="dxa"/>
        <w:tblInd w:w="113" w:type="dxa"/>
        <w:tblLook w:val="04A0" w:firstRow="1" w:lastRow="0" w:firstColumn="1" w:lastColumn="0" w:noHBand="0" w:noVBand="1"/>
      </w:tblPr>
      <w:tblGrid>
        <w:gridCol w:w="988"/>
        <w:gridCol w:w="1134"/>
        <w:gridCol w:w="1134"/>
        <w:gridCol w:w="1160"/>
        <w:gridCol w:w="980"/>
        <w:gridCol w:w="1432"/>
        <w:gridCol w:w="1276"/>
        <w:gridCol w:w="1417"/>
      </w:tblGrid>
      <w:tr w:rsidR="00E668E6" w:rsidRPr="00A846A6" w14:paraId="45BD67B3" w14:textId="77777777" w:rsidTr="00A846A6">
        <w:trPr>
          <w:trHeight w:val="192"/>
        </w:trPr>
        <w:tc>
          <w:tcPr>
            <w:tcW w:w="988" w:type="dxa"/>
            <w:vMerge w:val="restart"/>
            <w:tcBorders>
              <w:top w:val="single" w:sz="4" w:space="0" w:color="auto"/>
            </w:tcBorders>
            <w:shd w:val="clear" w:color="auto" w:fill="auto"/>
            <w:vAlign w:val="center"/>
            <w:hideMark/>
          </w:tcPr>
          <w:p w14:paraId="3A0ACC82" w14:textId="77777777" w:rsidR="00E668E6" w:rsidRPr="00A846A6" w:rsidRDefault="00E668E6" w:rsidP="00A846A6">
            <w:pPr>
              <w:spacing w:after="0" w:line="240" w:lineRule="auto"/>
              <w:jc w:val="center"/>
              <w:rPr>
                <w:rFonts w:ascii="Times New Roman" w:hAnsi="Times New Roman" w:cs="Times New Roman"/>
                <w:b/>
                <w:sz w:val="20"/>
                <w:szCs w:val="20"/>
              </w:rPr>
            </w:pPr>
            <w:r w:rsidRPr="00A846A6">
              <w:rPr>
                <w:rFonts w:ascii="Times New Roman" w:hAnsi="Times New Roman" w:cs="Times New Roman"/>
                <w:b/>
                <w:sz w:val="20"/>
                <w:szCs w:val="20"/>
              </w:rPr>
              <w:t>Umur</w:t>
            </w:r>
          </w:p>
        </w:tc>
        <w:tc>
          <w:tcPr>
            <w:tcW w:w="1134" w:type="dxa"/>
            <w:vMerge w:val="restart"/>
            <w:tcBorders>
              <w:top w:val="single" w:sz="4" w:space="0" w:color="auto"/>
            </w:tcBorders>
            <w:shd w:val="clear" w:color="auto" w:fill="auto"/>
            <w:vAlign w:val="center"/>
            <w:hideMark/>
          </w:tcPr>
          <w:p w14:paraId="4B545C16" w14:textId="77777777" w:rsidR="00E668E6" w:rsidRPr="00A846A6" w:rsidRDefault="00E668E6" w:rsidP="00A846A6">
            <w:pPr>
              <w:spacing w:after="0" w:line="240" w:lineRule="auto"/>
              <w:jc w:val="center"/>
              <w:rPr>
                <w:rFonts w:ascii="Times New Roman" w:hAnsi="Times New Roman" w:cs="Times New Roman"/>
                <w:b/>
                <w:sz w:val="20"/>
                <w:szCs w:val="20"/>
              </w:rPr>
            </w:pPr>
            <w:r w:rsidRPr="00A846A6">
              <w:rPr>
                <w:rFonts w:ascii="Times New Roman" w:hAnsi="Times New Roman" w:cs="Times New Roman"/>
                <w:b/>
                <w:sz w:val="20"/>
                <w:szCs w:val="20"/>
              </w:rPr>
              <w:t>Cost</w:t>
            </w:r>
          </w:p>
        </w:tc>
        <w:tc>
          <w:tcPr>
            <w:tcW w:w="1134" w:type="dxa"/>
            <w:vMerge w:val="restart"/>
            <w:tcBorders>
              <w:top w:val="single" w:sz="4" w:space="0" w:color="auto"/>
            </w:tcBorders>
            <w:shd w:val="clear" w:color="auto" w:fill="auto"/>
            <w:vAlign w:val="center"/>
            <w:hideMark/>
          </w:tcPr>
          <w:p w14:paraId="7E5D8F0E" w14:textId="77777777" w:rsidR="00E668E6" w:rsidRPr="00A846A6" w:rsidRDefault="00E668E6" w:rsidP="00A846A6">
            <w:pPr>
              <w:spacing w:after="0" w:line="240" w:lineRule="auto"/>
              <w:jc w:val="center"/>
              <w:rPr>
                <w:rFonts w:ascii="Times New Roman" w:hAnsi="Times New Roman" w:cs="Times New Roman"/>
                <w:b/>
                <w:sz w:val="20"/>
                <w:szCs w:val="20"/>
              </w:rPr>
            </w:pPr>
            <w:r w:rsidRPr="00A846A6">
              <w:rPr>
                <w:rFonts w:ascii="Times New Roman" w:hAnsi="Times New Roman" w:cs="Times New Roman"/>
                <w:b/>
                <w:sz w:val="20"/>
                <w:szCs w:val="20"/>
              </w:rPr>
              <w:t>Benefit</w:t>
            </w:r>
          </w:p>
        </w:tc>
        <w:tc>
          <w:tcPr>
            <w:tcW w:w="1160" w:type="dxa"/>
            <w:tcBorders>
              <w:top w:val="single" w:sz="4" w:space="0" w:color="auto"/>
            </w:tcBorders>
            <w:shd w:val="clear" w:color="auto" w:fill="auto"/>
            <w:vAlign w:val="bottom"/>
            <w:hideMark/>
          </w:tcPr>
          <w:p w14:paraId="66460ED5" w14:textId="1B8175AA" w:rsidR="00E668E6" w:rsidRPr="00A846A6" w:rsidRDefault="00E668E6" w:rsidP="00A846A6">
            <w:pPr>
              <w:spacing w:after="0" w:line="240" w:lineRule="auto"/>
              <w:jc w:val="center"/>
              <w:rPr>
                <w:rFonts w:ascii="Times New Roman" w:hAnsi="Times New Roman" w:cs="Times New Roman"/>
                <w:b/>
                <w:sz w:val="20"/>
                <w:szCs w:val="20"/>
              </w:rPr>
            </w:pPr>
            <w:r w:rsidRPr="00A846A6">
              <w:rPr>
                <w:rFonts w:ascii="Times New Roman" w:hAnsi="Times New Roman" w:cs="Times New Roman"/>
                <w:b/>
                <w:sz w:val="20"/>
                <w:szCs w:val="20"/>
              </w:rPr>
              <w:t>Net</w:t>
            </w:r>
          </w:p>
        </w:tc>
        <w:tc>
          <w:tcPr>
            <w:tcW w:w="980" w:type="dxa"/>
            <w:tcBorders>
              <w:top w:val="single" w:sz="4" w:space="0" w:color="auto"/>
            </w:tcBorders>
            <w:shd w:val="clear" w:color="auto" w:fill="auto"/>
            <w:noWrap/>
            <w:vAlign w:val="bottom"/>
            <w:hideMark/>
          </w:tcPr>
          <w:p w14:paraId="28B4003C" w14:textId="77777777" w:rsidR="00E668E6" w:rsidRPr="00A846A6" w:rsidRDefault="00E668E6" w:rsidP="00A846A6">
            <w:pPr>
              <w:spacing w:after="0" w:line="240" w:lineRule="auto"/>
              <w:jc w:val="center"/>
              <w:rPr>
                <w:rFonts w:ascii="Times New Roman" w:hAnsi="Times New Roman" w:cs="Times New Roman"/>
                <w:b/>
                <w:sz w:val="20"/>
                <w:szCs w:val="20"/>
              </w:rPr>
            </w:pPr>
            <w:r w:rsidRPr="00A846A6">
              <w:rPr>
                <w:rFonts w:ascii="Times New Roman" w:hAnsi="Times New Roman" w:cs="Times New Roman"/>
                <w:b/>
                <w:sz w:val="20"/>
                <w:szCs w:val="20"/>
              </w:rPr>
              <w:t>DF</w:t>
            </w:r>
          </w:p>
        </w:tc>
        <w:tc>
          <w:tcPr>
            <w:tcW w:w="1432" w:type="dxa"/>
            <w:tcBorders>
              <w:top w:val="single" w:sz="4" w:space="0" w:color="auto"/>
            </w:tcBorders>
            <w:shd w:val="clear" w:color="auto" w:fill="auto"/>
            <w:noWrap/>
            <w:vAlign w:val="bottom"/>
            <w:hideMark/>
          </w:tcPr>
          <w:p w14:paraId="1C79C522" w14:textId="77777777" w:rsidR="00E668E6" w:rsidRPr="00A846A6" w:rsidRDefault="00E668E6" w:rsidP="00A846A6">
            <w:pPr>
              <w:spacing w:after="0" w:line="240" w:lineRule="auto"/>
              <w:jc w:val="center"/>
              <w:rPr>
                <w:rFonts w:ascii="Times New Roman" w:hAnsi="Times New Roman" w:cs="Times New Roman"/>
                <w:b/>
                <w:sz w:val="20"/>
                <w:szCs w:val="20"/>
              </w:rPr>
            </w:pPr>
            <w:r w:rsidRPr="00A846A6">
              <w:rPr>
                <w:rFonts w:ascii="Times New Roman" w:hAnsi="Times New Roman" w:cs="Times New Roman"/>
                <w:b/>
                <w:sz w:val="20"/>
                <w:szCs w:val="20"/>
              </w:rPr>
              <w:t>PV</w:t>
            </w:r>
          </w:p>
        </w:tc>
        <w:tc>
          <w:tcPr>
            <w:tcW w:w="1276" w:type="dxa"/>
            <w:tcBorders>
              <w:top w:val="single" w:sz="4" w:space="0" w:color="auto"/>
            </w:tcBorders>
            <w:shd w:val="clear" w:color="auto" w:fill="auto"/>
            <w:noWrap/>
            <w:vAlign w:val="bottom"/>
            <w:hideMark/>
          </w:tcPr>
          <w:p w14:paraId="068C59D6" w14:textId="77777777" w:rsidR="00E668E6" w:rsidRPr="00A846A6" w:rsidRDefault="00E668E6" w:rsidP="00A846A6">
            <w:pPr>
              <w:spacing w:after="0" w:line="240" w:lineRule="auto"/>
              <w:jc w:val="center"/>
              <w:rPr>
                <w:rFonts w:ascii="Times New Roman" w:hAnsi="Times New Roman" w:cs="Times New Roman"/>
                <w:b/>
                <w:sz w:val="20"/>
                <w:szCs w:val="20"/>
              </w:rPr>
            </w:pPr>
            <w:r w:rsidRPr="00A846A6">
              <w:rPr>
                <w:rFonts w:ascii="Times New Roman" w:hAnsi="Times New Roman" w:cs="Times New Roman"/>
                <w:b/>
                <w:sz w:val="20"/>
                <w:szCs w:val="20"/>
              </w:rPr>
              <w:t>DF</w:t>
            </w:r>
          </w:p>
        </w:tc>
        <w:tc>
          <w:tcPr>
            <w:tcW w:w="1417" w:type="dxa"/>
            <w:tcBorders>
              <w:top w:val="single" w:sz="4" w:space="0" w:color="auto"/>
            </w:tcBorders>
            <w:shd w:val="clear" w:color="auto" w:fill="auto"/>
            <w:noWrap/>
            <w:vAlign w:val="bottom"/>
            <w:hideMark/>
          </w:tcPr>
          <w:p w14:paraId="515F07DC" w14:textId="77777777" w:rsidR="00E668E6" w:rsidRPr="00A846A6" w:rsidRDefault="00E668E6" w:rsidP="00A846A6">
            <w:pPr>
              <w:spacing w:after="0" w:line="240" w:lineRule="auto"/>
              <w:jc w:val="center"/>
              <w:rPr>
                <w:rFonts w:ascii="Times New Roman" w:hAnsi="Times New Roman" w:cs="Times New Roman"/>
                <w:b/>
                <w:sz w:val="20"/>
                <w:szCs w:val="20"/>
              </w:rPr>
            </w:pPr>
            <w:r w:rsidRPr="00A846A6">
              <w:rPr>
                <w:rFonts w:ascii="Times New Roman" w:hAnsi="Times New Roman" w:cs="Times New Roman"/>
                <w:b/>
                <w:sz w:val="20"/>
                <w:szCs w:val="20"/>
              </w:rPr>
              <w:t>PV</w:t>
            </w:r>
          </w:p>
        </w:tc>
      </w:tr>
      <w:tr w:rsidR="00E668E6" w:rsidRPr="00A846A6" w14:paraId="17A40561" w14:textId="77777777" w:rsidTr="00A846A6">
        <w:trPr>
          <w:trHeight w:val="64"/>
        </w:trPr>
        <w:tc>
          <w:tcPr>
            <w:tcW w:w="988" w:type="dxa"/>
            <w:vMerge/>
            <w:tcBorders>
              <w:bottom w:val="single" w:sz="4" w:space="0" w:color="auto"/>
            </w:tcBorders>
            <w:vAlign w:val="center"/>
            <w:hideMark/>
          </w:tcPr>
          <w:p w14:paraId="0E4023A2" w14:textId="77777777" w:rsidR="00E668E6" w:rsidRPr="00A846A6" w:rsidRDefault="00E668E6" w:rsidP="00A846A6">
            <w:pPr>
              <w:spacing w:after="0" w:line="240" w:lineRule="auto"/>
              <w:jc w:val="center"/>
              <w:rPr>
                <w:rFonts w:ascii="Times New Roman" w:hAnsi="Times New Roman" w:cs="Times New Roman"/>
                <w:b/>
                <w:sz w:val="20"/>
                <w:szCs w:val="20"/>
              </w:rPr>
            </w:pPr>
          </w:p>
        </w:tc>
        <w:tc>
          <w:tcPr>
            <w:tcW w:w="1134" w:type="dxa"/>
            <w:vMerge/>
            <w:tcBorders>
              <w:bottom w:val="single" w:sz="4" w:space="0" w:color="auto"/>
            </w:tcBorders>
            <w:vAlign w:val="center"/>
            <w:hideMark/>
          </w:tcPr>
          <w:p w14:paraId="4DA3BD04" w14:textId="77777777" w:rsidR="00E668E6" w:rsidRPr="00A846A6" w:rsidRDefault="00E668E6" w:rsidP="00A846A6">
            <w:pPr>
              <w:spacing w:after="0" w:line="240" w:lineRule="auto"/>
              <w:jc w:val="center"/>
              <w:rPr>
                <w:rFonts w:ascii="Times New Roman" w:hAnsi="Times New Roman" w:cs="Times New Roman"/>
                <w:b/>
                <w:sz w:val="20"/>
                <w:szCs w:val="20"/>
              </w:rPr>
            </w:pPr>
          </w:p>
        </w:tc>
        <w:tc>
          <w:tcPr>
            <w:tcW w:w="1134" w:type="dxa"/>
            <w:vMerge/>
            <w:tcBorders>
              <w:bottom w:val="single" w:sz="4" w:space="0" w:color="auto"/>
            </w:tcBorders>
            <w:vAlign w:val="center"/>
            <w:hideMark/>
          </w:tcPr>
          <w:p w14:paraId="1D972104" w14:textId="77777777" w:rsidR="00E668E6" w:rsidRPr="00A846A6" w:rsidRDefault="00E668E6" w:rsidP="00A846A6">
            <w:pPr>
              <w:spacing w:after="0" w:line="240" w:lineRule="auto"/>
              <w:jc w:val="center"/>
              <w:rPr>
                <w:rFonts w:ascii="Times New Roman" w:hAnsi="Times New Roman" w:cs="Times New Roman"/>
                <w:b/>
                <w:sz w:val="20"/>
                <w:szCs w:val="20"/>
              </w:rPr>
            </w:pPr>
          </w:p>
        </w:tc>
        <w:tc>
          <w:tcPr>
            <w:tcW w:w="1160" w:type="dxa"/>
            <w:tcBorders>
              <w:bottom w:val="single" w:sz="4" w:space="0" w:color="auto"/>
            </w:tcBorders>
            <w:shd w:val="clear" w:color="auto" w:fill="auto"/>
            <w:noWrap/>
            <w:vAlign w:val="bottom"/>
            <w:hideMark/>
          </w:tcPr>
          <w:p w14:paraId="49DA52C5" w14:textId="77777777" w:rsidR="00E668E6" w:rsidRPr="00A846A6" w:rsidRDefault="00E668E6" w:rsidP="00A846A6">
            <w:pPr>
              <w:spacing w:after="0" w:line="240" w:lineRule="auto"/>
              <w:jc w:val="center"/>
              <w:rPr>
                <w:rFonts w:ascii="Times New Roman" w:hAnsi="Times New Roman" w:cs="Times New Roman"/>
                <w:b/>
                <w:sz w:val="20"/>
                <w:szCs w:val="20"/>
              </w:rPr>
            </w:pPr>
            <w:r w:rsidRPr="00A846A6">
              <w:rPr>
                <w:rFonts w:ascii="Times New Roman" w:hAnsi="Times New Roman" w:cs="Times New Roman"/>
                <w:b/>
                <w:sz w:val="20"/>
                <w:szCs w:val="20"/>
              </w:rPr>
              <w:t>Benefit</w:t>
            </w:r>
          </w:p>
        </w:tc>
        <w:tc>
          <w:tcPr>
            <w:tcW w:w="980" w:type="dxa"/>
            <w:tcBorders>
              <w:bottom w:val="single" w:sz="4" w:space="0" w:color="auto"/>
            </w:tcBorders>
            <w:shd w:val="clear" w:color="auto" w:fill="auto"/>
            <w:noWrap/>
            <w:vAlign w:val="bottom"/>
            <w:hideMark/>
          </w:tcPr>
          <w:p w14:paraId="57A631DF" w14:textId="77777777" w:rsidR="00E668E6" w:rsidRPr="00A846A6" w:rsidRDefault="00E668E6" w:rsidP="00A846A6">
            <w:pPr>
              <w:spacing w:after="0" w:line="240" w:lineRule="auto"/>
              <w:jc w:val="center"/>
              <w:rPr>
                <w:rFonts w:ascii="Times New Roman" w:hAnsi="Times New Roman" w:cs="Times New Roman"/>
                <w:b/>
                <w:sz w:val="20"/>
                <w:szCs w:val="20"/>
              </w:rPr>
            </w:pPr>
            <w:r w:rsidRPr="00A846A6">
              <w:rPr>
                <w:rFonts w:ascii="Times New Roman" w:hAnsi="Times New Roman" w:cs="Times New Roman"/>
                <w:b/>
                <w:sz w:val="20"/>
                <w:szCs w:val="20"/>
              </w:rPr>
              <w:t>10%</w:t>
            </w:r>
          </w:p>
        </w:tc>
        <w:tc>
          <w:tcPr>
            <w:tcW w:w="1432" w:type="dxa"/>
            <w:tcBorders>
              <w:bottom w:val="single" w:sz="4" w:space="0" w:color="auto"/>
            </w:tcBorders>
            <w:shd w:val="clear" w:color="auto" w:fill="auto"/>
            <w:noWrap/>
            <w:vAlign w:val="bottom"/>
            <w:hideMark/>
          </w:tcPr>
          <w:p w14:paraId="1DD41DD7" w14:textId="508BB31A" w:rsidR="00E668E6" w:rsidRPr="00A846A6" w:rsidRDefault="00E668E6" w:rsidP="00A846A6">
            <w:pPr>
              <w:spacing w:after="0" w:line="240" w:lineRule="auto"/>
              <w:jc w:val="center"/>
              <w:rPr>
                <w:rFonts w:ascii="Times New Roman" w:hAnsi="Times New Roman" w:cs="Times New Roman"/>
                <w:b/>
                <w:sz w:val="20"/>
                <w:szCs w:val="20"/>
              </w:rPr>
            </w:pPr>
            <w:r w:rsidRPr="00A846A6">
              <w:rPr>
                <w:rFonts w:ascii="Times New Roman" w:hAnsi="Times New Roman" w:cs="Times New Roman"/>
                <w:b/>
                <w:sz w:val="20"/>
                <w:szCs w:val="20"/>
              </w:rPr>
              <w:t>-10%</w:t>
            </w:r>
          </w:p>
        </w:tc>
        <w:tc>
          <w:tcPr>
            <w:tcW w:w="1276" w:type="dxa"/>
            <w:tcBorders>
              <w:bottom w:val="single" w:sz="4" w:space="0" w:color="auto"/>
            </w:tcBorders>
            <w:shd w:val="clear" w:color="auto" w:fill="auto"/>
            <w:noWrap/>
            <w:vAlign w:val="bottom"/>
            <w:hideMark/>
          </w:tcPr>
          <w:p w14:paraId="6D89952C" w14:textId="77777777" w:rsidR="00E668E6" w:rsidRPr="00A846A6" w:rsidRDefault="00E668E6" w:rsidP="00A846A6">
            <w:pPr>
              <w:spacing w:after="0" w:line="240" w:lineRule="auto"/>
              <w:jc w:val="center"/>
              <w:rPr>
                <w:rFonts w:ascii="Times New Roman" w:hAnsi="Times New Roman" w:cs="Times New Roman"/>
                <w:b/>
                <w:sz w:val="20"/>
                <w:szCs w:val="20"/>
              </w:rPr>
            </w:pPr>
            <w:r w:rsidRPr="00A846A6">
              <w:rPr>
                <w:rFonts w:ascii="Times New Roman" w:hAnsi="Times New Roman" w:cs="Times New Roman"/>
                <w:b/>
                <w:sz w:val="20"/>
                <w:szCs w:val="20"/>
              </w:rPr>
              <w:t>30%</w:t>
            </w:r>
          </w:p>
        </w:tc>
        <w:tc>
          <w:tcPr>
            <w:tcW w:w="1417" w:type="dxa"/>
            <w:tcBorders>
              <w:bottom w:val="single" w:sz="4" w:space="0" w:color="auto"/>
            </w:tcBorders>
            <w:shd w:val="clear" w:color="auto" w:fill="auto"/>
            <w:noWrap/>
            <w:vAlign w:val="bottom"/>
            <w:hideMark/>
          </w:tcPr>
          <w:p w14:paraId="522CB18B" w14:textId="77777777" w:rsidR="00E668E6" w:rsidRPr="00A846A6" w:rsidRDefault="00E668E6" w:rsidP="00A846A6">
            <w:pPr>
              <w:spacing w:after="0" w:line="240" w:lineRule="auto"/>
              <w:jc w:val="center"/>
              <w:rPr>
                <w:rFonts w:ascii="Times New Roman" w:hAnsi="Times New Roman" w:cs="Times New Roman"/>
                <w:b/>
                <w:sz w:val="20"/>
                <w:szCs w:val="20"/>
              </w:rPr>
            </w:pPr>
            <w:r w:rsidRPr="00A846A6">
              <w:rPr>
                <w:rFonts w:ascii="Times New Roman" w:hAnsi="Times New Roman" w:cs="Times New Roman"/>
                <w:b/>
                <w:sz w:val="20"/>
                <w:szCs w:val="20"/>
              </w:rPr>
              <w:t>30%</w:t>
            </w:r>
          </w:p>
        </w:tc>
      </w:tr>
      <w:tr w:rsidR="00E668E6" w:rsidRPr="00A846A6" w14:paraId="4EAA255F" w14:textId="77777777" w:rsidTr="00A846A6">
        <w:trPr>
          <w:trHeight w:val="190"/>
        </w:trPr>
        <w:tc>
          <w:tcPr>
            <w:tcW w:w="988" w:type="dxa"/>
            <w:tcBorders>
              <w:top w:val="single" w:sz="4" w:space="0" w:color="auto"/>
            </w:tcBorders>
            <w:shd w:val="clear" w:color="auto" w:fill="auto"/>
            <w:noWrap/>
            <w:hideMark/>
          </w:tcPr>
          <w:p w14:paraId="0A6F1297" w14:textId="77777777" w:rsidR="00E668E6" w:rsidRPr="00A846A6" w:rsidRDefault="00E668E6" w:rsidP="00A846A6">
            <w:pPr>
              <w:spacing w:after="0" w:line="240" w:lineRule="auto"/>
              <w:rPr>
                <w:rFonts w:ascii="Times New Roman" w:hAnsi="Times New Roman" w:cs="Times New Roman"/>
                <w:sz w:val="20"/>
                <w:szCs w:val="20"/>
              </w:rPr>
            </w:pPr>
            <w:r w:rsidRPr="00A846A6">
              <w:rPr>
                <w:rFonts w:ascii="Times New Roman" w:hAnsi="Times New Roman" w:cs="Times New Roman"/>
                <w:sz w:val="20"/>
                <w:szCs w:val="20"/>
              </w:rPr>
              <w:t>0</w:t>
            </w:r>
          </w:p>
        </w:tc>
        <w:tc>
          <w:tcPr>
            <w:tcW w:w="1134" w:type="dxa"/>
            <w:tcBorders>
              <w:top w:val="single" w:sz="4" w:space="0" w:color="auto"/>
            </w:tcBorders>
            <w:shd w:val="clear" w:color="auto" w:fill="auto"/>
            <w:noWrap/>
            <w:hideMark/>
          </w:tcPr>
          <w:p w14:paraId="6228CEBF" w14:textId="77777777" w:rsidR="00E668E6" w:rsidRPr="00A846A6" w:rsidRDefault="00E668E6" w:rsidP="00A846A6">
            <w:pPr>
              <w:spacing w:after="0" w:line="240" w:lineRule="auto"/>
              <w:rPr>
                <w:rFonts w:ascii="Times New Roman" w:hAnsi="Times New Roman" w:cs="Times New Roman"/>
                <w:sz w:val="20"/>
                <w:szCs w:val="20"/>
              </w:rPr>
            </w:pPr>
            <w:r w:rsidRPr="00A846A6">
              <w:rPr>
                <w:rFonts w:ascii="Times New Roman" w:hAnsi="Times New Roman" w:cs="Times New Roman"/>
                <w:sz w:val="20"/>
                <w:szCs w:val="20"/>
              </w:rPr>
              <w:t>30781</w:t>
            </w:r>
          </w:p>
        </w:tc>
        <w:tc>
          <w:tcPr>
            <w:tcW w:w="1134" w:type="dxa"/>
            <w:tcBorders>
              <w:top w:val="single" w:sz="4" w:space="0" w:color="auto"/>
            </w:tcBorders>
            <w:shd w:val="clear" w:color="auto" w:fill="auto"/>
            <w:noWrap/>
            <w:hideMark/>
          </w:tcPr>
          <w:p w14:paraId="52904F73" w14:textId="77777777" w:rsidR="00E668E6" w:rsidRPr="00A846A6" w:rsidRDefault="00E668E6" w:rsidP="00A846A6">
            <w:pPr>
              <w:spacing w:after="0" w:line="240" w:lineRule="auto"/>
              <w:rPr>
                <w:rFonts w:ascii="Times New Roman" w:hAnsi="Times New Roman" w:cs="Times New Roman"/>
                <w:sz w:val="20"/>
                <w:szCs w:val="20"/>
              </w:rPr>
            </w:pPr>
            <w:r w:rsidRPr="00A846A6">
              <w:rPr>
                <w:rFonts w:ascii="Times New Roman" w:hAnsi="Times New Roman" w:cs="Times New Roman"/>
                <w:sz w:val="20"/>
                <w:szCs w:val="20"/>
              </w:rPr>
              <w:t>11050</w:t>
            </w:r>
          </w:p>
        </w:tc>
        <w:tc>
          <w:tcPr>
            <w:tcW w:w="1160" w:type="dxa"/>
            <w:tcBorders>
              <w:top w:val="single" w:sz="4" w:space="0" w:color="auto"/>
            </w:tcBorders>
            <w:shd w:val="clear" w:color="auto" w:fill="auto"/>
            <w:noWrap/>
            <w:hideMark/>
          </w:tcPr>
          <w:p w14:paraId="0544D55C" w14:textId="77777777" w:rsidR="00E668E6" w:rsidRPr="00A846A6" w:rsidRDefault="00E668E6" w:rsidP="00A846A6">
            <w:pPr>
              <w:spacing w:after="0" w:line="240" w:lineRule="auto"/>
              <w:rPr>
                <w:rFonts w:ascii="Times New Roman" w:hAnsi="Times New Roman" w:cs="Times New Roman"/>
                <w:sz w:val="20"/>
                <w:szCs w:val="20"/>
              </w:rPr>
            </w:pPr>
            <w:r w:rsidRPr="00A846A6">
              <w:rPr>
                <w:rFonts w:ascii="Times New Roman" w:hAnsi="Times New Roman" w:cs="Times New Roman"/>
                <w:sz w:val="20"/>
                <w:szCs w:val="20"/>
              </w:rPr>
              <w:t>-19731</w:t>
            </w:r>
          </w:p>
        </w:tc>
        <w:tc>
          <w:tcPr>
            <w:tcW w:w="980" w:type="dxa"/>
            <w:tcBorders>
              <w:top w:val="single" w:sz="4" w:space="0" w:color="auto"/>
            </w:tcBorders>
            <w:shd w:val="clear" w:color="auto" w:fill="auto"/>
            <w:noWrap/>
            <w:hideMark/>
          </w:tcPr>
          <w:p w14:paraId="3CB9D116" w14:textId="6B2F35F3" w:rsidR="00E668E6" w:rsidRPr="00A846A6" w:rsidRDefault="00E668E6" w:rsidP="00A846A6">
            <w:pPr>
              <w:spacing w:after="0" w:line="240" w:lineRule="auto"/>
              <w:rPr>
                <w:rFonts w:ascii="Times New Roman" w:hAnsi="Times New Roman" w:cs="Times New Roman"/>
                <w:sz w:val="20"/>
                <w:szCs w:val="20"/>
              </w:rPr>
            </w:pPr>
            <w:r w:rsidRPr="00A846A6">
              <w:rPr>
                <w:rFonts w:ascii="Times New Roman" w:hAnsi="Times New Roman" w:cs="Times New Roman"/>
                <w:sz w:val="20"/>
                <w:szCs w:val="20"/>
              </w:rPr>
              <w:t>1,00</w:t>
            </w:r>
          </w:p>
        </w:tc>
        <w:tc>
          <w:tcPr>
            <w:tcW w:w="1432" w:type="dxa"/>
            <w:tcBorders>
              <w:top w:val="single" w:sz="4" w:space="0" w:color="auto"/>
            </w:tcBorders>
            <w:shd w:val="clear" w:color="auto" w:fill="auto"/>
            <w:noWrap/>
            <w:hideMark/>
          </w:tcPr>
          <w:p w14:paraId="3F970857" w14:textId="77777777" w:rsidR="00E668E6" w:rsidRPr="00A846A6" w:rsidRDefault="00E668E6" w:rsidP="00A846A6">
            <w:pPr>
              <w:spacing w:after="0" w:line="240" w:lineRule="auto"/>
              <w:rPr>
                <w:rFonts w:ascii="Times New Roman" w:hAnsi="Times New Roman" w:cs="Times New Roman"/>
                <w:color w:val="000000"/>
                <w:sz w:val="20"/>
                <w:szCs w:val="20"/>
              </w:rPr>
            </w:pPr>
            <w:r w:rsidRPr="00A846A6">
              <w:rPr>
                <w:rFonts w:ascii="Times New Roman" w:hAnsi="Times New Roman" w:cs="Times New Roman"/>
                <w:sz w:val="20"/>
                <w:szCs w:val="20"/>
              </w:rPr>
              <w:t>(19731)</w:t>
            </w:r>
          </w:p>
        </w:tc>
        <w:tc>
          <w:tcPr>
            <w:tcW w:w="1276" w:type="dxa"/>
            <w:tcBorders>
              <w:top w:val="single" w:sz="4" w:space="0" w:color="auto"/>
            </w:tcBorders>
            <w:shd w:val="clear" w:color="auto" w:fill="auto"/>
            <w:noWrap/>
            <w:hideMark/>
          </w:tcPr>
          <w:p w14:paraId="2027D929" w14:textId="0D35A00E" w:rsidR="00E668E6" w:rsidRPr="00A846A6" w:rsidRDefault="00E668E6" w:rsidP="00A846A6">
            <w:pPr>
              <w:spacing w:after="0" w:line="240" w:lineRule="auto"/>
              <w:rPr>
                <w:rFonts w:ascii="Times New Roman" w:hAnsi="Times New Roman" w:cs="Times New Roman"/>
                <w:sz w:val="20"/>
                <w:szCs w:val="20"/>
              </w:rPr>
            </w:pPr>
            <w:r w:rsidRPr="00A846A6">
              <w:rPr>
                <w:rFonts w:ascii="Times New Roman" w:hAnsi="Times New Roman" w:cs="Times New Roman"/>
                <w:sz w:val="20"/>
                <w:szCs w:val="20"/>
              </w:rPr>
              <w:t>1,00</w:t>
            </w:r>
          </w:p>
        </w:tc>
        <w:tc>
          <w:tcPr>
            <w:tcW w:w="1417" w:type="dxa"/>
            <w:tcBorders>
              <w:top w:val="single" w:sz="4" w:space="0" w:color="auto"/>
            </w:tcBorders>
            <w:shd w:val="clear" w:color="auto" w:fill="auto"/>
            <w:noWrap/>
            <w:hideMark/>
          </w:tcPr>
          <w:p w14:paraId="33C2AE6C" w14:textId="77777777" w:rsidR="00E668E6" w:rsidRPr="00A846A6" w:rsidRDefault="00E668E6" w:rsidP="00A846A6">
            <w:pPr>
              <w:spacing w:after="0" w:line="240" w:lineRule="auto"/>
              <w:rPr>
                <w:rFonts w:ascii="Times New Roman" w:hAnsi="Times New Roman" w:cs="Times New Roman"/>
                <w:color w:val="000000"/>
                <w:sz w:val="20"/>
                <w:szCs w:val="20"/>
              </w:rPr>
            </w:pPr>
            <w:r w:rsidRPr="00A846A6">
              <w:rPr>
                <w:rFonts w:ascii="Times New Roman" w:hAnsi="Times New Roman" w:cs="Times New Roman"/>
                <w:sz w:val="20"/>
                <w:szCs w:val="20"/>
              </w:rPr>
              <w:t>(19731)</w:t>
            </w:r>
          </w:p>
        </w:tc>
      </w:tr>
      <w:tr w:rsidR="00E668E6" w:rsidRPr="00A846A6" w14:paraId="1ED4351B" w14:textId="77777777" w:rsidTr="00A846A6">
        <w:trPr>
          <w:trHeight w:val="218"/>
        </w:trPr>
        <w:tc>
          <w:tcPr>
            <w:tcW w:w="988" w:type="dxa"/>
            <w:shd w:val="clear" w:color="auto" w:fill="auto"/>
            <w:noWrap/>
            <w:hideMark/>
          </w:tcPr>
          <w:p w14:paraId="706899EE" w14:textId="77777777" w:rsidR="00E668E6" w:rsidRPr="00A846A6" w:rsidRDefault="00E668E6" w:rsidP="00A846A6">
            <w:pPr>
              <w:spacing w:after="0" w:line="240" w:lineRule="auto"/>
              <w:rPr>
                <w:rFonts w:ascii="Times New Roman" w:hAnsi="Times New Roman" w:cs="Times New Roman"/>
                <w:sz w:val="20"/>
                <w:szCs w:val="20"/>
              </w:rPr>
            </w:pPr>
            <w:r w:rsidRPr="00A846A6">
              <w:rPr>
                <w:rFonts w:ascii="Times New Roman" w:hAnsi="Times New Roman" w:cs="Times New Roman"/>
                <w:sz w:val="20"/>
                <w:szCs w:val="20"/>
              </w:rPr>
              <w:t>1</w:t>
            </w:r>
          </w:p>
        </w:tc>
        <w:tc>
          <w:tcPr>
            <w:tcW w:w="1134" w:type="dxa"/>
            <w:shd w:val="clear" w:color="auto" w:fill="auto"/>
            <w:noWrap/>
            <w:hideMark/>
          </w:tcPr>
          <w:p w14:paraId="77E6394B" w14:textId="77777777" w:rsidR="00E668E6" w:rsidRPr="00A846A6" w:rsidRDefault="00E668E6" w:rsidP="00A846A6">
            <w:pPr>
              <w:spacing w:after="0" w:line="240" w:lineRule="auto"/>
              <w:rPr>
                <w:rFonts w:ascii="Times New Roman" w:hAnsi="Times New Roman" w:cs="Times New Roman"/>
                <w:sz w:val="20"/>
                <w:szCs w:val="20"/>
              </w:rPr>
            </w:pPr>
            <w:r w:rsidRPr="00A846A6">
              <w:rPr>
                <w:rFonts w:ascii="Times New Roman" w:hAnsi="Times New Roman" w:cs="Times New Roman"/>
                <w:sz w:val="20"/>
                <w:szCs w:val="20"/>
              </w:rPr>
              <w:t>2608</w:t>
            </w:r>
          </w:p>
        </w:tc>
        <w:tc>
          <w:tcPr>
            <w:tcW w:w="1134" w:type="dxa"/>
            <w:shd w:val="clear" w:color="auto" w:fill="auto"/>
            <w:noWrap/>
            <w:hideMark/>
          </w:tcPr>
          <w:p w14:paraId="5630D992" w14:textId="77777777" w:rsidR="00E668E6" w:rsidRPr="00A846A6" w:rsidRDefault="00E668E6" w:rsidP="00A846A6">
            <w:pPr>
              <w:spacing w:after="0" w:line="240" w:lineRule="auto"/>
              <w:rPr>
                <w:rFonts w:ascii="Times New Roman" w:hAnsi="Times New Roman" w:cs="Times New Roman"/>
                <w:sz w:val="20"/>
                <w:szCs w:val="20"/>
              </w:rPr>
            </w:pPr>
            <w:r w:rsidRPr="00A846A6">
              <w:rPr>
                <w:rFonts w:ascii="Times New Roman" w:hAnsi="Times New Roman" w:cs="Times New Roman"/>
                <w:sz w:val="20"/>
                <w:szCs w:val="20"/>
              </w:rPr>
              <w:t>11265</w:t>
            </w:r>
          </w:p>
        </w:tc>
        <w:tc>
          <w:tcPr>
            <w:tcW w:w="1160" w:type="dxa"/>
            <w:shd w:val="clear" w:color="auto" w:fill="auto"/>
            <w:noWrap/>
            <w:hideMark/>
          </w:tcPr>
          <w:p w14:paraId="2B17A276" w14:textId="77777777" w:rsidR="00E668E6" w:rsidRPr="00A846A6" w:rsidRDefault="00E668E6" w:rsidP="00A846A6">
            <w:pPr>
              <w:spacing w:after="0" w:line="240" w:lineRule="auto"/>
              <w:rPr>
                <w:rFonts w:ascii="Times New Roman" w:hAnsi="Times New Roman" w:cs="Times New Roman"/>
                <w:sz w:val="20"/>
                <w:szCs w:val="20"/>
              </w:rPr>
            </w:pPr>
            <w:r w:rsidRPr="00A846A6">
              <w:rPr>
                <w:rFonts w:ascii="Times New Roman" w:hAnsi="Times New Roman" w:cs="Times New Roman"/>
                <w:sz w:val="20"/>
                <w:szCs w:val="20"/>
              </w:rPr>
              <w:t>8657</w:t>
            </w:r>
          </w:p>
        </w:tc>
        <w:tc>
          <w:tcPr>
            <w:tcW w:w="980" w:type="dxa"/>
            <w:shd w:val="clear" w:color="auto" w:fill="auto"/>
            <w:noWrap/>
            <w:hideMark/>
          </w:tcPr>
          <w:p w14:paraId="44C05C56" w14:textId="5D4A0330" w:rsidR="00E668E6" w:rsidRPr="00A846A6" w:rsidRDefault="00E668E6" w:rsidP="00A846A6">
            <w:pPr>
              <w:spacing w:after="0" w:line="240" w:lineRule="auto"/>
              <w:rPr>
                <w:rFonts w:ascii="Times New Roman" w:hAnsi="Times New Roman" w:cs="Times New Roman"/>
                <w:sz w:val="20"/>
                <w:szCs w:val="20"/>
              </w:rPr>
            </w:pPr>
            <w:r w:rsidRPr="00A846A6">
              <w:rPr>
                <w:rFonts w:ascii="Times New Roman" w:hAnsi="Times New Roman" w:cs="Times New Roman"/>
                <w:sz w:val="20"/>
                <w:szCs w:val="20"/>
              </w:rPr>
              <w:t>0,91</w:t>
            </w:r>
          </w:p>
        </w:tc>
        <w:tc>
          <w:tcPr>
            <w:tcW w:w="1432" w:type="dxa"/>
            <w:shd w:val="clear" w:color="auto" w:fill="auto"/>
            <w:noWrap/>
            <w:hideMark/>
          </w:tcPr>
          <w:p w14:paraId="22A3366C" w14:textId="7B693AED" w:rsidR="00E668E6" w:rsidRPr="00A846A6" w:rsidRDefault="00E668E6" w:rsidP="00A846A6">
            <w:pPr>
              <w:spacing w:after="0" w:line="240" w:lineRule="auto"/>
              <w:rPr>
                <w:rFonts w:ascii="Times New Roman" w:hAnsi="Times New Roman" w:cs="Times New Roman"/>
                <w:sz w:val="20"/>
                <w:szCs w:val="20"/>
              </w:rPr>
            </w:pPr>
            <w:r w:rsidRPr="00A846A6">
              <w:rPr>
                <w:rFonts w:ascii="Times New Roman" w:hAnsi="Times New Roman" w:cs="Times New Roman"/>
                <w:sz w:val="20"/>
                <w:szCs w:val="20"/>
              </w:rPr>
              <w:t>7870</w:t>
            </w:r>
          </w:p>
        </w:tc>
        <w:tc>
          <w:tcPr>
            <w:tcW w:w="1276" w:type="dxa"/>
            <w:shd w:val="clear" w:color="auto" w:fill="auto"/>
            <w:noWrap/>
            <w:hideMark/>
          </w:tcPr>
          <w:p w14:paraId="6A6B8547" w14:textId="0F0684EB" w:rsidR="00E668E6" w:rsidRPr="00A846A6" w:rsidRDefault="00E668E6" w:rsidP="00A846A6">
            <w:pPr>
              <w:spacing w:after="0" w:line="240" w:lineRule="auto"/>
              <w:rPr>
                <w:rFonts w:ascii="Times New Roman" w:hAnsi="Times New Roman" w:cs="Times New Roman"/>
                <w:sz w:val="20"/>
                <w:szCs w:val="20"/>
              </w:rPr>
            </w:pPr>
            <w:r w:rsidRPr="00A846A6">
              <w:rPr>
                <w:rFonts w:ascii="Times New Roman" w:hAnsi="Times New Roman" w:cs="Times New Roman"/>
                <w:sz w:val="20"/>
                <w:szCs w:val="20"/>
              </w:rPr>
              <w:t>0,77</w:t>
            </w:r>
          </w:p>
        </w:tc>
        <w:tc>
          <w:tcPr>
            <w:tcW w:w="1417" w:type="dxa"/>
            <w:shd w:val="clear" w:color="auto" w:fill="auto"/>
            <w:noWrap/>
            <w:hideMark/>
          </w:tcPr>
          <w:p w14:paraId="39E4EFE7" w14:textId="0825F7BA" w:rsidR="00E668E6" w:rsidRPr="00A846A6" w:rsidRDefault="00E668E6" w:rsidP="00A846A6">
            <w:pPr>
              <w:spacing w:after="0" w:line="240" w:lineRule="auto"/>
              <w:rPr>
                <w:rFonts w:ascii="Times New Roman" w:hAnsi="Times New Roman" w:cs="Times New Roman"/>
                <w:sz w:val="20"/>
                <w:szCs w:val="20"/>
              </w:rPr>
            </w:pPr>
            <w:r w:rsidRPr="00A846A6">
              <w:rPr>
                <w:rFonts w:ascii="Times New Roman" w:hAnsi="Times New Roman" w:cs="Times New Roman"/>
                <w:sz w:val="20"/>
                <w:szCs w:val="20"/>
              </w:rPr>
              <w:t>6659</w:t>
            </w:r>
          </w:p>
        </w:tc>
      </w:tr>
      <w:tr w:rsidR="00E668E6" w:rsidRPr="00A846A6" w14:paraId="46DE3002" w14:textId="77777777" w:rsidTr="00A846A6">
        <w:trPr>
          <w:trHeight w:val="218"/>
        </w:trPr>
        <w:tc>
          <w:tcPr>
            <w:tcW w:w="988" w:type="dxa"/>
            <w:shd w:val="clear" w:color="auto" w:fill="auto"/>
            <w:noWrap/>
            <w:hideMark/>
          </w:tcPr>
          <w:p w14:paraId="4E060B86" w14:textId="77777777" w:rsidR="00E668E6" w:rsidRPr="00A846A6" w:rsidRDefault="00E668E6" w:rsidP="00A846A6">
            <w:pPr>
              <w:spacing w:after="0" w:line="240" w:lineRule="auto"/>
              <w:rPr>
                <w:rFonts w:ascii="Times New Roman" w:hAnsi="Times New Roman" w:cs="Times New Roman"/>
                <w:sz w:val="20"/>
                <w:szCs w:val="20"/>
              </w:rPr>
            </w:pPr>
            <w:r w:rsidRPr="00A846A6">
              <w:rPr>
                <w:rFonts w:ascii="Times New Roman" w:hAnsi="Times New Roman" w:cs="Times New Roman"/>
                <w:sz w:val="20"/>
                <w:szCs w:val="20"/>
              </w:rPr>
              <w:t>2</w:t>
            </w:r>
          </w:p>
        </w:tc>
        <w:tc>
          <w:tcPr>
            <w:tcW w:w="1134" w:type="dxa"/>
            <w:shd w:val="clear" w:color="auto" w:fill="auto"/>
            <w:noWrap/>
            <w:hideMark/>
          </w:tcPr>
          <w:p w14:paraId="58F4EECB" w14:textId="77777777" w:rsidR="00E668E6" w:rsidRPr="00A846A6" w:rsidRDefault="00E668E6" w:rsidP="00A846A6">
            <w:pPr>
              <w:spacing w:after="0" w:line="240" w:lineRule="auto"/>
              <w:rPr>
                <w:rFonts w:ascii="Times New Roman" w:hAnsi="Times New Roman" w:cs="Times New Roman"/>
                <w:sz w:val="20"/>
                <w:szCs w:val="20"/>
              </w:rPr>
            </w:pPr>
            <w:r w:rsidRPr="00A846A6">
              <w:rPr>
                <w:rFonts w:ascii="Times New Roman" w:hAnsi="Times New Roman" w:cs="Times New Roman"/>
                <w:sz w:val="20"/>
                <w:szCs w:val="20"/>
              </w:rPr>
              <w:t>7781</w:t>
            </w:r>
          </w:p>
        </w:tc>
        <w:tc>
          <w:tcPr>
            <w:tcW w:w="1134" w:type="dxa"/>
            <w:shd w:val="clear" w:color="auto" w:fill="auto"/>
            <w:noWrap/>
            <w:hideMark/>
          </w:tcPr>
          <w:p w14:paraId="4779B6CA" w14:textId="77777777" w:rsidR="00E668E6" w:rsidRPr="00A846A6" w:rsidRDefault="00E668E6" w:rsidP="00A846A6">
            <w:pPr>
              <w:spacing w:after="0" w:line="240" w:lineRule="auto"/>
              <w:rPr>
                <w:rFonts w:ascii="Times New Roman" w:hAnsi="Times New Roman" w:cs="Times New Roman"/>
                <w:sz w:val="20"/>
                <w:szCs w:val="20"/>
              </w:rPr>
            </w:pPr>
            <w:r w:rsidRPr="00A846A6">
              <w:rPr>
                <w:rFonts w:ascii="Times New Roman" w:hAnsi="Times New Roman" w:cs="Times New Roman"/>
                <w:sz w:val="20"/>
                <w:szCs w:val="20"/>
              </w:rPr>
              <w:t>14645</w:t>
            </w:r>
          </w:p>
        </w:tc>
        <w:tc>
          <w:tcPr>
            <w:tcW w:w="1160" w:type="dxa"/>
            <w:shd w:val="clear" w:color="auto" w:fill="auto"/>
            <w:noWrap/>
            <w:hideMark/>
          </w:tcPr>
          <w:p w14:paraId="23664371" w14:textId="77777777" w:rsidR="00E668E6" w:rsidRPr="00A846A6" w:rsidRDefault="00E668E6" w:rsidP="00A846A6">
            <w:pPr>
              <w:spacing w:after="0" w:line="240" w:lineRule="auto"/>
              <w:rPr>
                <w:rFonts w:ascii="Times New Roman" w:hAnsi="Times New Roman" w:cs="Times New Roman"/>
                <w:sz w:val="20"/>
                <w:szCs w:val="20"/>
              </w:rPr>
            </w:pPr>
            <w:r w:rsidRPr="00A846A6">
              <w:rPr>
                <w:rFonts w:ascii="Times New Roman" w:hAnsi="Times New Roman" w:cs="Times New Roman"/>
                <w:sz w:val="20"/>
                <w:szCs w:val="20"/>
              </w:rPr>
              <w:t>6864</w:t>
            </w:r>
          </w:p>
        </w:tc>
        <w:tc>
          <w:tcPr>
            <w:tcW w:w="980" w:type="dxa"/>
            <w:shd w:val="clear" w:color="auto" w:fill="auto"/>
            <w:noWrap/>
            <w:hideMark/>
          </w:tcPr>
          <w:p w14:paraId="25361AA6" w14:textId="339D5192" w:rsidR="00E668E6" w:rsidRPr="00A846A6" w:rsidRDefault="00E668E6" w:rsidP="00A846A6">
            <w:pPr>
              <w:spacing w:after="0" w:line="240" w:lineRule="auto"/>
              <w:rPr>
                <w:rFonts w:ascii="Times New Roman" w:hAnsi="Times New Roman" w:cs="Times New Roman"/>
                <w:sz w:val="20"/>
                <w:szCs w:val="20"/>
              </w:rPr>
            </w:pPr>
            <w:r w:rsidRPr="00A846A6">
              <w:rPr>
                <w:rFonts w:ascii="Times New Roman" w:hAnsi="Times New Roman" w:cs="Times New Roman"/>
                <w:sz w:val="20"/>
                <w:szCs w:val="20"/>
              </w:rPr>
              <w:t>0,83</w:t>
            </w:r>
          </w:p>
        </w:tc>
        <w:tc>
          <w:tcPr>
            <w:tcW w:w="1432" w:type="dxa"/>
            <w:shd w:val="clear" w:color="auto" w:fill="auto"/>
            <w:noWrap/>
            <w:hideMark/>
          </w:tcPr>
          <w:p w14:paraId="27A9088E" w14:textId="354F0DF4" w:rsidR="00E668E6" w:rsidRPr="00A846A6" w:rsidRDefault="00E668E6" w:rsidP="00A846A6">
            <w:pPr>
              <w:spacing w:after="0" w:line="240" w:lineRule="auto"/>
              <w:rPr>
                <w:rFonts w:ascii="Times New Roman" w:hAnsi="Times New Roman" w:cs="Times New Roman"/>
                <w:sz w:val="20"/>
                <w:szCs w:val="20"/>
              </w:rPr>
            </w:pPr>
            <w:r w:rsidRPr="00A846A6">
              <w:rPr>
                <w:rFonts w:ascii="Times New Roman" w:hAnsi="Times New Roman" w:cs="Times New Roman"/>
                <w:sz w:val="20"/>
                <w:szCs w:val="20"/>
              </w:rPr>
              <w:t>5673</w:t>
            </w:r>
          </w:p>
        </w:tc>
        <w:tc>
          <w:tcPr>
            <w:tcW w:w="1276" w:type="dxa"/>
            <w:shd w:val="clear" w:color="auto" w:fill="auto"/>
            <w:noWrap/>
            <w:hideMark/>
          </w:tcPr>
          <w:p w14:paraId="1AB9F68C" w14:textId="34D72128" w:rsidR="00E668E6" w:rsidRPr="00A846A6" w:rsidRDefault="00E668E6" w:rsidP="00A846A6">
            <w:pPr>
              <w:spacing w:after="0" w:line="240" w:lineRule="auto"/>
              <w:rPr>
                <w:rFonts w:ascii="Times New Roman" w:hAnsi="Times New Roman" w:cs="Times New Roman"/>
                <w:sz w:val="20"/>
                <w:szCs w:val="20"/>
              </w:rPr>
            </w:pPr>
            <w:r w:rsidRPr="00A846A6">
              <w:rPr>
                <w:rFonts w:ascii="Times New Roman" w:hAnsi="Times New Roman" w:cs="Times New Roman"/>
                <w:sz w:val="20"/>
                <w:szCs w:val="20"/>
              </w:rPr>
              <w:t>0,59</w:t>
            </w:r>
          </w:p>
        </w:tc>
        <w:tc>
          <w:tcPr>
            <w:tcW w:w="1417" w:type="dxa"/>
            <w:shd w:val="clear" w:color="auto" w:fill="auto"/>
            <w:noWrap/>
            <w:hideMark/>
          </w:tcPr>
          <w:p w14:paraId="6B340CDB" w14:textId="3C1FDB5D" w:rsidR="00E668E6" w:rsidRPr="00A846A6" w:rsidRDefault="00E668E6" w:rsidP="00A846A6">
            <w:pPr>
              <w:spacing w:after="0" w:line="240" w:lineRule="auto"/>
              <w:rPr>
                <w:rFonts w:ascii="Times New Roman" w:hAnsi="Times New Roman" w:cs="Times New Roman"/>
                <w:sz w:val="20"/>
                <w:szCs w:val="20"/>
              </w:rPr>
            </w:pPr>
            <w:r w:rsidRPr="00A846A6">
              <w:rPr>
                <w:rFonts w:ascii="Times New Roman" w:hAnsi="Times New Roman" w:cs="Times New Roman"/>
                <w:sz w:val="20"/>
                <w:szCs w:val="20"/>
              </w:rPr>
              <w:t>4062</w:t>
            </w:r>
          </w:p>
        </w:tc>
      </w:tr>
      <w:tr w:rsidR="00E668E6" w:rsidRPr="00A846A6" w14:paraId="41CADFA2" w14:textId="77777777" w:rsidTr="00A846A6">
        <w:trPr>
          <w:trHeight w:val="218"/>
        </w:trPr>
        <w:tc>
          <w:tcPr>
            <w:tcW w:w="988" w:type="dxa"/>
            <w:shd w:val="clear" w:color="auto" w:fill="auto"/>
            <w:noWrap/>
            <w:hideMark/>
          </w:tcPr>
          <w:p w14:paraId="54E49FB5" w14:textId="77777777" w:rsidR="00E668E6" w:rsidRPr="00A846A6" w:rsidRDefault="00E668E6" w:rsidP="00A846A6">
            <w:pPr>
              <w:spacing w:after="0" w:line="240" w:lineRule="auto"/>
              <w:rPr>
                <w:rFonts w:ascii="Times New Roman" w:hAnsi="Times New Roman" w:cs="Times New Roman"/>
                <w:sz w:val="20"/>
                <w:szCs w:val="20"/>
              </w:rPr>
            </w:pPr>
            <w:r w:rsidRPr="00A846A6">
              <w:rPr>
                <w:rFonts w:ascii="Times New Roman" w:hAnsi="Times New Roman" w:cs="Times New Roman"/>
                <w:sz w:val="20"/>
                <w:szCs w:val="20"/>
              </w:rPr>
              <w:t>3</w:t>
            </w:r>
          </w:p>
        </w:tc>
        <w:tc>
          <w:tcPr>
            <w:tcW w:w="1134" w:type="dxa"/>
            <w:shd w:val="clear" w:color="auto" w:fill="auto"/>
            <w:noWrap/>
            <w:hideMark/>
          </w:tcPr>
          <w:p w14:paraId="61CFBA91" w14:textId="77777777" w:rsidR="00E668E6" w:rsidRPr="00A846A6" w:rsidRDefault="00E668E6" w:rsidP="00A846A6">
            <w:pPr>
              <w:spacing w:after="0" w:line="240" w:lineRule="auto"/>
              <w:rPr>
                <w:rFonts w:ascii="Times New Roman" w:hAnsi="Times New Roman" w:cs="Times New Roman"/>
                <w:sz w:val="20"/>
                <w:szCs w:val="20"/>
              </w:rPr>
            </w:pPr>
            <w:r w:rsidRPr="00A846A6">
              <w:rPr>
                <w:rFonts w:ascii="Times New Roman" w:hAnsi="Times New Roman" w:cs="Times New Roman"/>
                <w:sz w:val="20"/>
                <w:szCs w:val="20"/>
              </w:rPr>
              <w:t>7405</w:t>
            </w:r>
          </w:p>
        </w:tc>
        <w:tc>
          <w:tcPr>
            <w:tcW w:w="1134" w:type="dxa"/>
            <w:shd w:val="clear" w:color="auto" w:fill="auto"/>
            <w:noWrap/>
            <w:hideMark/>
          </w:tcPr>
          <w:p w14:paraId="79354861" w14:textId="77777777" w:rsidR="00E668E6" w:rsidRPr="00A846A6" w:rsidRDefault="00E668E6" w:rsidP="00A846A6">
            <w:pPr>
              <w:spacing w:after="0" w:line="240" w:lineRule="auto"/>
              <w:rPr>
                <w:rFonts w:ascii="Times New Roman" w:hAnsi="Times New Roman" w:cs="Times New Roman"/>
                <w:sz w:val="20"/>
                <w:szCs w:val="20"/>
              </w:rPr>
            </w:pPr>
            <w:r w:rsidRPr="00A846A6">
              <w:rPr>
                <w:rFonts w:ascii="Times New Roman" w:hAnsi="Times New Roman" w:cs="Times New Roman"/>
                <w:sz w:val="20"/>
                <w:szCs w:val="20"/>
              </w:rPr>
              <w:t>19038</w:t>
            </w:r>
          </w:p>
        </w:tc>
        <w:tc>
          <w:tcPr>
            <w:tcW w:w="1160" w:type="dxa"/>
            <w:shd w:val="clear" w:color="auto" w:fill="auto"/>
            <w:noWrap/>
            <w:hideMark/>
          </w:tcPr>
          <w:p w14:paraId="0C26AD2C" w14:textId="77777777" w:rsidR="00E668E6" w:rsidRPr="00A846A6" w:rsidRDefault="00E668E6" w:rsidP="00A846A6">
            <w:pPr>
              <w:spacing w:after="0" w:line="240" w:lineRule="auto"/>
              <w:rPr>
                <w:rFonts w:ascii="Times New Roman" w:hAnsi="Times New Roman" w:cs="Times New Roman"/>
                <w:sz w:val="20"/>
                <w:szCs w:val="20"/>
              </w:rPr>
            </w:pPr>
            <w:r w:rsidRPr="00A846A6">
              <w:rPr>
                <w:rFonts w:ascii="Times New Roman" w:hAnsi="Times New Roman" w:cs="Times New Roman"/>
                <w:sz w:val="20"/>
                <w:szCs w:val="20"/>
              </w:rPr>
              <w:t>11633</w:t>
            </w:r>
          </w:p>
        </w:tc>
        <w:tc>
          <w:tcPr>
            <w:tcW w:w="980" w:type="dxa"/>
            <w:shd w:val="clear" w:color="auto" w:fill="auto"/>
            <w:noWrap/>
            <w:hideMark/>
          </w:tcPr>
          <w:p w14:paraId="42CE353F" w14:textId="2D2F64D7" w:rsidR="00E668E6" w:rsidRPr="00A846A6" w:rsidRDefault="00E668E6" w:rsidP="00A846A6">
            <w:pPr>
              <w:spacing w:after="0" w:line="240" w:lineRule="auto"/>
              <w:rPr>
                <w:rFonts w:ascii="Times New Roman" w:hAnsi="Times New Roman" w:cs="Times New Roman"/>
                <w:sz w:val="20"/>
                <w:szCs w:val="20"/>
              </w:rPr>
            </w:pPr>
            <w:r w:rsidRPr="00A846A6">
              <w:rPr>
                <w:rFonts w:ascii="Times New Roman" w:hAnsi="Times New Roman" w:cs="Times New Roman"/>
                <w:sz w:val="20"/>
                <w:szCs w:val="20"/>
              </w:rPr>
              <w:t>0,75</w:t>
            </w:r>
          </w:p>
        </w:tc>
        <w:tc>
          <w:tcPr>
            <w:tcW w:w="1432" w:type="dxa"/>
            <w:shd w:val="clear" w:color="auto" w:fill="auto"/>
            <w:noWrap/>
            <w:hideMark/>
          </w:tcPr>
          <w:p w14:paraId="7BDD7791" w14:textId="0E3C4EB8" w:rsidR="00E668E6" w:rsidRPr="00A846A6" w:rsidRDefault="00E668E6" w:rsidP="00A846A6">
            <w:pPr>
              <w:spacing w:after="0" w:line="240" w:lineRule="auto"/>
              <w:rPr>
                <w:rFonts w:ascii="Times New Roman" w:hAnsi="Times New Roman" w:cs="Times New Roman"/>
                <w:sz w:val="20"/>
                <w:szCs w:val="20"/>
              </w:rPr>
            </w:pPr>
            <w:r w:rsidRPr="00A846A6">
              <w:rPr>
                <w:rFonts w:ascii="Times New Roman" w:hAnsi="Times New Roman" w:cs="Times New Roman"/>
                <w:sz w:val="20"/>
                <w:szCs w:val="20"/>
              </w:rPr>
              <w:t>8740</w:t>
            </w:r>
          </w:p>
        </w:tc>
        <w:tc>
          <w:tcPr>
            <w:tcW w:w="1276" w:type="dxa"/>
            <w:shd w:val="clear" w:color="auto" w:fill="auto"/>
            <w:noWrap/>
            <w:hideMark/>
          </w:tcPr>
          <w:p w14:paraId="7A40F307" w14:textId="3AA4AEAD" w:rsidR="00E668E6" w:rsidRPr="00A846A6" w:rsidRDefault="00E668E6" w:rsidP="00A846A6">
            <w:pPr>
              <w:spacing w:after="0" w:line="240" w:lineRule="auto"/>
              <w:rPr>
                <w:rFonts w:ascii="Times New Roman" w:hAnsi="Times New Roman" w:cs="Times New Roman"/>
                <w:sz w:val="20"/>
                <w:szCs w:val="20"/>
              </w:rPr>
            </w:pPr>
            <w:r w:rsidRPr="00A846A6">
              <w:rPr>
                <w:rFonts w:ascii="Times New Roman" w:hAnsi="Times New Roman" w:cs="Times New Roman"/>
                <w:sz w:val="20"/>
                <w:szCs w:val="20"/>
              </w:rPr>
              <w:t>0,46</w:t>
            </w:r>
          </w:p>
        </w:tc>
        <w:tc>
          <w:tcPr>
            <w:tcW w:w="1417" w:type="dxa"/>
            <w:shd w:val="clear" w:color="auto" w:fill="auto"/>
            <w:noWrap/>
            <w:hideMark/>
          </w:tcPr>
          <w:p w14:paraId="28B84F67" w14:textId="5ACE07C6" w:rsidR="00E668E6" w:rsidRPr="00A846A6" w:rsidRDefault="00E668E6" w:rsidP="00A846A6">
            <w:pPr>
              <w:spacing w:after="0" w:line="240" w:lineRule="auto"/>
              <w:rPr>
                <w:rFonts w:ascii="Times New Roman" w:hAnsi="Times New Roman" w:cs="Times New Roman"/>
                <w:sz w:val="20"/>
                <w:szCs w:val="20"/>
              </w:rPr>
            </w:pPr>
            <w:r w:rsidRPr="00A846A6">
              <w:rPr>
                <w:rFonts w:ascii="Times New Roman" w:hAnsi="Times New Roman" w:cs="Times New Roman"/>
                <w:sz w:val="20"/>
                <w:szCs w:val="20"/>
              </w:rPr>
              <w:t>5295</w:t>
            </w:r>
          </w:p>
        </w:tc>
      </w:tr>
      <w:tr w:rsidR="00E668E6" w:rsidRPr="00A846A6" w14:paraId="0C5DAA4D" w14:textId="77777777" w:rsidTr="00A846A6">
        <w:trPr>
          <w:trHeight w:val="218"/>
        </w:trPr>
        <w:tc>
          <w:tcPr>
            <w:tcW w:w="988" w:type="dxa"/>
            <w:shd w:val="clear" w:color="auto" w:fill="auto"/>
            <w:noWrap/>
            <w:hideMark/>
          </w:tcPr>
          <w:p w14:paraId="1EF2330E" w14:textId="77777777" w:rsidR="00E668E6" w:rsidRPr="00A846A6" w:rsidRDefault="00E668E6" w:rsidP="00A846A6">
            <w:pPr>
              <w:spacing w:after="0" w:line="240" w:lineRule="auto"/>
              <w:rPr>
                <w:rFonts w:ascii="Times New Roman" w:hAnsi="Times New Roman" w:cs="Times New Roman"/>
                <w:sz w:val="20"/>
                <w:szCs w:val="20"/>
              </w:rPr>
            </w:pPr>
            <w:r w:rsidRPr="00A846A6">
              <w:rPr>
                <w:rFonts w:ascii="Times New Roman" w:hAnsi="Times New Roman" w:cs="Times New Roman"/>
                <w:sz w:val="20"/>
                <w:szCs w:val="20"/>
              </w:rPr>
              <w:t>4</w:t>
            </w:r>
          </w:p>
        </w:tc>
        <w:tc>
          <w:tcPr>
            <w:tcW w:w="1134" w:type="dxa"/>
            <w:shd w:val="clear" w:color="auto" w:fill="auto"/>
            <w:noWrap/>
            <w:hideMark/>
          </w:tcPr>
          <w:p w14:paraId="4C9D5476" w14:textId="77777777" w:rsidR="00E668E6" w:rsidRPr="00A846A6" w:rsidRDefault="00E668E6" w:rsidP="00A846A6">
            <w:pPr>
              <w:spacing w:after="0" w:line="240" w:lineRule="auto"/>
              <w:rPr>
                <w:rFonts w:ascii="Times New Roman" w:hAnsi="Times New Roman" w:cs="Times New Roman"/>
                <w:sz w:val="20"/>
                <w:szCs w:val="20"/>
              </w:rPr>
            </w:pPr>
            <w:r w:rsidRPr="00A846A6">
              <w:rPr>
                <w:rFonts w:ascii="Times New Roman" w:hAnsi="Times New Roman" w:cs="Times New Roman"/>
                <w:sz w:val="20"/>
                <w:szCs w:val="20"/>
              </w:rPr>
              <w:t>5795</w:t>
            </w:r>
          </w:p>
        </w:tc>
        <w:tc>
          <w:tcPr>
            <w:tcW w:w="1134" w:type="dxa"/>
            <w:shd w:val="clear" w:color="auto" w:fill="auto"/>
            <w:noWrap/>
            <w:hideMark/>
          </w:tcPr>
          <w:p w14:paraId="4ABE0B6F" w14:textId="77777777" w:rsidR="00E668E6" w:rsidRPr="00A846A6" w:rsidRDefault="00E668E6" w:rsidP="00A846A6">
            <w:pPr>
              <w:spacing w:after="0" w:line="240" w:lineRule="auto"/>
              <w:rPr>
                <w:rFonts w:ascii="Times New Roman" w:hAnsi="Times New Roman" w:cs="Times New Roman"/>
                <w:sz w:val="20"/>
                <w:szCs w:val="20"/>
              </w:rPr>
            </w:pPr>
            <w:r w:rsidRPr="00A846A6">
              <w:rPr>
                <w:rFonts w:ascii="Times New Roman" w:hAnsi="Times New Roman" w:cs="Times New Roman"/>
                <w:sz w:val="20"/>
                <w:szCs w:val="20"/>
              </w:rPr>
              <w:t>13557</w:t>
            </w:r>
          </w:p>
        </w:tc>
        <w:tc>
          <w:tcPr>
            <w:tcW w:w="1160" w:type="dxa"/>
            <w:shd w:val="clear" w:color="auto" w:fill="auto"/>
            <w:noWrap/>
            <w:hideMark/>
          </w:tcPr>
          <w:p w14:paraId="77C96F9F" w14:textId="77777777" w:rsidR="00E668E6" w:rsidRPr="00A846A6" w:rsidRDefault="00E668E6" w:rsidP="00A846A6">
            <w:pPr>
              <w:spacing w:after="0" w:line="240" w:lineRule="auto"/>
              <w:rPr>
                <w:rFonts w:ascii="Times New Roman" w:hAnsi="Times New Roman" w:cs="Times New Roman"/>
                <w:sz w:val="20"/>
                <w:szCs w:val="20"/>
              </w:rPr>
            </w:pPr>
            <w:r w:rsidRPr="00A846A6">
              <w:rPr>
                <w:rFonts w:ascii="Times New Roman" w:hAnsi="Times New Roman" w:cs="Times New Roman"/>
                <w:sz w:val="20"/>
                <w:szCs w:val="20"/>
              </w:rPr>
              <w:t>7763</w:t>
            </w:r>
          </w:p>
        </w:tc>
        <w:tc>
          <w:tcPr>
            <w:tcW w:w="980" w:type="dxa"/>
            <w:shd w:val="clear" w:color="auto" w:fill="auto"/>
            <w:noWrap/>
            <w:hideMark/>
          </w:tcPr>
          <w:p w14:paraId="05CC1FDA" w14:textId="2D0D2A78" w:rsidR="00E668E6" w:rsidRPr="00A846A6" w:rsidRDefault="00E668E6" w:rsidP="00A846A6">
            <w:pPr>
              <w:spacing w:after="0" w:line="240" w:lineRule="auto"/>
              <w:rPr>
                <w:rFonts w:ascii="Times New Roman" w:hAnsi="Times New Roman" w:cs="Times New Roman"/>
                <w:sz w:val="20"/>
                <w:szCs w:val="20"/>
              </w:rPr>
            </w:pPr>
            <w:r w:rsidRPr="00A846A6">
              <w:rPr>
                <w:rFonts w:ascii="Times New Roman" w:hAnsi="Times New Roman" w:cs="Times New Roman"/>
                <w:sz w:val="20"/>
                <w:szCs w:val="20"/>
              </w:rPr>
              <w:t>0,68</w:t>
            </w:r>
          </w:p>
        </w:tc>
        <w:tc>
          <w:tcPr>
            <w:tcW w:w="1432" w:type="dxa"/>
            <w:shd w:val="clear" w:color="auto" w:fill="auto"/>
            <w:noWrap/>
            <w:hideMark/>
          </w:tcPr>
          <w:p w14:paraId="02EE8FB1" w14:textId="6D231AE1" w:rsidR="00E668E6" w:rsidRPr="00A846A6" w:rsidRDefault="00E668E6" w:rsidP="00A846A6">
            <w:pPr>
              <w:spacing w:after="0" w:line="240" w:lineRule="auto"/>
              <w:rPr>
                <w:rFonts w:ascii="Times New Roman" w:hAnsi="Times New Roman" w:cs="Times New Roman"/>
                <w:sz w:val="20"/>
                <w:szCs w:val="20"/>
              </w:rPr>
            </w:pPr>
            <w:r w:rsidRPr="00A846A6">
              <w:rPr>
                <w:rFonts w:ascii="Times New Roman" w:hAnsi="Times New Roman" w:cs="Times New Roman"/>
                <w:sz w:val="20"/>
                <w:szCs w:val="20"/>
              </w:rPr>
              <w:t>5302</w:t>
            </w:r>
          </w:p>
        </w:tc>
        <w:tc>
          <w:tcPr>
            <w:tcW w:w="1276" w:type="dxa"/>
            <w:shd w:val="clear" w:color="auto" w:fill="auto"/>
            <w:noWrap/>
            <w:hideMark/>
          </w:tcPr>
          <w:p w14:paraId="150B3433" w14:textId="76CB090B" w:rsidR="00E668E6" w:rsidRPr="00A846A6" w:rsidRDefault="00E668E6" w:rsidP="00A846A6">
            <w:pPr>
              <w:spacing w:after="0" w:line="240" w:lineRule="auto"/>
              <w:rPr>
                <w:rFonts w:ascii="Times New Roman" w:hAnsi="Times New Roman" w:cs="Times New Roman"/>
                <w:sz w:val="20"/>
                <w:szCs w:val="20"/>
              </w:rPr>
            </w:pPr>
            <w:r w:rsidRPr="00A846A6">
              <w:rPr>
                <w:rFonts w:ascii="Times New Roman" w:hAnsi="Times New Roman" w:cs="Times New Roman"/>
                <w:sz w:val="20"/>
                <w:szCs w:val="20"/>
              </w:rPr>
              <w:t>0,35</w:t>
            </w:r>
          </w:p>
        </w:tc>
        <w:tc>
          <w:tcPr>
            <w:tcW w:w="1417" w:type="dxa"/>
            <w:shd w:val="clear" w:color="auto" w:fill="auto"/>
            <w:noWrap/>
            <w:hideMark/>
          </w:tcPr>
          <w:p w14:paraId="69DE3329" w14:textId="6626ECFF" w:rsidR="00E668E6" w:rsidRPr="00A846A6" w:rsidRDefault="00E668E6" w:rsidP="00A846A6">
            <w:pPr>
              <w:spacing w:after="0" w:line="240" w:lineRule="auto"/>
              <w:rPr>
                <w:rFonts w:ascii="Times New Roman" w:hAnsi="Times New Roman" w:cs="Times New Roman"/>
                <w:sz w:val="20"/>
                <w:szCs w:val="20"/>
              </w:rPr>
            </w:pPr>
            <w:r w:rsidRPr="00A846A6">
              <w:rPr>
                <w:rFonts w:ascii="Times New Roman" w:hAnsi="Times New Roman" w:cs="Times New Roman"/>
                <w:sz w:val="20"/>
                <w:szCs w:val="20"/>
              </w:rPr>
              <w:t>2718</w:t>
            </w:r>
          </w:p>
        </w:tc>
      </w:tr>
      <w:tr w:rsidR="00E668E6" w:rsidRPr="00A846A6" w14:paraId="5597EEC0" w14:textId="77777777" w:rsidTr="00A846A6">
        <w:trPr>
          <w:trHeight w:val="218"/>
        </w:trPr>
        <w:tc>
          <w:tcPr>
            <w:tcW w:w="988" w:type="dxa"/>
            <w:tcBorders>
              <w:bottom w:val="single" w:sz="4" w:space="0" w:color="auto"/>
            </w:tcBorders>
            <w:shd w:val="clear" w:color="auto" w:fill="auto"/>
            <w:noWrap/>
            <w:hideMark/>
          </w:tcPr>
          <w:p w14:paraId="005B0FDD" w14:textId="77777777" w:rsidR="00E668E6" w:rsidRPr="00A846A6" w:rsidRDefault="00E668E6" w:rsidP="00A846A6">
            <w:pPr>
              <w:spacing w:after="0" w:line="240" w:lineRule="auto"/>
              <w:rPr>
                <w:rFonts w:ascii="Times New Roman" w:hAnsi="Times New Roman" w:cs="Times New Roman"/>
                <w:sz w:val="20"/>
                <w:szCs w:val="20"/>
              </w:rPr>
            </w:pPr>
            <w:r w:rsidRPr="00A846A6">
              <w:rPr>
                <w:rFonts w:ascii="Times New Roman" w:hAnsi="Times New Roman" w:cs="Times New Roman"/>
                <w:sz w:val="20"/>
                <w:szCs w:val="20"/>
              </w:rPr>
              <w:t>5</w:t>
            </w:r>
          </w:p>
        </w:tc>
        <w:tc>
          <w:tcPr>
            <w:tcW w:w="1134" w:type="dxa"/>
            <w:tcBorders>
              <w:bottom w:val="single" w:sz="4" w:space="0" w:color="auto"/>
            </w:tcBorders>
            <w:shd w:val="clear" w:color="auto" w:fill="auto"/>
            <w:noWrap/>
            <w:hideMark/>
          </w:tcPr>
          <w:p w14:paraId="407C3421" w14:textId="77777777" w:rsidR="00E668E6" w:rsidRPr="00A846A6" w:rsidRDefault="00E668E6" w:rsidP="00A846A6">
            <w:pPr>
              <w:spacing w:after="0" w:line="240" w:lineRule="auto"/>
              <w:rPr>
                <w:rFonts w:ascii="Times New Roman" w:hAnsi="Times New Roman" w:cs="Times New Roman"/>
                <w:sz w:val="20"/>
                <w:szCs w:val="20"/>
              </w:rPr>
            </w:pPr>
            <w:r w:rsidRPr="00A846A6">
              <w:rPr>
                <w:rFonts w:ascii="Times New Roman" w:hAnsi="Times New Roman" w:cs="Times New Roman"/>
                <w:sz w:val="20"/>
                <w:szCs w:val="20"/>
              </w:rPr>
              <w:t>5266</w:t>
            </w:r>
          </w:p>
        </w:tc>
        <w:tc>
          <w:tcPr>
            <w:tcW w:w="1134" w:type="dxa"/>
            <w:tcBorders>
              <w:bottom w:val="single" w:sz="4" w:space="0" w:color="auto"/>
            </w:tcBorders>
            <w:shd w:val="clear" w:color="auto" w:fill="auto"/>
            <w:noWrap/>
            <w:hideMark/>
          </w:tcPr>
          <w:p w14:paraId="77E89B38" w14:textId="77777777" w:rsidR="00E668E6" w:rsidRPr="00A846A6" w:rsidRDefault="00E668E6" w:rsidP="00A846A6">
            <w:pPr>
              <w:spacing w:after="0" w:line="240" w:lineRule="auto"/>
              <w:rPr>
                <w:rFonts w:ascii="Times New Roman" w:hAnsi="Times New Roman" w:cs="Times New Roman"/>
                <w:sz w:val="20"/>
                <w:szCs w:val="20"/>
              </w:rPr>
            </w:pPr>
            <w:r w:rsidRPr="00A846A6">
              <w:rPr>
                <w:rFonts w:ascii="Times New Roman" w:hAnsi="Times New Roman" w:cs="Times New Roman"/>
                <w:sz w:val="20"/>
                <w:szCs w:val="20"/>
              </w:rPr>
              <w:t>5607</w:t>
            </w:r>
          </w:p>
        </w:tc>
        <w:tc>
          <w:tcPr>
            <w:tcW w:w="1160" w:type="dxa"/>
            <w:tcBorders>
              <w:bottom w:val="single" w:sz="4" w:space="0" w:color="auto"/>
            </w:tcBorders>
            <w:shd w:val="clear" w:color="auto" w:fill="auto"/>
            <w:noWrap/>
            <w:hideMark/>
          </w:tcPr>
          <w:p w14:paraId="3197BBA4" w14:textId="77777777" w:rsidR="00E668E6" w:rsidRPr="00A846A6" w:rsidRDefault="00E668E6" w:rsidP="00A846A6">
            <w:pPr>
              <w:spacing w:after="0" w:line="240" w:lineRule="auto"/>
              <w:rPr>
                <w:rFonts w:ascii="Times New Roman" w:hAnsi="Times New Roman" w:cs="Times New Roman"/>
                <w:sz w:val="20"/>
                <w:szCs w:val="20"/>
              </w:rPr>
            </w:pPr>
            <w:r w:rsidRPr="00A846A6">
              <w:rPr>
                <w:rFonts w:ascii="Times New Roman" w:hAnsi="Times New Roman" w:cs="Times New Roman"/>
                <w:sz w:val="20"/>
                <w:szCs w:val="20"/>
              </w:rPr>
              <w:t>341</w:t>
            </w:r>
          </w:p>
        </w:tc>
        <w:tc>
          <w:tcPr>
            <w:tcW w:w="980" w:type="dxa"/>
            <w:tcBorders>
              <w:bottom w:val="single" w:sz="4" w:space="0" w:color="auto"/>
            </w:tcBorders>
            <w:shd w:val="clear" w:color="auto" w:fill="auto"/>
            <w:noWrap/>
            <w:hideMark/>
          </w:tcPr>
          <w:p w14:paraId="250645A4" w14:textId="7E5ED22B" w:rsidR="00E668E6" w:rsidRPr="00A846A6" w:rsidRDefault="00E668E6" w:rsidP="00A846A6">
            <w:pPr>
              <w:spacing w:after="0" w:line="240" w:lineRule="auto"/>
              <w:rPr>
                <w:rFonts w:ascii="Times New Roman" w:hAnsi="Times New Roman" w:cs="Times New Roman"/>
                <w:sz w:val="20"/>
                <w:szCs w:val="20"/>
              </w:rPr>
            </w:pPr>
            <w:r w:rsidRPr="00A846A6">
              <w:rPr>
                <w:rFonts w:ascii="Times New Roman" w:hAnsi="Times New Roman" w:cs="Times New Roman"/>
                <w:sz w:val="20"/>
                <w:szCs w:val="20"/>
              </w:rPr>
              <w:t>0,62</w:t>
            </w:r>
          </w:p>
        </w:tc>
        <w:tc>
          <w:tcPr>
            <w:tcW w:w="1432" w:type="dxa"/>
            <w:tcBorders>
              <w:bottom w:val="single" w:sz="4" w:space="0" w:color="auto"/>
            </w:tcBorders>
            <w:shd w:val="clear" w:color="auto" w:fill="auto"/>
            <w:noWrap/>
            <w:hideMark/>
          </w:tcPr>
          <w:p w14:paraId="7CAA6DDB" w14:textId="16B1AC2B" w:rsidR="00E668E6" w:rsidRPr="00A846A6" w:rsidRDefault="00E668E6" w:rsidP="00A846A6">
            <w:pPr>
              <w:spacing w:after="0" w:line="240" w:lineRule="auto"/>
              <w:rPr>
                <w:rFonts w:ascii="Times New Roman" w:hAnsi="Times New Roman" w:cs="Times New Roman"/>
                <w:sz w:val="20"/>
                <w:szCs w:val="20"/>
              </w:rPr>
            </w:pPr>
            <w:r w:rsidRPr="00A846A6">
              <w:rPr>
                <w:rFonts w:ascii="Times New Roman" w:hAnsi="Times New Roman" w:cs="Times New Roman"/>
                <w:sz w:val="20"/>
                <w:szCs w:val="20"/>
              </w:rPr>
              <w:t>212</w:t>
            </w:r>
          </w:p>
        </w:tc>
        <w:tc>
          <w:tcPr>
            <w:tcW w:w="1276" w:type="dxa"/>
            <w:tcBorders>
              <w:bottom w:val="single" w:sz="4" w:space="0" w:color="auto"/>
            </w:tcBorders>
            <w:shd w:val="clear" w:color="auto" w:fill="auto"/>
            <w:noWrap/>
            <w:hideMark/>
          </w:tcPr>
          <w:p w14:paraId="31455D20" w14:textId="39269A81" w:rsidR="00E668E6" w:rsidRPr="00A846A6" w:rsidRDefault="00E668E6" w:rsidP="00A846A6">
            <w:pPr>
              <w:spacing w:after="0" w:line="240" w:lineRule="auto"/>
              <w:rPr>
                <w:rFonts w:ascii="Times New Roman" w:hAnsi="Times New Roman" w:cs="Times New Roman"/>
                <w:sz w:val="20"/>
                <w:szCs w:val="20"/>
              </w:rPr>
            </w:pPr>
            <w:r w:rsidRPr="00A846A6">
              <w:rPr>
                <w:rFonts w:ascii="Times New Roman" w:hAnsi="Times New Roman" w:cs="Times New Roman"/>
                <w:sz w:val="20"/>
                <w:szCs w:val="20"/>
              </w:rPr>
              <w:t>0,27</w:t>
            </w:r>
          </w:p>
        </w:tc>
        <w:tc>
          <w:tcPr>
            <w:tcW w:w="1417" w:type="dxa"/>
            <w:tcBorders>
              <w:bottom w:val="single" w:sz="4" w:space="0" w:color="auto"/>
            </w:tcBorders>
            <w:shd w:val="clear" w:color="auto" w:fill="auto"/>
            <w:noWrap/>
            <w:hideMark/>
          </w:tcPr>
          <w:p w14:paraId="4D126420" w14:textId="19021923" w:rsidR="00E668E6" w:rsidRPr="00A846A6" w:rsidRDefault="00E668E6" w:rsidP="00A846A6">
            <w:pPr>
              <w:spacing w:after="0" w:line="240" w:lineRule="auto"/>
              <w:rPr>
                <w:rFonts w:ascii="Times New Roman" w:hAnsi="Times New Roman" w:cs="Times New Roman"/>
                <w:sz w:val="20"/>
                <w:szCs w:val="20"/>
              </w:rPr>
            </w:pPr>
            <w:r w:rsidRPr="00A846A6">
              <w:rPr>
                <w:rFonts w:ascii="Times New Roman" w:hAnsi="Times New Roman" w:cs="Times New Roman"/>
                <w:sz w:val="20"/>
                <w:szCs w:val="20"/>
              </w:rPr>
              <w:t>92</w:t>
            </w:r>
          </w:p>
        </w:tc>
      </w:tr>
    </w:tbl>
    <w:p w14:paraId="40AF0E65" w14:textId="3AF02F95" w:rsidR="00E668E6" w:rsidRPr="007D292D" w:rsidRDefault="00E668E6" w:rsidP="00E668E6">
      <w:pPr>
        <w:pStyle w:val="Normal1"/>
        <w:ind w:firstLine="0"/>
        <w:rPr>
          <w:i/>
          <w:sz w:val="18"/>
          <w:lang w:val="id-ID" w:eastAsia="en-US"/>
        </w:rPr>
      </w:pPr>
      <w:r w:rsidRPr="007D292D">
        <w:rPr>
          <w:i/>
          <w:sz w:val="18"/>
          <w:lang w:val="id-ID" w:eastAsia="en-US"/>
        </w:rPr>
        <w:t xml:space="preserve">Sumber: Data diolah, </w:t>
      </w:r>
      <w:r w:rsidR="00226676">
        <w:rPr>
          <w:i/>
          <w:sz w:val="18"/>
          <w:lang w:eastAsia="en-US"/>
        </w:rPr>
        <w:t>(</w:t>
      </w:r>
      <w:r w:rsidRPr="007D292D">
        <w:rPr>
          <w:i/>
          <w:sz w:val="18"/>
          <w:lang w:val="id-ID" w:eastAsia="en-US"/>
        </w:rPr>
        <w:t>2023</w:t>
      </w:r>
      <w:r w:rsidR="00226676">
        <w:rPr>
          <w:i/>
          <w:sz w:val="18"/>
          <w:lang w:eastAsia="en-US"/>
        </w:rPr>
        <w:t>)</w:t>
      </w:r>
      <w:r w:rsidRPr="007D292D">
        <w:rPr>
          <w:i/>
          <w:sz w:val="18"/>
          <w:lang w:val="id-ID" w:eastAsia="en-US"/>
        </w:rPr>
        <w:t>.</w:t>
      </w:r>
    </w:p>
    <w:p w14:paraId="2415BE7C" w14:textId="77777777" w:rsidR="007D292D" w:rsidRPr="007D292D" w:rsidRDefault="007D292D" w:rsidP="00E668E6">
      <w:pPr>
        <w:pStyle w:val="Normal1"/>
        <w:ind w:firstLine="0"/>
        <w:rPr>
          <w:i/>
          <w:szCs w:val="22"/>
          <w:lang w:val="id-ID"/>
        </w:rPr>
        <w:sectPr w:rsidR="007D292D" w:rsidRPr="007D292D" w:rsidSect="007D292D">
          <w:type w:val="continuous"/>
          <w:pgSz w:w="11906" w:h="16838"/>
          <w:pgMar w:top="1134" w:right="1134" w:bottom="1134" w:left="1134" w:header="709" w:footer="397" w:gutter="0"/>
          <w:cols w:space="567"/>
          <w:docGrid w:linePitch="360"/>
        </w:sectPr>
      </w:pPr>
    </w:p>
    <w:p w14:paraId="15783EAE" w14:textId="6B4E0A11" w:rsidR="001C7A2C" w:rsidRPr="001C7A2C" w:rsidRDefault="00E668E6" w:rsidP="004B0B47">
      <w:pPr>
        <w:spacing w:before="120" w:after="0" w:line="240" w:lineRule="auto"/>
        <w:ind w:firstLine="284"/>
        <w:jc w:val="both"/>
        <w:rPr>
          <w:rFonts w:ascii="Times New Roman" w:hAnsi="Times New Roman" w:cs="Times New Roman"/>
          <w:lang w:val="en-US" w:eastAsia="zh-CN"/>
        </w:rPr>
      </w:pPr>
      <w:r w:rsidRPr="007D292D">
        <w:rPr>
          <w:rFonts w:ascii="Times New Roman" w:hAnsi="Times New Roman" w:cs="Times New Roman"/>
        </w:rPr>
        <w:lastRenderedPageBreak/>
        <w:t xml:space="preserve">Kelayakan finansial pembangunan tanaman energi kaliandra dengan pola tanam monokultur dihitung berdasarkan uraian biaya dan pendapatan menggunakan kriteria </w:t>
      </w:r>
      <w:r w:rsidRPr="007D292D">
        <w:rPr>
          <w:rFonts w:ascii="Times New Roman" w:hAnsi="Times New Roman" w:cs="Times New Roman"/>
          <w:i/>
        </w:rPr>
        <w:t>Net Present Value</w:t>
      </w:r>
      <w:r w:rsidRPr="007D292D">
        <w:rPr>
          <w:rFonts w:ascii="Times New Roman" w:hAnsi="Times New Roman" w:cs="Times New Roman"/>
        </w:rPr>
        <w:t xml:space="preserve"> (NPV), </w:t>
      </w:r>
      <w:r w:rsidRPr="007D292D">
        <w:rPr>
          <w:rFonts w:ascii="Times New Roman" w:hAnsi="Times New Roman" w:cs="Times New Roman"/>
          <w:i/>
        </w:rPr>
        <w:t>Benefit Cost Ratio</w:t>
      </w:r>
      <w:r w:rsidRPr="007D292D">
        <w:rPr>
          <w:rFonts w:ascii="Times New Roman" w:hAnsi="Times New Roman" w:cs="Times New Roman"/>
        </w:rPr>
        <w:t xml:space="preserve"> (B/C) dan </w:t>
      </w:r>
      <w:r w:rsidRPr="007D292D">
        <w:rPr>
          <w:rFonts w:ascii="Times New Roman" w:hAnsi="Times New Roman" w:cs="Times New Roman"/>
          <w:i/>
        </w:rPr>
        <w:t xml:space="preserve">Internal Rate of Return </w:t>
      </w:r>
      <w:r w:rsidRPr="007D292D">
        <w:rPr>
          <w:rFonts w:ascii="Times New Roman" w:hAnsi="Times New Roman" w:cs="Times New Roman"/>
        </w:rPr>
        <w:t xml:space="preserve">(IRR) dengan </w:t>
      </w:r>
      <w:r w:rsidRPr="007D292D">
        <w:rPr>
          <w:rFonts w:ascii="Times New Roman" w:hAnsi="Times New Roman" w:cs="Times New Roman"/>
          <w:i/>
        </w:rPr>
        <w:t>discount factor</w:t>
      </w:r>
      <w:r w:rsidRPr="007D292D">
        <w:rPr>
          <w:rFonts w:ascii="Times New Roman" w:hAnsi="Times New Roman" w:cs="Times New Roman"/>
        </w:rPr>
        <w:t xml:space="preserve"> (df) sebesar 10%, Hasil perhitungan NPV sebesar Rp.8.065.355 (NPV&gt;0), hasil perhitungan B/C diperoleh nilai sebesar 1,41 (B/C&gt;1). Sedangkan hasil perhitungan IRR-nya diperoleh hasil sebesar 27,9% (IRR&gt;i). Berdasarkan kriteria penilaian NPV yaitu suatu usaha dinyatakan layak apabila nilai NPV positif, B/C di atas 1 dan nilai IRR lebih besar dari </w:t>
      </w:r>
      <w:r w:rsidRPr="007D292D">
        <w:rPr>
          <w:rFonts w:ascii="Times New Roman" w:hAnsi="Times New Roman" w:cs="Times New Roman"/>
          <w:i/>
        </w:rPr>
        <w:t>Opportunity Cost of Capital</w:t>
      </w:r>
      <w:r w:rsidRPr="007D292D">
        <w:rPr>
          <w:rFonts w:ascii="Times New Roman" w:hAnsi="Times New Roman" w:cs="Times New Roman"/>
        </w:rPr>
        <w:t xml:space="preserve"> maka dapat dikatakan pembangunan tanaman energi dengan pola tanam monokultur jenis kaliandra merah (</w:t>
      </w:r>
      <w:r w:rsidRPr="007D292D">
        <w:rPr>
          <w:rFonts w:ascii="Times New Roman" w:hAnsi="Times New Roman" w:cs="Times New Roman"/>
          <w:i/>
          <w:iCs/>
        </w:rPr>
        <w:t>Calliandra calothyrsus</w:t>
      </w:r>
      <w:r w:rsidRPr="007D292D">
        <w:rPr>
          <w:rFonts w:ascii="Times New Roman" w:hAnsi="Times New Roman" w:cs="Times New Roman"/>
        </w:rPr>
        <w:t>) di are</w:t>
      </w:r>
      <w:r w:rsidR="00A846A6">
        <w:rPr>
          <w:rFonts w:ascii="Times New Roman" w:hAnsi="Times New Roman" w:cs="Times New Roman"/>
        </w:rPr>
        <w:t>al bekas tambang batubara PT</w:t>
      </w:r>
      <w:r w:rsidRPr="007D292D">
        <w:rPr>
          <w:rFonts w:ascii="Times New Roman" w:hAnsi="Times New Roman" w:cs="Times New Roman"/>
        </w:rPr>
        <w:t xml:space="preserve"> </w:t>
      </w:r>
      <w:r w:rsidRPr="007D292D">
        <w:rPr>
          <w:rFonts w:ascii="Times New Roman" w:hAnsi="Times New Roman" w:cs="Times New Roman"/>
        </w:rPr>
        <w:lastRenderedPageBreak/>
        <w:t>Padangsubur Biomasa Kaltim adalah menguntungkan dan layak diusahakan</w:t>
      </w:r>
      <w:r w:rsidR="001C7A2C">
        <w:rPr>
          <w:rFonts w:ascii="Times New Roman" w:hAnsi="Times New Roman" w:cs="Times New Roman"/>
          <w:lang w:val="en-US"/>
        </w:rPr>
        <w:t>.</w:t>
      </w:r>
    </w:p>
    <w:p w14:paraId="3096BEC8" w14:textId="77777777" w:rsidR="00E668E6" w:rsidRDefault="00E668E6" w:rsidP="00E668E6">
      <w:pPr>
        <w:pStyle w:val="Normal1"/>
        <w:keepNext/>
        <w:pBdr>
          <w:top w:val="nil"/>
          <w:left w:val="nil"/>
          <w:bottom w:val="nil"/>
          <w:right w:val="nil"/>
          <w:between w:val="nil"/>
        </w:pBdr>
        <w:spacing w:before="240" w:after="120"/>
        <w:ind w:firstLine="0"/>
        <w:jc w:val="center"/>
        <w:rPr>
          <w:b/>
          <w:smallCaps/>
          <w:color w:val="FF0000"/>
          <w:sz w:val="22"/>
          <w:szCs w:val="22"/>
          <w:lang w:val="id-ID"/>
        </w:rPr>
      </w:pPr>
      <w:r w:rsidRPr="00412B35">
        <w:rPr>
          <w:b/>
          <w:smallCaps/>
          <w:color w:val="000000"/>
          <w:sz w:val="22"/>
          <w:szCs w:val="22"/>
          <w:lang w:val="id-ID"/>
        </w:rPr>
        <w:t xml:space="preserve">DAFTAR PUSTAKA </w:t>
      </w:r>
    </w:p>
    <w:p w14:paraId="2221C52A" w14:textId="77777777" w:rsidR="00E668E6" w:rsidRDefault="00E668E6" w:rsidP="004B0B47">
      <w:pPr>
        <w:pStyle w:val="Normal1"/>
        <w:ind w:left="270" w:hanging="270"/>
        <w:rPr>
          <w:sz w:val="22"/>
          <w:szCs w:val="22"/>
        </w:rPr>
      </w:pPr>
      <w:r>
        <w:rPr>
          <w:sz w:val="22"/>
          <w:szCs w:val="22"/>
        </w:rPr>
        <w:t xml:space="preserve">Aipassa MI, Hasan H, Zainuddin. 2020. Tingkat keberhasilan reklamasi lahan bekas tambang batubara PT. Bukit Baiduri Energi Kabupaten Kutai Kartanegara Kalimantan Timur. Dinamika Lingkungan Indonesia, 7(2): 102-110. </w:t>
      </w:r>
      <w:r>
        <w:t>DOI 10.31258/dli.7.</w:t>
      </w:r>
      <w:proofErr w:type="gramStart"/>
      <w:r>
        <w:t>2.p.</w:t>
      </w:r>
      <w:proofErr w:type="gramEnd"/>
      <w:r>
        <w:t>102-110</w:t>
      </w:r>
    </w:p>
    <w:p w14:paraId="0495B32E" w14:textId="77777777" w:rsidR="00E668E6" w:rsidRDefault="00E668E6" w:rsidP="004B0B47">
      <w:pPr>
        <w:pStyle w:val="Normal1"/>
        <w:ind w:left="270" w:hanging="270"/>
        <w:rPr>
          <w:sz w:val="22"/>
          <w:szCs w:val="22"/>
        </w:rPr>
      </w:pPr>
      <w:r>
        <w:rPr>
          <w:sz w:val="22"/>
          <w:szCs w:val="22"/>
        </w:rPr>
        <w:t>Albertus F, Zalukhu Y. 2019. Dampak dan pengaruh pertambangan batubara terhadap masyarakat dan lingkungan di Kalimantan Timur</w:t>
      </w:r>
      <w:r w:rsidRPr="004B0B47">
        <w:rPr>
          <w:i/>
          <w:sz w:val="22"/>
          <w:szCs w:val="22"/>
        </w:rPr>
        <w:t>. Jurnal Ilmiah Ilmu Hukum</w:t>
      </w:r>
      <w:r>
        <w:rPr>
          <w:sz w:val="22"/>
          <w:szCs w:val="22"/>
        </w:rPr>
        <w:t>, 4(1), 42-56.</w:t>
      </w:r>
    </w:p>
    <w:p w14:paraId="7E0793CB" w14:textId="5325BFE5" w:rsidR="00E668E6" w:rsidRPr="007D292D" w:rsidRDefault="00E668E6" w:rsidP="004B0B47">
      <w:pPr>
        <w:spacing w:after="0" w:line="240" w:lineRule="auto"/>
        <w:ind w:left="284" w:hanging="284"/>
        <w:jc w:val="both"/>
        <w:rPr>
          <w:rFonts w:ascii="Times New Roman" w:hAnsi="Times New Roman" w:cs="Times New Roman"/>
        </w:rPr>
      </w:pPr>
      <w:r w:rsidRPr="00A846A6">
        <w:rPr>
          <w:rFonts w:ascii="Times New Roman" w:hAnsi="Times New Roman" w:cs="Times New Roman"/>
        </w:rPr>
        <w:t>Bernando</w:t>
      </w:r>
      <w:r w:rsidR="00C570D3" w:rsidRPr="00A846A6">
        <w:rPr>
          <w:rFonts w:ascii="Times New Roman" w:hAnsi="Times New Roman" w:cs="Times New Roman"/>
          <w:lang w:val="en-US"/>
        </w:rPr>
        <w:t xml:space="preserve"> </w:t>
      </w:r>
      <w:r w:rsidRPr="00A846A6">
        <w:rPr>
          <w:rFonts w:ascii="Times New Roman" w:hAnsi="Times New Roman" w:cs="Times New Roman"/>
        </w:rPr>
        <w:t>2022. Pengaruh Pemberian Pupuk Lanjutan NPK dan Asam Humat Terhadap Pertumbuhan Kaliandra (</w:t>
      </w:r>
      <w:r w:rsidRPr="00A846A6">
        <w:rPr>
          <w:rFonts w:ascii="Times New Roman" w:hAnsi="Times New Roman" w:cs="Times New Roman"/>
          <w:i/>
        </w:rPr>
        <w:t xml:space="preserve">Calliandra </w:t>
      </w:r>
      <w:r w:rsidRPr="00A846A6">
        <w:rPr>
          <w:rFonts w:ascii="Times New Roman" w:hAnsi="Times New Roman" w:cs="Times New Roman"/>
          <w:i/>
        </w:rPr>
        <w:lastRenderedPageBreak/>
        <w:t>calothyrsus</w:t>
      </w:r>
      <w:r w:rsidRPr="00A846A6">
        <w:rPr>
          <w:rFonts w:ascii="Times New Roman" w:hAnsi="Times New Roman" w:cs="Times New Roman"/>
        </w:rPr>
        <w:t>) Umur 6 Bulan Setelah Tanam pada Tanah Bekas Tambang Batubara.Fakultas Pertanian Universitas Jambi.Jambi.</w:t>
      </w:r>
    </w:p>
    <w:p w14:paraId="03BDD9C5" w14:textId="77777777" w:rsidR="00E668E6" w:rsidRPr="0015174C" w:rsidRDefault="00E668E6" w:rsidP="004B0B47">
      <w:pPr>
        <w:pStyle w:val="Normal1"/>
        <w:ind w:left="270" w:hanging="270"/>
        <w:rPr>
          <w:sz w:val="24"/>
          <w:szCs w:val="22"/>
        </w:rPr>
      </w:pPr>
      <w:r w:rsidRPr="0015174C">
        <w:rPr>
          <w:sz w:val="22"/>
          <w:lang w:val="id-ID"/>
        </w:rPr>
        <w:t xml:space="preserve">FAO (Food and Agriculture Organization).  1976. A </w:t>
      </w:r>
      <w:r w:rsidRPr="0015174C">
        <w:rPr>
          <w:i/>
          <w:sz w:val="22"/>
          <w:lang w:val="id-ID"/>
        </w:rPr>
        <w:t>Framework for Land Evaluation.  FAO Soil Bulletin 52</w:t>
      </w:r>
      <w:r w:rsidRPr="0015174C">
        <w:rPr>
          <w:sz w:val="22"/>
          <w:lang w:val="id-ID"/>
        </w:rPr>
        <w:t>.  Soil Resources Management and Conservation Service Land and Water Development Division</w:t>
      </w:r>
    </w:p>
    <w:p w14:paraId="25581A55" w14:textId="77777777" w:rsidR="00E668E6" w:rsidRDefault="00E668E6" w:rsidP="004B0B47">
      <w:pPr>
        <w:pStyle w:val="Normal1"/>
        <w:ind w:left="270" w:hanging="270"/>
        <w:rPr>
          <w:sz w:val="22"/>
          <w:szCs w:val="22"/>
        </w:rPr>
      </w:pPr>
      <w:r>
        <w:rPr>
          <w:sz w:val="22"/>
          <w:szCs w:val="22"/>
        </w:rPr>
        <w:t xml:space="preserve">Fitriyanti R. 2016. Pertambangan batubara: Dampak lingkungan, sosial dan ekonomi.  </w:t>
      </w:r>
      <w:r w:rsidRPr="004B0B47">
        <w:rPr>
          <w:i/>
          <w:sz w:val="22"/>
          <w:szCs w:val="22"/>
        </w:rPr>
        <w:t>Jurnal Redoks</w:t>
      </w:r>
      <w:r>
        <w:rPr>
          <w:sz w:val="22"/>
          <w:szCs w:val="22"/>
        </w:rPr>
        <w:t>, 1(1): 34-40.</w:t>
      </w:r>
    </w:p>
    <w:p w14:paraId="3FF6F875" w14:textId="77777777" w:rsidR="00E668E6" w:rsidRDefault="00E668E6" w:rsidP="004B0B47">
      <w:pPr>
        <w:pStyle w:val="Normal1"/>
        <w:ind w:left="270" w:hanging="270"/>
        <w:rPr>
          <w:sz w:val="22"/>
          <w:szCs w:val="22"/>
        </w:rPr>
      </w:pPr>
      <w:r>
        <w:rPr>
          <w:sz w:val="22"/>
          <w:szCs w:val="22"/>
        </w:rPr>
        <w:t xml:space="preserve">Hardjana AK, Purnomo H, Nurrochmat DR, Mansur I. 2019. Analisis nilai keberlanjutan pengelolaan bentang alam pasca tambang batubara pada aeral izin pinjam pakai kawasan hutan. </w:t>
      </w:r>
      <w:r w:rsidRPr="004B0B47">
        <w:rPr>
          <w:i/>
          <w:sz w:val="22"/>
          <w:szCs w:val="22"/>
        </w:rPr>
        <w:t>Jurnal Teknologi Mineral dan Batubara</w:t>
      </w:r>
      <w:r>
        <w:rPr>
          <w:sz w:val="22"/>
          <w:szCs w:val="22"/>
        </w:rPr>
        <w:t>, 15(3): 159-177.</w:t>
      </w:r>
    </w:p>
    <w:p w14:paraId="00A68895" w14:textId="77777777" w:rsidR="00E668E6" w:rsidRPr="00C81260" w:rsidRDefault="00E668E6" w:rsidP="004B0B47">
      <w:pPr>
        <w:pStyle w:val="Normal1"/>
        <w:ind w:left="270" w:hanging="270"/>
        <w:rPr>
          <w:sz w:val="22"/>
          <w:szCs w:val="22"/>
        </w:rPr>
      </w:pPr>
      <w:r>
        <w:rPr>
          <w:sz w:val="22"/>
          <w:szCs w:val="22"/>
        </w:rPr>
        <w:t>Hendrati RL, Hidayati N. 2014. Budidaya kaliandra (</w:t>
      </w:r>
      <w:r>
        <w:rPr>
          <w:i/>
          <w:sz w:val="22"/>
          <w:szCs w:val="22"/>
        </w:rPr>
        <w:t>Calliandra calothyrsus</w:t>
      </w:r>
      <w:r>
        <w:rPr>
          <w:sz w:val="22"/>
          <w:szCs w:val="22"/>
        </w:rPr>
        <w:t>) untuk bahan baku sumber energy. IPB Press. Bogor.</w:t>
      </w:r>
    </w:p>
    <w:p w14:paraId="0FD27B12" w14:textId="77777777" w:rsidR="00E668E6" w:rsidRPr="007D292D" w:rsidRDefault="00E668E6" w:rsidP="004B0B47">
      <w:pPr>
        <w:spacing w:after="0" w:line="240" w:lineRule="auto"/>
        <w:ind w:left="284" w:hanging="284"/>
        <w:jc w:val="both"/>
        <w:rPr>
          <w:rFonts w:ascii="Times New Roman" w:hAnsi="Times New Roman" w:cs="Times New Roman"/>
        </w:rPr>
      </w:pPr>
      <w:r w:rsidRPr="007D292D">
        <w:rPr>
          <w:rFonts w:ascii="Times New Roman" w:hAnsi="Times New Roman" w:cs="Times New Roman"/>
        </w:rPr>
        <w:t xml:space="preserve">Herdiawan, I., A. Faniadi dan Semali. 2005. Karakteristik dan Pemanfaatan Kaliandra. Makalah dipresentasikan pada Lokakarya Nasional Tanaman Pakan Ternak. Tersedia di: </w:t>
      </w:r>
      <w:hyperlink r:id="rId17" w:history="1">
        <w:r w:rsidRPr="007D292D">
          <w:rPr>
            <w:rStyle w:val="Hyperlink"/>
            <w:rFonts w:ascii="Times New Roman" w:hAnsi="Times New Roman" w:cs="Times New Roman"/>
          </w:rPr>
          <w:t>www.peternakan.litbangdeptan.go.id</w:t>
        </w:r>
      </w:hyperlink>
    </w:p>
    <w:p w14:paraId="18C82B33" w14:textId="77777777" w:rsidR="00E668E6" w:rsidRPr="007D292D" w:rsidRDefault="00E668E6" w:rsidP="004B0B47">
      <w:pPr>
        <w:spacing w:after="0" w:line="240" w:lineRule="auto"/>
        <w:ind w:left="284" w:hanging="284"/>
        <w:jc w:val="both"/>
        <w:rPr>
          <w:rFonts w:ascii="Times New Roman" w:hAnsi="Times New Roman" w:cs="Times New Roman"/>
        </w:rPr>
      </w:pPr>
      <w:r w:rsidRPr="007D292D">
        <w:rPr>
          <w:rFonts w:ascii="Times New Roman" w:hAnsi="Times New Roman" w:cs="Times New Roman"/>
        </w:rPr>
        <w:t xml:space="preserve">ICRAF, 2015. TreeFunctional Attributes and Ecological Database. World Agroforestry Center (ICRAF). Retrieved from </w:t>
      </w:r>
      <w:hyperlink r:id="rId18" w:history="1">
        <w:r w:rsidRPr="007D292D">
          <w:rPr>
            <w:rStyle w:val="Hyperlink"/>
            <w:rFonts w:ascii="Times New Roman" w:hAnsi="Times New Roman" w:cs="Times New Roman"/>
          </w:rPr>
          <w:t>http://db.worldagroforestry.org</w:t>
        </w:r>
      </w:hyperlink>
      <w:r w:rsidRPr="007D292D">
        <w:rPr>
          <w:rFonts w:ascii="Times New Roman" w:hAnsi="Times New Roman" w:cs="Times New Roman"/>
        </w:rPr>
        <w:t xml:space="preserve"> on 13 November 2015.</w:t>
      </w:r>
    </w:p>
    <w:p w14:paraId="522DF158" w14:textId="77777777" w:rsidR="00E668E6" w:rsidRPr="00ED4636" w:rsidRDefault="00E668E6" w:rsidP="004B0B47">
      <w:pPr>
        <w:pStyle w:val="Normal1"/>
        <w:ind w:left="270" w:hanging="270"/>
        <w:rPr>
          <w:sz w:val="22"/>
          <w:szCs w:val="22"/>
        </w:rPr>
      </w:pPr>
      <w:r w:rsidRPr="006111BE">
        <w:rPr>
          <w:sz w:val="22"/>
          <w:szCs w:val="22"/>
        </w:rPr>
        <w:t xml:space="preserve">Ibrahim M, Bello S, Ibrahim A. 2020. biomass briquettes as an alternative source of cooking fuel towards green recovery post covid-19, Saudi </w:t>
      </w:r>
      <w:r w:rsidRPr="004B0B47">
        <w:rPr>
          <w:i/>
          <w:sz w:val="22"/>
          <w:szCs w:val="22"/>
        </w:rPr>
        <w:t>Journal of Engineering and Technology</w:t>
      </w:r>
      <w:r w:rsidRPr="006111BE">
        <w:rPr>
          <w:sz w:val="22"/>
          <w:szCs w:val="22"/>
        </w:rPr>
        <w:t>, 5(6), pp. 285–290. doi: 10.36348/</w:t>
      </w:r>
      <w:proofErr w:type="gramStart"/>
      <w:r w:rsidRPr="006111BE">
        <w:rPr>
          <w:sz w:val="22"/>
          <w:szCs w:val="22"/>
        </w:rPr>
        <w:t>sjet.2020.v</w:t>
      </w:r>
      <w:proofErr w:type="gramEnd"/>
      <w:r w:rsidRPr="006111BE">
        <w:rPr>
          <w:sz w:val="22"/>
          <w:szCs w:val="22"/>
        </w:rPr>
        <w:t>05i06.</w:t>
      </w:r>
      <w:r w:rsidRPr="00ED4636">
        <w:rPr>
          <w:sz w:val="22"/>
          <w:szCs w:val="22"/>
        </w:rPr>
        <w:t>005.</w:t>
      </w:r>
    </w:p>
    <w:p w14:paraId="4790ACCD" w14:textId="77777777" w:rsidR="00E668E6" w:rsidRDefault="00E668E6" w:rsidP="004B0B47">
      <w:pPr>
        <w:pStyle w:val="Normal1"/>
        <w:ind w:left="270" w:hanging="270"/>
        <w:rPr>
          <w:sz w:val="22"/>
          <w:szCs w:val="22"/>
        </w:rPr>
      </w:pPr>
      <w:r>
        <w:rPr>
          <w:sz w:val="22"/>
          <w:szCs w:val="22"/>
        </w:rPr>
        <w:t xml:space="preserve">Kasmaniar, Yana S, Nelly, Fitriliana, Susanti, Hanum F, Rahmatullah A. 2023. Pengembangan energy terbaharukan biomassa dari sumber pertanian, perkebunan dan hasil hutan: Kajian pengembangan dan kendalanya, </w:t>
      </w:r>
      <w:r w:rsidRPr="004B0B47">
        <w:rPr>
          <w:i/>
          <w:sz w:val="22"/>
          <w:szCs w:val="22"/>
        </w:rPr>
        <w:t>Jurnal Serambi Engineering,</w:t>
      </w:r>
      <w:r>
        <w:rPr>
          <w:sz w:val="22"/>
          <w:szCs w:val="22"/>
        </w:rPr>
        <w:t xml:space="preserve"> 8(1): 4957-4964.</w:t>
      </w:r>
    </w:p>
    <w:p w14:paraId="69A76721" w14:textId="77777777" w:rsidR="00D15698" w:rsidRDefault="00E668E6" w:rsidP="004B0B47">
      <w:pPr>
        <w:pStyle w:val="Normal1"/>
        <w:ind w:left="270" w:hanging="270"/>
        <w:rPr>
          <w:sz w:val="22"/>
          <w:szCs w:val="22"/>
        </w:rPr>
      </w:pPr>
      <w:r>
        <w:rPr>
          <w:sz w:val="22"/>
          <w:szCs w:val="22"/>
        </w:rPr>
        <w:t xml:space="preserve">Listiyani N. 2017. Dampak pertambangan terhadap </w:t>
      </w:r>
    </w:p>
    <w:p w14:paraId="1441FEF4" w14:textId="1F96B542" w:rsidR="00E668E6" w:rsidRDefault="00E668E6" w:rsidP="004B0B47">
      <w:pPr>
        <w:pStyle w:val="Normal1"/>
        <w:ind w:left="270" w:firstLine="14"/>
        <w:rPr>
          <w:sz w:val="22"/>
          <w:szCs w:val="22"/>
        </w:rPr>
      </w:pPr>
      <w:r>
        <w:rPr>
          <w:sz w:val="22"/>
          <w:szCs w:val="22"/>
        </w:rPr>
        <w:t>lingkungan hidup di Kalimantan Selatan dan implikasinya bagi hak-hak warga negara. Jurnal Al’Adl, 11(1): 67-86.</w:t>
      </w:r>
    </w:p>
    <w:p w14:paraId="42DE9F3F" w14:textId="7130E886" w:rsidR="00E668E6" w:rsidRPr="007E62EB" w:rsidRDefault="00E668E6" w:rsidP="004B0B47">
      <w:pPr>
        <w:pStyle w:val="Normal1"/>
        <w:ind w:left="270" w:hanging="270"/>
        <w:rPr>
          <w:sz w:val="22"/>
          <w:szCs w:val="22"/>
        </w:rPr>
      </w:pPr>
      <w:r>
        <w:rPr>
          <w:sz w:val="22"/>
          <w:szCs w:val="22"/>
        </w:rPr>
        <w:t>Litbanghut. 2014, Budidaya kaliandra (</w:t>
      </w:r>
      <w:r>
        <w:rPr>
          <w:i/>
          <w:sz w:val="22"/>
          <w:szCs w:val="22"/>
        </w:rPr>
        <w:t>C.</w:t>
      </w:r>
      <w:r w:rsidR="0015174C">
        <w:rPr>
          <w:i/>
          <w:sz w:val="22"/>
          <w:szCs w:val="22"/>
        </w:rPr>
        <w:t xml:space="preserve"> </w:t>
      </w:r>
      <w:r>
        <w:rPr>
          <w:i/>
          <w:sz w:val="22"/>
          <w:szCs w:val="22"/>
        </w:rPr>
        <w:t>calothyrsus)</w:t>
      </w:r>
      <w:r w:rsidR="0015174C">
        <w:rPr>
          <w:sz w:val="22"/>
          <w:szCs w:val="22"/>
        </w:rPr>
        <w:t xml:space="preserve"> untuk bahan baku sumber energi</w:t>
      </w:r>
      <w:r>
        <w:rPr>
          <w:sz w:val="22"/>
          <w:szCs w:val="22"/>
        </w:rPr>
        <w:t>. IPB Press. Bogor.</w:t>
      </w:r>
    </w:p>
    <w:p w14:paraId="71900E19" w14:textId="4AE80554" w:rsidR="00E668E6" w:rsidRDefault="004B0B47" w:rsidP="00E668E6">
      <w:pPr>
        <w:pStyle w:val="Normal1"/>
        <w:ind w:left="270" w:hanging="270"/>
        <w:rPr>
          <w:sz w:val="22"/>
          <w:szCs w:val="22"/>
        </w:rPr>
      </w:pPr>
      <w:r>
        <w:rPr>
          <w:sz w:val="22"/>
          <w:szCs w:val="22"/>
        </w:rPr>
        <w:br w:type="column"/>
      </w:r>
      <w:r w:rsidR="00E668E6">
        <w:rPr>
          <w:sz w:val="22"/>
          <w:szCs w:val="22"/>
        </w:rPr>
        <w:lastRenderedPageBreak/>
        <w:t>Purnomo RA, Riawan, La Ode Sugianto. 2017. Studi Kelayakan Bisnis. UNMUH Ponorogo Press. Ponorogo.</w:t>
      </w:r>
    </w:p>
    <w:p w14:paraId="3E79C999" w14:textId="77777777" w:rsidR="00E668E6" w:rsidRDefault="00E668E6" w:rsidP="00E668E6">
      <w:pPr>
        <w:pStyle w:val="Normal1"/>
        <w:ind w:left="270" w:hanging="270"/>
        <w:rPr>
          <w:sz w:val="22"/>
          <w:szCs w:val="22"/>
        </w:rPr>
      </w:pPr>
      <w:r>
        <w:rPr>
          <w:sz w:val="22"/>
          <w:szCs w:val="22"/>
        </w:rPr>
        <w:t xml:space="preserve">Pradana W, Bunyamin </w:t>
      </w:r>
      <w:r w:rsidRPr="009273DC">
        <w:rPr>
          <w:sz w:val="22"/>
          <w:szCs w:val="22"/>
        </w:rPr>
        <w:t>A. 2021</w:t>
      </w:r>
      <w:r>
        <w:rPr>
          <w:sz w:val="22"/>
          <w:szCs w:val="22"/>
        </w:rPr>
        <w:t xml:space="preserve">. </w:t>
      </w:r>
      <w:r w:rsidRPr="009273DC">
        <w:rPr>
          <w:sz w:val="22"/>
          <w:szCs w:val="22"/>
        </w:rPr>
        <w:t xml:space="preserve">pemanfaatan kayu kaliandra dan limbah teh sebagai bahan baku biobriket, </w:t>
      </w:r>
      <w:r w:rsidRPr="004B0B47">
        <w:rPr>
          <w:i/>
          <w:sz w:val="22"/>
          <w:szCs w:val="22"/>
        </w:rPr>
        <w:t>Jurnal Teknologi Pertanian Andalas</w:t>
      </w:r>
      <w:r w:rsidRPr="009273DC">
        <w:rPr>
          <w:sz w:val="22"/>
          <w:szCs w:val="22"/>
        </w:rPr>
        <w:t xml:space="preserve">, 25(1), 114. </w:t>
      </w:r>
      <w:r>
        <w:rPr>
          <w:sz w:val="22"/>
          <w:szCs w:val="22"/>
        </w:rPr>
        <w:t>D</w:t>
      </w:r>
      <w:r w:rsidRPr="009273DC">
        <w:rPr>
          <w:sz w:val="22"/>
          <w:szCs w:val="22"/>
        </w:rPr>
        <w:t>oi: 10.25077/jtpa.25.1.4651.2021.</w:t>
      </w:r>
    </w:p>
    <w:p w14:paraId="6137B770" w14:textId="77777777" w:rsidR="00E668E6" w:rsidRDefault="00E668E6" w:rsidP="00E668E6">
      <w:pPr>
        <w:pStyle w:val="Normal1"/>
        <w:ind w:left="270" w:hanging="270"/>
        <w:rPr>
          <w:sz w:val="22"/>
          <w:szCs w:val="22"/>
        </w:rPr>
      </w:pPr>
      <w:r>
        <w:rPr>
          <w:sz w:val="22"/>
          <w:szCs w:val="22"/>
        </w:rPr>
        <w:t>Hardjowigeno S, Widiatmaka. 2011. Evaluasi kesesuaian lahan dan perencanaan tataguna lahan. Gadjah Mada University Press. Yogyakarta.</w:t>
      </w:r>
    </w:p>
    <w:p w14:paraId="3185411E" w14:textId="77777777" w:rsidR="00E668E6" w:rsidRPr="007D292D" w:rsidRDefault="00E668E6" w:rsidP="001C7A2C">
      <w:pPr>
        <w:spacing w:after="0"/>
        <w:ind w:left="284" w:hanging="284"/>
        <w:jc w:val="both"/>
        <w:rPr>
          <w:rFonts w:ascii="Times New Roman" w:hAnsi="Times New Roman" w:cs="Times New Roman"/>
        </w:rPr>
      </w:pPr>
      <w:r w:rsidRPr="007D292D">
        <w:rPr>
          <w:rFonts w:ascii="Times New Roman" w:hAnsi="Times New Roman" w:cs="Times New Roman"/>
        </w:rPr>
        <w:t>NAS (National Academy of, Sciences). 1983. Calliandra: A versatile small tree for the humid tropics. National Academy Press.Washington, DC.</w:t>
      </w:r>
    </w:p>
    <w:p w14:paraId="601FF849" w14:textId="77777777" w:rsidR="00E668E6" w:rsidRDefault="00E668E6" w:rsidP="00E668E6">
      <w:pPr>
        <w:pStyle w:val="Normal1"/>
        <w:ind w:left="270" w:hanging="270"/>
        <w:rPr>
          <w:sz w:val="22"/>
          <w:szCs w:val="22"/>
        </w:rPr>
      </w:pPr>
      <w:r>
        <w:rPr>
          <w:sz w:val="22"/>
          <w:szCs w:val="22"/>
        </w:rPr>
        <w:t>Sulistiyowati W. 2019. Buku ajar analisis kelayakan usaha. Umsida Press. Sidoarjo.</w:t>
      </w:r>
    </w:p>
    <w:p w14:paraId="4584E0EF" w14:textId="7AD2E885" w:rsidR="00E668E6" w:rsidRDefault="00E668E6" w:rsidP="00E668E6">
      <w:pPr>
        <w:pStyle w:val="Normal1"/>
        <w:ind w:left="270" w:hanging="270"/>
        <w:rPr>
          <w:sz w:val="22"/>
          <w:szCs w:val="22"/>
        </w:rPr>
      </w:pPr>
      <w:r>
        <w:rPr>
          <w:sz w:val="22"/>
          <w:szCs w:val="22"/>
        </w:rPr>
        <w:t xml:space="preserve">Wakiah S, Rombang JA, Rogi JEX. 2016. Evaluasi kesesuaian lahan untuk pengembangan lahan perkebunan di Pulau Bacan Kabupaten Halmahera Selatan. </w:t>
      </w:r>
      <w:r w:rsidRPr="004B0B47">
        <w:rPr>
          <w:i/>
          <w:sz w:val="22"/>
          <w:szCs w:val="22"/>
        </w:rPr>
        <w:t>Jurnal Agri-Sosio Ekonomi Unsrat</w:t>
      </w:r>
      <w:r>
        <w:rPr>
          <w:sz w:val="22"/>
          <w:szCs w:val="22"/>
        </w:rPr>
        <w:t>, 12(2A), 377-382.</w:t>
      </w:r>
    </w:p>
    <w:p w14:paraId="15B6178E" w14:textId="77777777" w:rsidR="00E668E6" w:rsidRPr="00CB4D2C" w:rsidRDefault="00E668E6" w:rsidP="00E668E6">
      <w:pPr>
        <w:pStyle w:val="Normal1"/>
        <w:ind w:left="270" w:hanging="270"/>
        <w:rPr>
          <w:sz w:val="22"/>
          <w:szCs w:val="22"/>
        </w:rPr>
      </w:pPr>
      <w:r w:rsidRPr="00CB4D2C">
        <w:rPr>
          <w:sz w:val="22"/>
          <w:szCs w:val="22"/>
        </w:rPr>
        <w:t>Wiersum KF and Rika IK. 1997. Calliandra calothyrsus Meisner. In Faridah Hanum, I and van der Maesen, L.J.G. Plant Resources of South-East Asia No. 11: Auxiliary plants. PROSEA (Plant Resources of Southeast Asia) Foundation. Bogor, Indonesia. Retrieved from http://www. proseanet.org on 2 November 2015</w:t>
      </w:r>
    </w:p>
    <w:p w14:paraId="05B25731" w14:textId="77777777" w:rsidR="00E668E6" w:rsidRDefault="00E668E6" w:rsidP="00E668E6">
      <w:pPr>
        <w:pStyle w:val="Normal1"/>
        <w:ind w:left="270" w:hanging="270"/>
        <w:rPr>
          <w:sz w:val="22"/>
          <w:szCs w:val="22"/>
        </w:rPr>
      </w:pPr>
      <w:r>
        <w:rPr>
          <w:sz w:val="22"/>
          <w:szCs w:val="22"/>
        </w:rPr>
        <w:t>Winarti B, Alex T, Lahjie AM, Ruslim Y. 2017. Analisis produksi dan finansial pengusahaan tengkawang oleh rakyat di Kalimantan Barat. Jurnal Hutan Tropis, 5(3): 236-243.</w:t>
      </w:r>
    </w:p>
    <w:p w14:paraId="25C7938C" w14:textId="77777777" w:rsidR="00E668E6" w:rsidRPr="00AD5FF7" w:rsidRDefault="00E668E6" w:rsidP="00E668E6">
      <w:pPr>
        <w:pStyle w:val="Normal1"/>
        <w:ind w:left="270" w:hanging="270"/>
        <w:rPr>
          <w:sz w:val="22"/>
          <w:szCs w:val="22"/>
        </w:rPr>
      </w:pPr>
      <w:r w:rsidRPr="00AD5FF7">
        <w:rPr>
          <w:sz w:val="22"/>
          <w:szCs w:val="22"/>
        </w:rPr>
        <w:t>Wyoming State Rules and Regulations. 2017. Environmental Quality, Department of Land Quality-Coal. Accessed 24th Jan 2017 http://deq.wyoming.gov/lqd/resources/ guidelines/. Retrieved 2020-05-13</w:t>
      </w:r>
      <w:r>
        <w:rPr>
          <w:sz w:val="22"/>
          <w:szCs w:val="22"/>
        </w:rPr>
        <w:t>.</w:t>
      </w:r>
    </w:p>
    <w:p w14:paraId="747423CB" w14:textId="77777777" w:rsidR="00E668E6" w:rsidRPr="009273DC" w:rsidRDefault="00E668E6" w:rsidP="00E668E6">
      <w:pPr>
        <w:pStyle w:val="Normal1"/>
        <w:ind w:left="270" w:hanging="270"/>
        <w:rPr>
          <w:sz w:val="22"/>
          <w:szCs w:val="22"/>
        </w:rPr>
      </w:pPr>
      <w:r>
        <w:rPr>
          <w:sz w:val="22"/>
          <w:szCs w:val="22"/>
        </w:rPr>
        <w:t>Yanti H, Mariani Y, Yusro F, Haryono Z. 2023. Pemanfaatan kaliandra (</w:t>
      </w:r>
      <w:r>
        <w:rPr>
          <w:i/>
          <w:sz w:val="22"/>
          <w:szCs w:val="22"/>
        </w:rPr>
        <w:t>Calliandra calothyrsus</w:t>
      </w:r>
      <w:r>
        <w:rPr>
          <w:sz w:val="22"/>
          <w:szCs w:val="22"/>
        </w:rPr>
        <w:t>) sebagai bahan baku briket arang</w:t>
      </w:r>
      <w:r>
        <w:rPr>
          <w:i/>
          <w:sz w:val="22"/>
          <w:szCs w:val="22"/>
        </w:rPr>
        <w:t>.</w:t>
      </w:r>
      <w:r>
        <w:rPr>
          <w:sz w:val="22"/>
          <w:szCs w:val="22"/>
        </w:rPr>
        <w:t xml:space="preserve"> </w:t>
      </w:r>
      <w:r w:rsidRPr="004B0B47">
        <w:rPr>
          <w:i/>
          <w:sz w:val="22"/>
          <w:szCs w:val="22"/>
        </w:rPr>
        <w:t>Jurnal Tengkawang</w:t>
      </w:r>
      <w:r>
        <w:rPr>
          <w:sz w:val="22"/>
          <w:szCs w:val="22"/>
        </w:rPr>
        <w:t>, 13(1): 34-42.</w:t>
      </w:r>
    </w:p>
    <w:p w14:paraId="268E1CF5" w14:textId="77777777" w:rsidR="00E668E6" w:rsidRPr="00AD5FF7" w:rsidRDefault="00E668E6" w:rsidP="00E668E6">
      <w:pPr>
        <w:pStyle w:val="Normal1"/>
        <w:ind w:left="270" w:hanging="270"/>
        <w:rPr>
          <w:sz w:val="22"/>
          <w:szCs w:val="22"/>
        </w:rPr>
      </w:pPr>
      <w:r w:rsidRPr="00AD5FF7">
        <w:rPr>
          <w:sz w:val="22"/>
          <w:szCs w:val="22"/>
        </w:rPr>
        <w:t xml:space="preserve">Zhenqi, Hu. 2018. Special issue on land reclamation in ecological fragile areas. </w:t>
      </w:r>
      <w:r w:rsidRPr="004B0B47">
        <w:rPr>
          <w:i/>
          <w:sz w:val="22"/>
          <w:szCs w:val="22"/>
        </w:rPr>
        <w:t>International Journal of Coal Science &amp; Technology</w:t>
      </w:r>
      <w:r w:rsidRPr="00AD5FF7">
        <w:rPr>
          <w:sz w:val="22"/>
          <w:szCs w:val="22"/>
        </w:rPr>
        <w:t>, 5(1):1–2. https://doi.org/10.1007/s40789-018-0206-5</w:t>
      </w:r>
      <w:r>
        <w:rPr>
          <w:sz w:val="22"/>
          <w:szCs w:val="22"/>
        </w:rPr>
        <w:t>.</w:t>
      </w:r>
    </w:p>
    <w:sectPr w:rsidR="00E668E6" w:rsidRPr="00AD5FF7" w:rsidSect="00DE4A43">
      <w:type w:val="continuous"/>
      <w:pgSz w:w="11906" w:h="16838"/>
      <w:pgMar w:top="1134" w:right="1134" w:bottom="1134" w:left="1134" w:header="709" w:footer="397" w:gutter="0"/>
      <w:cols w:num="2" w:space="567"/>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82F8E" w14:textId="77777777" w:rsidR="00D71C64" w:rsidRDefault="00D71C64">
      <w:pPr>
        <w:spacing w:line="240" w:lineRule="auto"/>
      </w:pPr>
      <w:r>
        <w:separator/>
      </w:r>
    </w:p>
  </w:endnote>
  <w:endnote w:type="continuationSeparator" w:id="0">
    <w:p w14:paraId="463E18B8" w14:textId="77777777" w:rsidR="00D71C64" w:rsidRDefault="00D71C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Microsoft YaHei"/>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Malgun Gothic Semilight"/>
    <w:panose1 w:val="02030600000101010101"/>
    <w:charset w:val="81"/>
    <w:family w:val="roman"/>
    <w:pitch w:val="variable"/>
    <w:sig w:usb0="00000000" w:usb1="69D77CFB" w:usb2="00000030" w:usb3="00000000" w:csb0="0008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5918305"/>
      <w:docPartObj>
        <w:docPartGallery w:val="Page Numbers (Bottom of Page)"/>
        <w:docPartUnique/>
      </w:docPartObj>
    </w:sdtPr>
    <w:sdtEndPr>
      <w:rPr>
        <w:rFonts w:ascii="Times New Roman" w:hAnsi="Times New Roman" w:cs="Times New Roman"/>
        <w:noProof/>
        <w:sz w:val="20"/>
      </w:rPr>
    </w:sdtEndPr>
    <w:sdtContent>
      <w:p w14:paraId="510A0D1D" w14:textId="5A815C75" w:rsidR="0062565E" w:rsidRPr="00B87425" w:rsidRDefault="0062565E">
        <w:pPr>
          <w:pStyle w:val="Footer"/>
          <w:rPr>
            <w:rFonts w:ascii="Times New Roman" w:hAnsi="Times New Roman" w:cs="Times New Roman"/>
            <w:sz w:val="20"/>
          </w:rPr>
        </w:pPr>
        <w:r w:rsidRPr="00B87425">
          <w:rPr>
            <w:rFonts w:ascii="Times New Roman" w:hAnsi="Times New Roman" w:cs="Times New Roman"/>
            <w:sz w:val="20"/>
          </w:rPr>
          <w:fldChar w:fldCharType="begin"/>
        </w:r>
        <w:r w:rsidRPr="00B87425">
          <w:rPr>
            <w:rFonts w:ascii="Times New Roman" w:hAnsi="Times New Roman" w:cs="Times New Roman"/>
            <w:sz w:val="20"/>
          </w:rPr>
          <w:instrText xml:space="preserve"> PAGE   \* MERGEFORMAT </w:instrText>
        </w:r>
        <w:r w:rsidRPr="00B87425">
          <w:rPr>
            <w:rFonts w:ascii="Times New Roman" w:hAnsi="Times New Roman" w:cs="Times New Roman"/>
            <w:sz w:val="20"/>
          </w:rPr>
          <w:fldChar w:fldCharType="separate"/>
        </w:r>
        <w:r w:rsidR="00290EA4">
          <w:rPr>
            <w:rFonts w:ascii="Times New Roman" w:hAnsi="Times New Roman" w:cs="Times New Roman"/>
            <w:noProof/>
            <w:sz w:val="20"/>
          </w:rPr>
          <w:t>2</w:t>
        </w:r>
        <w:r w:rsidRPr="00B87425">
          <w:rPr>
            <w:rFonts w:ascii="Times New Roman" w:hAnsi="Times New Roman" w:cs="Times New Roman"/>
            <w:noProof/>
            <w:sz w:val="20"/>
          </w:rPr>
          <w:fldChar w:fldCharType="end"/>
        </w:r>
      </w:p>
    </w:sdtContent>
  </w:sdt>
  <w:p w14:paraId="6C7F5364" w14:textId="77777777" w:rsidR="0062565E" w:rsidRPr="000253E5" w:rsidRDefault="0062565E">
    <w:pPr>
      <w:pStyle w:val="Footer"/>
      <w:rPr>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7796364"/>
      <w:docPartObj>
        <w:docPartGallery w:val="Page Numbers (Bottom of Page)"/>
        <w:docPartUnique/>
      </w:docPartObj>
    </w:sdtPr>
    <w:sdtEndPr>
      <w:rPr>
        <w:rFonts w:ascii="Times New Roman" w:hAnsi="Times New Roman" w:cs="Times New Roman"/>
        <w:noProof/>
      </w:rPr>
    </w:sdtEndPr>
    <w:sdtContent>
      <w:p w14:paraId="1677CA87" w14:textId="20490A23" w:rsidR="0062565E" w:rsidRPr="00BA2992" w:rsidRDefault="0062565E">
        <w:pPr>
          <w:pStyle w:val="Footer"/>
          <w:rPr>
            <w:rFonts w:ascii="Times New Roman" w:hAnsi="Times New Roman" w:cs="Times New Roman"/>
          </w:rPr>
        </w:pPr>
        <w:r w:rsidRPr="00A55827">
          <w:rPr>
            <w:rFonts w:ascii="Times New Roman" w:hAnsi="Times New Roman" w:cs="Times New Roman"/>
            <w:sz w:val="20"/>
          </w:rPr>
          <w:fldChar w:fldCharType="begin"/>
        </w:r>
        <w:r w:rsidRPr="00A55827">
          <w:rPr>
            <w:rFonts w:ascii="Times New Roman" w:hAnsi="Times New Roman" w:cs="Times New Roman"/>
            <w:sz w:val="20"/>
          </w:rPr>
          <w:instrText xml:space="preserve"> PAGE   \* MERGEFORMAT </w:instrText>
        </w:r>
        <w:r w:rsidRPr="00A55827">
          <w:rPr>
            <w:rFonts w:ascii="Times New Roman" w:hAnsi="Times New Roman" w:cs="Times New Roman"/>
            <w:sz w:val="20"/>
          </w:rPr>
          <w:fldChar w:fldCharType="separate"/>
        </w:r>
        <w:r w:rsidR="00290EA4">
          <w:rPr>
            <w:rFonts w:ascii="Times New Roman" w:hAnsi="Times New Roman" w:cs="Times New Roman"/>
            <w:noProof/>
            <w:sz w:val="20"/>
          </w:rPr>
          <w:t>1</w:t>
        </w:r>
        <w:r w:rsidRPr="00A55827">
          <w:rPr>
            <w:rFonts w:ascii="Times New Roman" w:hAnsi="Times New Roman" w:cs="Times New Roman"/>
            <w:noProof/>
            <w:sz w:val="20"/>
          </w:rPr>
          <w:fldChar w:fldCharType="end"/>
        </w:r>
        <w:r>
          <w:rPr>
            <w:rFonts w:ascii="Times New Roman" w:hAnsi="Times New Roman" w:cs="Times New Roman"/>
            <w:noProof/>
            <w:lang w:eastAsia="zh-CN"/>
          </w:rPr>
          <w:tab/>
        </w:r>
        <w:r>
          <w:rPr>
            <w:rFonts w:ascii="Times New Roman" w:hAnsi="Times New Roman" w:cs="Times New Roman"/>
            <w:noProof/>
            <w:lang w:eastAsia="zh-CN"/>
          </w:rPr>
          <w:tab/>
        </w:r>
        <w:r>
          <w:rPr>
            <w:rFonts w:ascii="Times New Roman" w:hAnsi="Times New Roman" w:cs="Times New Roman" w:hint="eastAsia"/>
            <w:noProof/>
            <w:sz w:val="20"/>
            <w:lang w:eastAsia="zh-CN"/>
          </w:rPr>
          <w:t xml:space="preserve">Ulin - J Hut Trop Vol </w:t>
        </w:r>
        <w:r>
          <w:rPr>
            <w:rFonts w:ascii="Times New Roman" w:hAnsi="Times New Roman" w:cs="Times New Roman"/>
            <w:noProof/>
            <w:sz w:val="20"/>
            <w:lang w:val="en-US" w:eastAsia="zh-CN"/>
          </w:rPr>
          <w:t>8</w:t>
        </w:r>
        <w:r>
          <w:rPr>
            <w:rFonts w:ascii="Times New Roman" w:hAnsi="Times New Roman" w:cs="Times New Roman" w:hint="eastAsia"/>
            <w:noProof/>
            <w:sz w:val="20"/>
            <w:lang w:eastAsia="zh-CN"/>
          </w:rPr>
          <w:t xml:space="preserve"> (1): </w:t>
        </w:r>
        <w:r w:rsidR="00AB6093">
          <w:rPr>
            <w:rFonts w:ascii="Times New Roman" w:hAnsi="Times New Roman" w:cs="Times New Roman"/>
            <w:noProof/>
            <w:sz w:val="20"/>
            <w:lang w:val="en-US" w:eastAsia="zh-CN"/>
          </w:rPr>
          <w:t>1-9</w:t>
        </w:r>
        <w:r w:rsidRPr="00A55827">
          <w:rPr>
            <w:rFonts w:ascii="Times New Roman" w:hAnsi="Times New Roman" w:cs="Times New Roman" w:hint="eastAsia"/>
            <w:noProof/>
            <w:lang w:eastAsia="zh-CN"/>
          </w:rPr>
          <w:tab/>
        </w:r>
      </w:p>
    </w:sdtContent>
  </w:sdt>
  <w:p w14:paraId="3513E183" w14:textId="77777777" w:rsidR="0062565E" w:rsidRPr="009D07F7" w:rsidRDefault="0062565E">
    <w:pPr>
      <w:pStyle w:val="Footer"/>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AD5B43" w14:textId="77777777" w:rsidR="00D71C64" w:rsidRDefault="00D71C64">
      <w:pPr>
        <w:spacing w:after="0"/>
      </w:pPr>
      <w:r>
        <w:separator/>
      </w:r>
    </w:p>
  </w:footnote>
  <w:footnote w:type="continuationSeparator" w:id="0">
    <w:p w14:paraId="47C17ACC" w14:textId="77777777" w:rsidR="00D71C64" w:rsidRDefault="00D71C64">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A0D94" w14:textId="7E4F765A" w:rsidR="0013519B" w:rsidRPr="0013519B" w:rsidRDefault="0013519B" w:rsidP="002D771A">
    <w:pPr>
      <w:pStyle w:val="Header"/>
      <w:jc w:val="both"/>
      <w:rPr>
        <w:rFonts w:ascii="Times New Roman" w:hAnsi="Times New Roman" w:cs="Times New Roman"/>
        <w:sz w:val="18"/>
        <w:szCs w:val="18"/>
        <w:lang w:val="en-US"/>
      </w:rPr>
    </w:pPr>
    <w:r w:rsidRPr="0013519B">
      <w:rPr>
        <w:rFonts w:ascii="Times New Roman" w:hAnsi="Times New Roman" w:cs="Times New Roman"/>
        <w:i/>
        <w:sz w:val="18"/>
        <w:szCs w:val="18"/>
      </w:rPr>
      <w:t>Analisis tingkat kesesuaian lahan dan finansial pembangunan tanaman</w:t>
    </w:r>
    <w:r>
      <w:rPr>
        <w:rFonts w:ascii="Times New Roman" w:hAnsi="Times New Roman" w:cs="Times New Roman"/>
        <w:i/>
        <w:sz w:val="18"/>
        <w:szCs w:val="18"/>
      </w:rPr>
      <w:tab/>
    </w:r>
    <w:r>
      <w:rPr>
        <w:rFonts w:ascii="Times New Roman" w:hAnsi="Times New Roman" w:cs="Times New Roman"/>
        <w:sz w:val="18"/>
        <w:szCs w:val="18"/>
        <w:lang w:val="en-US"/>
      </w:rPr>
      <w:t>Edi,</w:t>
    </w:r>
    <w:r w:rsidR="00A531F3">
      <w:rPr>
        <w:rFonts w:ascii="Times New Roman" w:hAnsi="Times New Roman" w:cs="Times New Roman"/>
        <w:sz w:val="18"/>
        <w:szCs w:val="18"/>
        <w:lang w:val="en-US"/>
      </w:rPr>
      <w:t xml:space="preserve"> </w:t>
    </w:r>
    <w:r>
      <w:rPr>
        <w:rFonts w:ascii="Times New Roman" w:hAnsi="Times New Roman" w:cs="Times New Roman"/>
        <w:sz w:val="18"/>
        <w:szCs w:val="18"/>
        <w:lang w:val="en-US"/>
      </w:rPr>
      <w:t>dkk</w:t>
    </w:r>
  </w:p>
  <w:p w14:paraId="7A71CC61" w14:textId="023C08CA" w:rsidR="0062565E" w:rsidRDefault="0013519B" w:rsidP="002D771A">
    <w:pPr>
      <w:pStyle w:val="Header"/>
      <w:jc w:val="both"/>
      <w:rPr>
        <w:rFonts w:ascii="Times New Roman" w:hAnsi="Times New Roman" w:cs="Times New Roman"/>
        <w:i/>
        <w:sz w:val="18"/>
        <w:szCs w:val="18"/>
        <w:lang w:eastAsia="zh-CN"/>
      </w:rPr>
    </w:pPr>
    <w:r w:rsidRPr="0013519B">
      <w:rPr>
        <w:rFonts w:ascii="Times New Roman" w:hAnsi="Times New Roman" w:cs="Times New Roman"/>
        <w:i/>
        <w:sz w:val="18"/>
        <w:szCs w:val="18"/>
      </w:rPr>
      <w:t>energi kaliandra di lokasi bekas tambang batubara PT. Padangsubur Biomasa Kaltim</w:t>
    </w:r>
  </w:p>
  <w:p w14:paraId="5429D46B" w14:textId="77777777" w:rsidR="00A531F3" w:rsidRPr="002D771A" w:rsidRDefault="00A531F3" w:rsidP="002D771A">
    <w:pPr>
      <w:pStyle w:val="Header"/>
      <w:jc w:val="both"/>
      <w:rPr>
        <w:rFonts w:ascii="Times New Roman" w:hAnsi="Times New Roman" w:cs="Times New Roman"/>
        <w:i/>
        <w:sz w:val="18"/>
        <w:szCs w:val="18"/>
        <w:lang w:eastAsia="zh-CN"/>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A9DBC" w14:textId="65C7C37E" w:rsidR="0062565E" w:rsidRDefault="0062565E" w:rsidP="002D771A">
    <w:pPr>
      <w:pStyle w:val="Normal1"/>
      <w:ind w:firstLine="0"/>
    </w:pPr>
    <w:r>
      <w:t>U</w:t>
    </w:r>
    <w:r w:rsidR="00AB6093">
      <w:t>lin - J Hut Trop Vol 8 (1): 1-9</w:t>
    </w:r>
    <w:r>
      <w:tab/>
    </w:r>
    <w:r>
      <w:tab/>
    </w:r>
    <w:r>
      <w:tab/>
    </w:r>
    <w:r>
      <w:tab/>
    </w:r>
    <w:r>
      <w:tab/>
      <w:t xml:space="preserve">   pISSN 2599 1205, eISSN 2599 1183</w:t>
    </w:r>
  </w:p>
  <w:p w14:paraId="39723846" w14:textId="1CE57B65" w:rsidR="0062565E" w:rsidRPr="00F21C42" w:rsidRDefault="0062565E" w:rsidP="002D771A">
    <w:pPr>
      <w:pStyle w:val="Normal1"/>
      <w:ind w:firstLine="0"/>
      <w:rPr>
        <w:color w:val="000000" w:themeColor="text1"/>
        <w:sz w:val="18"/>
        <w:szCs w:val="18"/>
      </w:rPr>
    </w:pPr>
    <w:r>
      <w:t>Maret 2024</w:t>
    </w:r>
    <w:r>
      <w:rPr>
        <w:color w:val="FFFFFF"/>
        <w:sz w:val="18"/>
        <w:szCs w:val="18"/>
      </w:rPr>
      <w:t xml:space="preserve"> dkk. –</w:t>
    </w:r>
    <w:r>
      <w:rPr>
        <w:i/>
        <w:color w:val="FFFFFF"/>
        <w:sz w:val="18"/>
        <w:szCs w:val="18"/>
      </w:rPr>
      <w:t xml:space="preserve"> Ru</w:t>
    </w:r>
    <w:r>
      <w:rPr>
        <w:i/>
        <w:color w:val="FFFFFF"/>
        <w:sz w:val="18"/>
        <w:szCs w:val="18"/>
      </w:rPr>
      <w:tab/>
    </w:r>
    <w:r>
      <w:rPr>
        <w:i/>
        <w:color w:val="FFFFFF"/>
        <w:sz w:val="18"/>
        <w:szCs w:val="18"/>
      </w:rPr>
      <w:tab/>
    </w:r>
    <w:r>
      <w:rPr>
        <w:i/>
        <w:color w:val="FFFFFF"/>
        <w:sz w:val="18"/>
        <w:szCs w:val="18"/>
      </w:rPr>
      <w:tab/>
    </w:r>
    <w:r>
      <w:rPr>
        <w:i/>
        <w:color w:val="FFFFFF"/>
        <w:sz w:val="18"/>
        <w:szCs w:val="18"/>
      </w:rPr>
      <w:tab/>
      <w:t>nning title is</w:t>
    </w:r>
    <w:r>
      <w:rPr>
        <w:i/>
        <w:color w:val="FFFFFF"/>
        <w:sz w:val="18"/>
        <w:szCs w:val="18"/>
      </w:rPr>
      <w:tab/>
    </w:r>
    <w:proofErr w:type="gramStart"/>
    <w:r>
      <w:rPr>
        <w:i/>
        <w:color w:val="FFFFFF"/>
        <w:sz w:val="18"/>
        <w:szCs w:val="18"/>
      </w:rPr>
      <w:t xml:space="preserve">a  </w:t>
    </w:r>
    <w:r>
      <w:rPr>
        <w:rFonts w:hint="eastAsia"/>
        <w:color w:val="000000" w:themeColor="text1"/>
        <w:sz w:val="18"/>
        <w:szCs w:val="18"/>
      </w:rPr>
      <w:t>DOI</w:t>
    </w:r>
    <w:proofErr w:type="gramEnd"/>
    <w:r>
      <w:rPr>
        <w:rFonts w:hint="eastAsia"/>
        <w:color w:val="000000" w:themeColor="text1"/>
        <w:sz w:val="18"/>
        <w:szCs w:val="18"/>
      </w:rPr>
      <w:t>:</w:t>
    </w:r>
    <w:r>
      <w:rPr>
        <w:color w:val="000000" w:themeColor="text1"/>
        <w:sz w:val="18"/>
        <w:szCs w:val="18"/>
      </w:rPr>
      <w:t xml:space="preserve"> </w:t>
    </w:r>
    <w:r>
      <w:rPr>
        <w:rFonts w:hint="eastAsia"/>
        <w:color w:val="000000" w:themeColor="text1"/>
        <w:sz w:val="18"/>
        <w:szCs w:val="18"/>
      </w:rPr>
      <w:t>http://dx.doi.org/10.32522/ujht.v7i2..........</w:t>
    </w:r>
  </w:p>
  <w:p w14:paraId="780D4489" w14:textId="7DD19BF1" w:rsidR="0062565E" w:rsidRPr="00986C5E" w:rsidRDefault="0062565E" w:rsidP="00986C5E">
    <w:pPr>
      <w:pStyle w:val="Normal1"/>
      <w:ind w:firstLine="0"/>
      <w:rPr>
        <w:color w:val="000000" w:themeColor="text1"/>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8" type="#_x0000_t75" style="width:21pt;height:24.4pt;visibility:visible;mso-wrap-style:square" o:bullet="t">
        <v:imagedata r:id="rId1" o:title=""/>
      </v:shape>
    </w:pict>
  </w:numPicBullet>
  <w:numPicBullet w:numPicBulletId="1">
    <w:pict>
      <v:shape id="_x0000_i1199" type="#_x0000_t75" style="width:19.85pt;height:23.25pt;visibility:visible;mso-wrap-style:square" o:bullet="t">
        <v:imagedata r:id="rId2" o:title=""/>
      </v:shape>
    </w:pict>
  </w:numPicBullet>
  <w:abstractNum w:abstractNumId="0" w15:restartNumberingAfterBreak="0">
    <w:nsid w:val="C3BDD737"/>
    <w:multiLevelType w:val="singleLevel"/>
    <w:tmpl w:val="C3BDD737"/>
    <w:lvl w:ilvl="0">
      <w:start w:val="1"/>
      <w:numFmt w:val="lowerLetter"/>
      <w:suff w:val="space"/>
      <w:lvlText w:val="%1."/>
      <w:lvlJc w:val="left"/>
    </w:lvl>
  </w:abstractNum>
  <w:abstractNum w:abstractNumId="1" w15:restartNumberingAfterBreak="0">
    <w:nsid w:val="EEA8D9DA"/>
    <w:multiLevelType w:val="singleLevel"/>
    <w:tmpl w:val="EEA8D9DA"/>
    <w:lvl w:ilvl="0">
      <w:start w:val="1"/>
      <w:numFmt w:val="lowerLetter"/>
      <w:suff w:val="space"/>
      <w:lvlText w:val="%1."/>
      <w:lvlJc w:val="left"/>
    </w:lvl>
  </w:abstractNum>
  <w:abstractNum w:abstractNumId="2" w15:restartNumberingAfterBreak="0">
    <w:nsid w:val="F47BE0FE"/>
    <w:multiLevelType w:val="multilevel"/>
    <w:tmpl w:val="F47BE0FE"/>
    <w:lvl w:ilvl="0">
      <w:start w:val="1"/>
      <w:numFmt w:val="upperLetter"/>
      <w:suff w:val="space"/>
      <w:lvlText w:val="%1."/>
      <w:lvlJc w:val="left"/>
      <w:rPr>
        <w:rFonts w:hint="default"/>
        <w:u w:val="none"/>
      </w:rPr>
    </w:lvl>
    <w:lvl w:ilvl="1">
      <w:start w:val="1"/>
      <w:numFmt w:val="decimal"/>
      <w:lvlText w:val=""/>
      <w:lvlJc w:val="left"/>
      <w:rPr>
        <w:rFonts w:hint="default"/>
        <w:u w:val="none"/>
      </w:rPr>
    </w:lvl>
    <w:lvl w:ilvl="2">
      <w:start w:val="1"/>
      <w:numFmt w:val="decimal"/>
      <w:lvlText w:val=""/>
      <w:lvlJc w:val="left"/>
      <w:rPr>
        <w:rFonts w:hint="default"/>
        <w:u w:val="none"/>
      </w:rPr>
    </w:lvl>
    <w:lvl w:ilvl="3">
      <w:start w:val="1"/>
      <w:numFmt w:val="decimal"/>
      <w:lvlText w:val=""/>
      <w:lvlJc w:val="left"/>
      <w:rPr>
        <w:rFonts w:hint="default"/>
        <w:u w:val="none"/>
      </w:rPr>
    </w:lvl>
    <w:lvl w:ilvl="4">
      <w:start w:val="1"/>
      <w:numFmt w:val="decimal"/>
      <w:lvlText w:val=""/>
      <w:lvlJc w:val="left"/>
      <w:rPr>
        <w:rFonts w:hint="default"/>
        <w:u w:val="none"/>
      </w:rPr>
    </w:lvl>
    <w:lvl w:ilvl="5">
      <w:start w:val="1"/>
      <w:numFmt w:val="decimal"/>
      <w:lvlText w:val=""/>
      <w:lvlJc w:val="left"/>
      <w:rPr>
        <w:rFonts w:hint="default"/>
        <w:u w:val="none"/>
      </w:rPr>
    </w:lvl>
    <w:lvl w:ilvl="6">
      <w:start w:val="1"/>
      <w:numFmt w:val="decimal"/>
      <w:lvlText w:val=""/>
      <w:lvlJc w:val="left"/>
      <w:rPr>
        <w:rFonts w:hint="default"/>
        <w:u w:val="none"/>
      </w:rPr>
    </w:lvl>
    <w:lvl w:ilvl="7">
      <w:start w:val="1"/>
      <w:numFmt w:val="decimal"/>
      <w:lvlText w:val=""/>
      <w:lvlJc w:val="left"/>
      <w:rPr>
        <w:rFonts w:hint="default"/>
        <w:u w:val="none"/>
      </w:rPr>
    </w:lvl>
    <w:lvl w:ilvl="8">
      <w:start w:val="1"/>
      <w:numFmt w:val="decimal"/>
      <w:lvlText w:val=""/>
      <w:lvlJc w:val="left"/>
      <w:rPr>
        <w:rFonts w:hint="default"/>
        <w:u w:val="none"/>
      </w:rPr>
    </w:lvl>
  </w:abstractNum>
  <w:abstractNum w:abstractNumId="3" w15:restartNumberingAfterBreak="0">
    <w:nsid w:val="059546EC"/>
    <w:multiLevelType w:val="hybridMultilevel"/>
    <w:tmpl w:val="E46A7B6C"/>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1DD7BF9"/>
    <w:multiLevelType w:val="hybridMultilevel"/>
    <w:tmpl w:val="BA32B7AA"/>
    <w:lvl w:ilvl="0" w:tplc="04090017">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5" w15:restartNumberingAfterBreak="0">
    <w:nsid w:val="1D4774F6"/>
    <w:multiLevelType w:val="multilevel"/>
    <w:tmpl w:val="8AE4C24C"/>
    <w:lvl w:ilvl="0">
      <w:start w:val="1"/>
      <w:numFmt w:val="decimal"/>
      <w:pStyle w:val="TABEL"/>
      <w:lvlText w:val="Tabel %1."/>
      <w:lvlJc w:val="left"/>
      <w:pPr>
        <w:ind w:left="1021" w:hanging="1021"/>
      </w:pPr>
      <w:rPr>
        <w:rFonts w:ascii="Times New Roman" w:hAnsi="Times New Roman" w:cs="Times New Roman" w:hint="default"/>
        <w:b/>
        <w:i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31D58B5"/>
    <w:multiLevelType w:val="multilevel"/>
    <w:tmpl w:val="96805B9E"/>
    <w:lvl w:ilvl="0">
      <w:start w:val="1"/>
      <w:numFmt w:val="decimal"/>
      <w:pStyle w:val="Gambar"/>
      <w:lvlText w:val="Gambar %1."/>
      <w:lvlJc w:val="left"/>
      <w:pPr>
        <w:ind w:left="567" w:hanging="567"/>
      </w:pPr>
      <w:rPr>
        <w:rFonts w:ascii="Arial" w:hAnsi="Arial"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4506D3A"/>
    <w:multiLevelType w:val="multilevel"/>
    <w:tmpl w:val="7CE8348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63824BE"/>
    <w:multiLevelType w:val="singleLevel"/>
    <w:tmpl w:val="463824BE"/>
    <w:lvl w:ilvl="0">
      <w:start w:val="1"/>
      <w:numFmt w:val="lowerLetter"/>
      <w:suff w:val="space"/>
      <w:lvlText w:val="%1."/>
      <w:lvlJc w:val="left"/>
      <w:rPr>
        <w:rFonts w:hint="default"/>
        <w:b w:val="0"/>
        <w:bCs w:val="0"/>
      </w:rPr>
    </w:lvl>
  </w:abstractNum>
  <w:abstractNum w:abstractNumId="9" w15:restartNumberingAfterBreak="0">
    <w:nsid w:val="46E16AD3"/>
    <w:multiLevelType w:val="hybridMultilevel"/>
    <w:tmpl w:val="21D44AF4"/>
    <w:lvl w:ilvl="0" w:tplc="AE543798">
      <w:start w:val="1"/>
      <w:numFmt w:val="bullet"/>
      <w:lvlText w:val="-"/>
      <w:lvlJc w:val="left"/>
      <w:pPr>
        <w:ind w:left="720" w:hanging="360"/>
      </w:pPr>
      <w:rPr>
        <w:rFonts w:ascii="Arial" w:eastAsiaTheme="minorHAnsi" w:hAnsi="Aria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535A7835"/>
    <w:multiLevelType w:val="hybridMultilevel"/>
    <w:tmpl w:val="DC72A2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781FE2"/>
    <w:multiLevelType w:val="multilevel"/>
    <w:tmpl w:val="39724FB0"/>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2"/>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8851C1E"/>
    <w:multiLevelType w:val="multilevel"/>
    <w:tmpl w:val="58851C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B342493"/>
    <w:multiLevelType w:val="multilevel"/>
    <w:tmpl w:val="5B34249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4903D3A"/>
    <w:multiLevelType w:val="multilevel"/>
    <w:tmpl w:val="753E476E"/>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5"/>
      <w:numFmt w:val="decimal"/>
      <w:lvlText w:val="%4."/>
      <w:lvlJc w:val="left"/>
      <w:pPr>
        <w:ind w:left="2880" w:hanging="360"/>
      </w:pPr>
      <w:rPr>
        <w:rFonts w:hint="default"/>
      </w:rPr>
    </w:lvl>
    <w:lvl w:ilvl="4">
      <w:start w:val="3"/>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B771198"/>
    <w:multiLevelType w:val="multilevel"/>
    <w:tmpl w:val="736ED58C"/>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2"/>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6C1B0D49"/>
    <w:multiLevelType w:val="multilevel"/>
    <w:tmpl w:val="6C1B0D49"/>
    <w:lvl w:ilvl="0">
      <w:start w:val="1"/>
      <w:numFmt w:val="decimal"/>
      <w:lvlText w:val="%1."/>
      <w:lvlJc w:val="left"/>
      <w:pPr>
        <w:ind w:left="720" w:hanging="360"/>
      </w:pPr>
      <w:rPr>
        <w:rFonts w:hint="default"/>
      </w:rPr>
    </w:lvl>
    <w:lvl w:ilvl="1">
      <w:numFmt w:val="bullet"/>
      <w:lvlText w:val="-"/>
      <w:lvlJc w:val="left"/>
      <w:pPr>
        <w:ind w:left="1800" w:hanging="720"/>
      </w:pPr>
      <w:rPr>
        <w:rFonts w:ascii="Times New Roman" w:eastAsiaTheme="minorHAnsi"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3752A47"/>
    <w:multiLevelType w:val="multilevel"/>
    <w:tmpl w:val="73752A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9515E6C"/>
    <w:multiLevelType w:val="multilevel"/>
    <w:tmpl w:val="79515E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AA435A0"/>
    <w:multiLevelType w:val="hybridMultilevel"/>
    <w:tmpl w:val="0CCC36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A0029B"/>
    <w:multiLevelType w:val="multilevel"/>
    <w:tmpl w:val="7BA002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2"/>
  </w:num>
  <w:num w:numId="3">
    <w:abstractNumId w:val="17"/>
  </w:num>
  <w:num w:numId="4">
    <w:abstractNumId w:val="20"/>
  </w:num>
  <w:num w:numId="5">
    <w:abstractNumId w:val="16"/>
  </w:num>
  <w:num w:numId="6">
    <w:abstractNumId w:val="4"/>
  </w:num>
  <w:num w:numId="7">
    <w:abstractNumId w:val="10"/>
  </w:num>
  <w:num w:numId="8">
    <w:abstractNumId w:val="2"/>
  </w:num>
  <w:num w:numId="9">
    <w:abstractNumId w:val="8"/>
  </w:num>
  <w:num w:numId="10">
    <w:abstractNumId w:val="0"/>
  </w:num>
  <w:num w:numId="11">
    <w:abstractNumId w:val="1"/>
  </w:num>
  <w:num w:numId="12">
    <w:abstractNumId w:val="5"/>
  </w:num>
  <w:num w:numId="13">
    <w:abstractNumId w:val="6"/>
  </w:num>
  <w:num w:numId="14">
    <w:abstractNumId w:val="3"/>
  </w:num>
  <w:num w:numId="15">
    <w:abstractNumId w:val="9"/>
  </w:num>
  <w:num w:numId="16">
    <w:abstractNumId w:val="18"/>
  </w:num>
  <w:num w:numId="17">
    <w:abstractNumId w:val="7"/>
  </w:num>
  <w:num w:numId="18">
    <w:abstractNumId w:val="11"/>
  </w:num>
  <w:num w:numId="19">
    <w:abstractNumId w:val="15"/>
  </w:num>
  <w:num w:numId="20">
    <w:abstractNumId w:val="14"/>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67E"/>
    <w:rsid w:val="BF7FD2C7"/>
    <w:rsid w:val="000124E8"/>
    <w:rsid w:val="00013767"/>
    <w:rsid w:val="000253E5"/>
    <w:rsid w:val="000320C3"/>
    <w:rsid w:val="00035B0B"/>
    <w:rsid w:val="00042957"/>
    <w:rsid w:val="0004662F"/>
    <w:rsid w:val="00052664"/>
    <w:rsid w:val="000648B0"/>
    <w:rsid w:val="00066D2B"/>
    <w:rsid w:val="00073A37"/>
    <w:rsid w:val="00081938"/>
    <w:rsid w:val="00091AD6"/>
    <w:rsid w:val="00094E97"/>
    <w:rsid w:val="000962BD"/>
    <w:rsid w:val="000A1B00"/>
    <w:rsid w:val="000A3748"/>
    <w:rsid w:val="000B4D9E"/>
    <w:rsid w:val="000B6D64"/>
    <w:rsid w:val="000C1F9D"/>
    <w:rsid w:val="000C6E74"/>
    <w:rsid w:val="000D0A41"/>
    <w:rsid w:val="000D2543"/>
    <w:rsid w:val="000D5451"/>
    <w:rsid w:val="000D6B04"/>
    <w:rsid w:val="00106A24"/>
    <w:rsid w:val="00106FE2"/>
    <w:rsid w:val="001070FA"/>
    <w:rsid w:val="00107616"/>
    <w:rsid w:val="0011084C"/>
    <w:rsid w:val="00113147"/>
    <w:rsid w:val="00116919"/>
    <w:rsid w:val="00121BAF"/>
    <w:rsid w:val="00123F4F"/>
    <w:rsid w:val="001313EA"/>
    <w:rsid w:val="00131C93"/>
    <w:rsid w:val="0013519B"/>
    <w:rsid w:val="00135570"/>
    <w:rsid w:val="001363B2"/>
    <w:rsid w:val="00141689"/>
    <w:rsid w:val="0015174C"/>
    <w:rsid w:val="00153D51"/>
    <w:rsid w:val="00155FC6"/>
    <w:rsid w:val="00173408"/>
    <w:rsid w:val="001737D6"/>
    <w:rsid w:val="00173F49"/>
    <w:rsid w:val="001750B0"/>
    <w:rsid w:val="00177373"/>
    <w:rsid w:val="00180E60"/>
    <w:rsid w:val="001835AF"/>
    <w:rsid w:val="00183FC6"/>
    <w:rsid w:val="0018425C"/>
    <w:rsid w:val="001942ED"/>
    <w:rsid w:val="0019442A"/>
    <w:rsid w:val="001A1364"/>
    <w:rsid w:val="001B339F"/>
    <w:rsid w:val="001B3483"/>
    <w:rsid w:val="001C5937"/>
    <w:rsid w:val="001C7A2C"/>
    <w:rsid w:val="001D4090"/>
    <w:rsid w:val="001E0D10"/>
    <w:rsid w:val="001E444C"/>
    <w:rsid w:val="001F420C"/>
    <w:rsid w:val="001F556F"/>
    <w:rsid w:val="00203CA3"/>
    <w:rsid w:val="00205000"/>
    <w:rsid w:val="00207922"/>
    <w:rsid w:val="00211597"/>
    <w:rsid w:val="00214EB2"/>
    <w:rsid w:val="002155EC"/>
    <w:rsid w:val="00216C8F"/>
    <w:rsid w:val="00220B7A"/>
    <w:rsid w:val="0022291D"/>
    <w:rsid w:val="00226676"/>
    <w:rsid w:val="00233252"/>
    <w:rsid w:val="00241052"/>
    <w:rsid w:val="002460BF"/>
    <w:rsid w:val="002468E1"/>
    <w:rsid w:val="002547B5"/>
    <w:rsid w:val="00255197"/>
    <w:rsid w:val="002573BE"/>
    <w:rsid w:val="0027287B"/>
    <w:rsid w:val="00274774"/>
    <w:rsid w:val="002845AE"/>
    <w:rsid w:val="00290EA4"/>
    <w:rsid w:val="00291EC6"/>
    <w:rsid w:val="00294E12"/>
    <w:rsid w:val="002B1455"/>
    <w:rsid w:val="002D13D1"/>
    <w:rsid w:val="002D265B"/>
    <w:rsid w:val="002D431F"/>
    <w:rsid w:val="002D771A"/>
    <w:rsid w:val="002E318C"/>
    <w:rsid w:val="002E4D1B"/>
    <w:rsid w:val="00302017"/>
    <w:rsid w:val="00313990"/>
    <w:rsid w:val="00316406"/>
    <w:rsid w:val="00336086"/>
    <w:rsid w:val="00351AEF"/>
    <w:rsid w:val="00351E74"/>
    <w:rsid w:val="003523AB"/>
    <w:rsid w:val="00352C9E"/>
    <w:rsid w:val="00375ABA"/>
    <w:rsid w:val="00377D89"/>
    <w:rsid w:val="0038255F"/>
    <w:rsid w:val="00386FDF"/>
    <w:rsid w:val="00395F12"/>
    <w:rsid w:val="003A1439"/>
    <w:rsid w:val="003B0CD6"/>
    <w:rsid w:val="003B1E32"/>
    <w:rsid w:val="003B6D41"/>
    <w:rsid w:val="003E7397"/>
    <w:rsid w:val="003F467E"/>
    <w:rsid w:val="003F5FAB"/>
    <w:rsid w:val="00402DCE"/>
    <w:rsid w:val="00406297"/>
    <w:rsid w:val="00407B5B"/>
    <w:rsid w:val="00411409"/>
    <w:rsid w:val="00414708"/>
    <w:rsid w:val="00416B7D"/>
    <w:rsid w:val="00425975"/>
    <w:rsid w:val="00427F0B"/>
    <w:rsid w:val="0043078C"/>
    <w:rsid w:val="004345E2"/>
    <w:rsid w:val="00440D73"/>
    <w:rsid w:val="00446B55"/>
    <w:rsid w:val="00454CF2"/>
    <w:rsid w:val="00460F61"/>
    <w:rsid w:val="004638E2"/>
    <w:rsid w:val="00464FDD"/>
    <w:rsid w:val="00467777"/>
    <w:rsid w:val="00471468"/>
    <w:rsid w:val="004720C0"/>
    <w:rsid w:val="00476AFC"/>
    <w:rsid w:val="00476BCD"/>
    <w:rsid w:val="00480CD3"/>
    <w:rsid w:val="004850E7"/>
    <w:rsid w:val="0049372C"/>
    <w:rsid w:val="00494E82"/>
    <w:rsid w:val="00496BE3"/>
    <w:rsid w:val="004A000C"/>
    <w:rsid w:val="004A1829"/>
    <w:rsid w:val="004A6224"/>
    <w:rsid w:val="004B0280"/>
    <w:rsid w:val="004B0B47"/>
    <w:rsid w:val="004B1B2C"/>
    <w:rsid w:val="004C0828"/>
    <w:rsid w:val="004C3237"/>
    <w:rsid w:val="004C687B"/>
    <w:rsid w:val="004D509B"/>
    <w:rsid w:val="004D669D"/>
    <w:rsid w:val="004E3CB7"/>
    <w:rsid w:val="004E4641"/>
    <w:rsid w:val="004F4554"/>
    <w:rsid w:val="00501D40"/>
    <w:rsid w:val="00515E6E"/>
    <w:rsid w:val="00531EBB"/>
    <w:rsid w:val="005324AB"/>
    <w:rsid w:val="00533F0D"/>
    <w:rsid w:val="005368F1"/>
    <w:rsid w:val="00537EF2"/>
    <w:rsid w:val="005410D3"/>
    <w:rsid w:val="00545770"/>
    <w:rsid w:val="0055009B"/>
    <w:rsid w:val="00552C1A"/>
    <w:rsid w:val="00557359"/>
    <w:rsid w:val="00561BF4"/>
    <w:rsid w:val="005637A3"/>
    <w:rsid w:val="00566A4D"/>
    <w:rsid w:val="00570A1C"/>
    <w:rsid w:val="0057136C"/>
    <w:rsid w:val="00584F4E"/>
    <w:rsid w:val="005927D4"/>
    <w:rsid w:val="005A64E4"/>
    <w:rsid w:val="005C1EC3"/>
    <w:rsid w:val="005D00CD"/>
    <w:rsid w:val="005D0370"/>
    <w:rsid w:val="005D6DDF"/>
    <w:rsid w:val="005D6E3D"/>
    <w:rsid w:val="005E1926"/>
    <w:rsid w:val="005F1603"/>
    <w:rsid w:val="005F476A"/>
    <w:rsid w:val="00615807"/>
    <w:rsid w:val="00624808"/>
    <w:rsid w:val="00624AF1"/>
    <w:rsid w:val="0062565E"/>
    <w:rsid w:val="00634999"/>
    <w:rsid w:val="00637F6D"/>
    <w:rsid w:val="00641959"/>
    <w:rsid w:val="006436BF"/>
    <w:rsid w:val="00643B5D"/>
    <w:rsid w:val="006463F1"/>
    <w:rsid w:val="00647595"/>
    <w:rsid w:val="0065117F"/>
    <w:rsid w:val="00665CDB"/>
    <w:rsid w:val="00666C31"/>
    <w:rsid w:val="00676317"/>
    <w:rsid w:val="00680A80"/>
    <w:rsid w:val="00692F5E"/>
    <w:rsid w:val="00693FC3"/>
    <w:rsid w:val="00695532"/>
    <w:rsid w:val="006A6418"/>
    <w:rsid w:val="006B0A69"/>
    <w:rsid w:val="006B7804"/>
    <w:rsid w:val="006C086F"/>
    <w:rsid w:val="006C3799"/>
    <w:rsid w:val="006C4A92"/>
    <w:rsid w:val="006E780C"/>
    <w:rsid w:val="006F0C35"/>
    <w:rsid w:val="006F1EDC"/>
    <w:rsid w:val="006F77B4"/>
    <w:rsid w:val="00701335"/>
    <w:rsid w:val="00701DF3"/>
    <w:rsid w:val="00705B04"/>
    <w:rsid w:val="00710EA7"/>
    <w:rsid w:val="00714877"/>
    <w:rsid w:val="007263FB"/>
    <w:rsid w:val="00730A8A"/>
    <w:rsid w:val="00742B12"/>
    <w:rsid w:val="007436C3"/>
    <w:rsid w:val="00746422"/>
    <w:rsid w:val="0076429E"/>
    <w:rsid w:val="007644E0"/>
    <w:rsid w:val="007651AD"/>
    <w:rsid w:val="0076758E"/>
    <w:rsid w:val="00770143"/>
    <w:rsid w:val="00771AC5"/>
    <w:rsid w:val="007806C1"/>
    <w:rsid w:val="00782949"/>
    <w:rsid w:val="007844C6"/>
    <w:rsid w:val="007915CD"/>
    <w:rsid w:val="007B25B5"/>
    <w:rsid w:val="007B28D5"/>
    <w:rsid w:val="007B5DDF"/>
    <w:rsid w:val="007C5B65"/>
    <w:rsid w:val="007D15DC"/>
    <w:rsid w:val="007D292D"/>
    <w:rsid w:val="007E715A"/>
    <w:rsid w:val="007F19E7"/>
    <w:rsid w:val="007F22E5"/>
    <w:rsid w:val="007F2532"/>
    <w:rsid w:val="007F54AC"/>
    <w:rsid w:val="00801C0A"/>
    <w:rsid w:val="0080745B"/>
    <w:rsid w:val="008101DC"/>
    <w:rsid w:val="008139FD"/>
    <w:rsid w:val="00814063"/>
    <w:rsid w:val="00820ED7"/>
    <w:rsid w:val="008250EA"/>
    <w:rsid w:val="00831BDE"/>
    <w:rsid w:val="00833933"/>
    <w:rsid w:val="00841D0A"/>
    <w:rsid w:val="00860E64"/>
    <w:rsid w:val="00861F8B"/>
    <w:rsid w:val="00862D76"/>
    <w:rsid w:val="00867783"/>
    <w:rsid w:val="008702D4"/>
    <w:rsid w:val="0087094A"/>
    <w:rsid w:val="00872270"/>
    <w:rsid w:val="00872B65"/>
    <w:rsid w:val="00873349"/>
    <w:rsid w:val="00882684"/>
    <w:rsid w:val="00886761"/>
    <w:rsid w:val="00886BCF"/>
    <w:rsid w:val="0089549D"/>
    <w:rsid w:val="008A02BE"/>
    <w:rsid w:val="008A1A0B"/>
    <w:rsid w:val="008A76F8"/>
    <w:rsid w:val="008B149F"/>
    <w:rsid w:val="008B5E61"/>
    <w:rsid w:val="008C0745"/>
    <w:rsid w:val="008C17C4"/>
    <w:rsid w:val="008C4DF3"/>
    <w:rsid w:val="008C593B"/>
    <w:rsid w:val="008D5080"/>
    <w:rsid w:val="008D7A2F"/>
    <w:rsid w:val="008E2B38"/>
    <w:rsid w:val="008E58BA"/>
    <w:rsid w:val="009079D5"/>
    <w:rsid w:val="00910720"/>
    <w:rsid w:val="00923235"/>
    <w:rsid w:val="0092384C"/>
    <w:rsid w:val="0092413E"/>
    <w:rsid w:val="009272A2"/>
    <w:rsid w:val="0093120B"/>
    <w:rsid w:val="00940EA2"/>
    <w:rsid w:val="00944F29"/>
    <w:rsid w:val="009513A9"/>
    <w:rsid w:val="00955AD5"/>
    <w:rsid w:val="00961F64"/>
    <w:rsid w:val="0096408F"/>
    <w:rsid w:val="009656F4"/>
    <w:rsid w:val="00973788"/>
    <w:rsid w:val="00974921"/>
    <w:rsid w:val="00974ED6"/>
    <w:rsid w:val="00986C5E"/>
    <w:rsid w:val="0098783A"/>
    <w:rsid w:val="00993457"/>
    <w:rsid w:val="0099661A"/>
    <w:rsid w:val="009A37D2"/>
    <w:rsid w:val="009B508D"/>
    <w:rsid w:val="009B5879"/>
    <w:rsid w:val="009D07F7"/>
    <w:rsid w:val="009D41DB"/>
    <w:rsid w:val="009D5AB3"/>
    <w:rsid w:val="009E299F"/>
    <w:rsid w:val="009E2BF7"/>
    <w:rsid w:val="009E4843"/>
    <w:rsid w:val="009E6520"/>
    <w:rsid w:val="00A02C4B"/>
    <w:rsid w:val="00A04B30"/>
    <w:rsid w:val="00A0660A"/>
    <w:rsid w:val="00A116AD"/>
    <w:rsid w:val="00A117A0"/>
    <w:rsid w:val="00A21BD4"/>
    <w:rsid w:val="00A22A1F"/>
    <w:rsid w:val="00A2623B"/>
    <w:rsid w:val="00A426EE"/>
    <w:rsid w:val="00A42C3E"/>
    <w:rsid w:val="00A42E24"/>
    <w:rsid w:val="00A44204"/>
    <w:rsid w:val="00A475FC"/>
    <w:rsid w:val="00A531F3"/>
    <w:rsid w:val="00A54A23"/>
    <w:rsid w:val="00A54EF6"/>
    <w:rsid w:val="00A55827"/>
    <w:rsid w:val="00A62BFA"/>
    <w:rsid w:val="00A6392C"/>
    <w:rsid w:val="00A73DEF"/>
    <w:rsid w:val="00A80B41"/>
    <w:rsid w:val="00A8203C"/>
    <w:rsid w:val="00A844EB"/>
    <w:rsid w:val="00A846A6"/>
    <w:rsid w:val="00A91117"/>
    <w:rsid w:val="00AA4B74"/>
    <w:rsid w:val="00AB00FD"/>
    <w:rsid w:val="00AB1684"/>
    <w:rsid w:val="00AB4CBE"/>
    <w:rsid w:val="00AB6093"/>
    <w:rsid w:val="00AB62B0"/>
    <w:rsid w:val="00AC589C"/>
    <w:rsid w:val="00AD2948"/>
    <w:rsid w:val="00AD3B70"/>
    <w:rsid w:val="00AD6FBD"/>
    <w:rsid w:val="00AE5347"/>
    <w:rsid w:val="00AF47DE"/>
    <w:rsid w:val="00AF7424"/>
    <w:rsid w:val="00B02630"/>
    <w:rsid w:val="00B03616"/>
    <w:rsid w:val="00B12C94"/>
    <w:rsid w:val="00B13997"/>
    <w:rsid w:val="00B2109F"/>
    <w:rsid w:val="00B21E85"/>
    <w:rsid w:val="00B22414"/>
    <w:rsid w:val="00B27343"/>
    <w:rsid w:val="00B27710"/>
    <w:rsid w:val="00B3630D"/>
    <w:rsid w:val="00B40063"/>
    <w:rsid w:val="00B400E4"/>
    <w:rsid w:val="00B4318E"/>
    <w:rsid w:val="00B45720"/>
    <w:rsid w:val="00B5355B"/>
    <w:rsid w:val="00B637E8"/>
    <w:rsid w:val="00B669D6"/>
    <w:rsid w:val="00B70F6A"/>
    <w:rsid w:val="00B71722"/>
    <w:rsid w:val="00B71C4F"/>
    <w:rsid w:val="00B72C69"/>
    <w:rsid w:val="00B80F31"/>
    <w:rsid w:val="00B82AD7"/>
    <w:rsid w:val="00B87425"/>
    <w:rsid w:val="00B91E6B"/>
    <w:rsid w:val="00B927C8"/>
    <w:rsid w:val="00B94E56"/>
    <w:rsid w:val="00BA0AD0"/>
    <w:rsid w:val="00BA2992"/>
    <w:rsid w:val="00BB4F7B"/>
    <w:rsid w:val="00BC20CF"/>
    <w:rsid w:val="00BC45B7"/>
    <w:rsid w:val="00BE114F"/>
    <w:rsid w:val="00BE3ABD"/>
    <w:rsid w:val="00BE4991"/>
    <w:rsid w:val="00BE5BD3"/>
    <w:rsid w:val="00BE5D97"/>
    <w:rsid w:val="00BE74EB"/>
    <w:rsid w:val="00C1635C"/>
    <w:rsid w:val="00C226BE"/>
    <w:rsid w:val="00C23F01"/>
    <w:rsid w:val="00C26153"/>
    <w:rsid w:val="00C268D4"/>
    <w:rsid w:val="00C26C5F"/>
    <w:rsid w:val="00C37754"/>
    <w:rsid w:val="00C4073F"/>
    <w:rsid w:val="00C40AEC"/>
    <w:rsid w:val="00C457CD"/>
    <w:rsid w:val="00C55225"/>
    <w:rsid w:val="00C570D3"/>
    <w:rsid w:val="00C60917"/>
    <w:rsid w:val="00C6590B"/>
    <w:rsid w:val="00C679B0"/>
    <w:rsid w:val="00C7028A"/>
    <w:rsid w:val="00C72BA0"/>
    <w:rsid w:val="00C821A4"/>
    <w:rsid w:val="00C8306B"/>
    <w:rsid w:val="00C83C3F"/>
    <w:rsid w:val="00C8439B"/>
    <w:rsid w:val="00C8559D"/>
    <w:rsid w:val="00C87C46"/>
    <w:rsid w:val="00C900DA"/>
    <w:rsid w:val="00C94743"/>
    <w:rsid w:val="00C962ED"/>
    <w:rsid w:val="00CA7677"/>
    <w:rsid w:val="00CB4F49"/>
    <w:rsid w:val="00CC1E36"/>
    <w:rsid w:val="00CC7306"/>
    <w:rsid w:val="00CD0952"/>
    <w:rsid w:val="00CD586B"/>
    <w:rsid w:val="00CD6AB9"/>
    <w:rsid w:val="00CE0530"/>
    <w:rsid w:val="00CE0F13"/>
    <w:rsid w:val="00CF10B4"/>
    <w:rsid w:val="00CF376C"/>
    <w:rsid w:val="00D02045"/>
    <w:rsid w:val="00D0304C"/>
    <w:rsid w:val="00D109F0"/>
    <w:rsid w:val="00D1292E"/>
    <w:rsid w:val="00D1356E"/>
    <w:rsid w:val="00D135F4"/>
    <w:rsid w:val="00D13681"/>
    <w:rsid w:val="00D13A6A"/>
    <w:rsid w:val="00D145F6"/>
    <w:rsid w:val="00D15698"/>
    <w:rsid w:val="00D16982"/>
    <w:rsid w:val="00D17015"/>
    <w:rsid w:val="00D2041F"/>
    <w:rsid w:val="00D2461C"/>
    <w:rsid w:val="00D33852"/>
    <w:rsid w:val="00D34323"/>
    <w:rsid w:val="00D343EF"/>
    <w:rsid w:val="00D346C0"/>
    <w:rsid w:val="00D40610"/>
    <w:rsid w:val="00D40CAD"/>
    <w:rsid w:val="00D412D0"/>
    <w:rsid w:val="00D42135"/>
    <w:rsid w:val="00D45B99"/>
    <w:rsid w:val="00D45C6E"/>
    <w:rsid w:val="00D577D0"/>
    <w:rsid w:val="00D62791"/>
    <w:rsid w:val="00D64308"/>
    <w:rsid w:val="00D64A26"/>
    <w:rsid w:val="00D71748"/>
    <w:rsid w:val="00D71C64"/>
    <w:rsid w:val="00D82482"/>
    <w:rsid w:val="00D82946"/>
    <w:rsid w:val="00D849C8"/>
    <w:rsid w:val="00D854E8"/>
    <w:rsid w:val="00D85E95"/>
    <w:rsid w:val="00D93498"/>
    <w:rsid w:val="00D93AFB"/>
    <w:rsid w:val="00D94D93"/>
    <w:rsid w:val="00D96A67"/>
    <w:rsid w:val="00DA19D4"/>
    <w:rsid w:val="00DA1E1F"/>
    <w:rsid w:val="00DA477B"/>
    <w:rsid w:val="00DB2F09"/>
    <w:rsid w:val="00DB661D"/>
    <w:rsid w:val="00DC2658"/>
    <w:rsid w:val="00DC5B95"/>
    <w:rsid w:val="00DD6F31"/>
    <w:rsid w:val="00DE4A43"/>
    <w:rsid w:val="00DE7D96"/>
    <w:rsid w:val="00E00545"/>
    <w:rsid w:val="00E11001"/>
    <w:rsid w:val="00E1636D"/>
    <w:rsid w:val="00E21E59"/>
    <w:rsid w:val="00E27605"/>
    <w:rsid w:val="00E31AD6"/>
    <w:rsid w:val="00E337D1"/>
    <w:rsid w:val="00E40364"/>
    <w:rsid w:val="00E46326"/>
    <w:rsid w:val="00E609F3"/>
    <w:rsid w:val="00E668E6"/>
    <w:rsid w:val="00E67837"/>
    <w:rsid w:val="00E92093"/>
    <w:rsid w:val="00EA2C58"/>
    <w:rsid w:val="00EA427A"/>
    <w:rsid w:val="00EA7551"/>
    <w:rsid w:val="00EB2F26"/>
    <w:rsid w:val="00EC6C3B"/>
    <w:rsid w:val="00ED5549"/>
    <w:rsid w:val="00EE1139"/>
    <w:rsid w:val="00EE262D"/>
    <w:rsid w:val="00EE6EB1"/>
    <w:rsid w:val="00EE73AC"/>
    <w:rsid w:val="00EF358F"/>
    <w:rsid w:val="00F1205F"/>
    <w:rsid w:val="00F17291"/>
    <w:rsid w:val="00F20994"/>
    <w:rsid w:val="00F213B5"/>
    <w:rsid w:val="00F21C42"/>
    <w:rsid w:val="00F21E44"/>
    <w:rsid w:val="00F30E48"/>
    <w:rsid w:val="00F3492A"/>
    <w:rsid w:val="00F456C6"/>
    <w:rsid w:val="00F51338"/>
    <w:rsid w:val="00F5256C"/>
    <w:rsid w:val="00F6431B"/>
    <w:rsid w:val="00F6579F"/>
    <w:rsid w:val="00F773F1"/>
    <w:rsid w:val="00F8074B"/>
    <w:rsid w:val="00F84582"/>
    <w:rsid w:val="00F96E7A"/>
    <w:rsid w:val="00FA0162"/>
    <w:rsid w:val="00FA68B2"/>
    <w:rsid w:val="00FB1894"/>
    <w:rsid w:val="00FB5A6B"/>
    <w:rsid w:val="00FC0622"/>
    <w:rsid w:val="00FC14F5"/>
    <w:rsid w:val="00FC22E6"/>
    <w:rsid w:val="00FD0160"/>
    <w:rsid w:val="00FD7894"/>
    <w:rsid w:val="00FF5682"/>
    <w:rsid w:val="00FF7942"/>
    <w:rsid w:val="239253F7"/>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CF2363"/>
  <w15:docId w15:val="{9F31E154-E83D-4936-B233-333C0E116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zh-CN"/>
    </w:rPr>
  </w:style>
  <w:style w:type="paragraph" w:styleId="Heading2">
    <w:name w:val="heading 2"/>
    <w:basedOn w:val="Normal"/>
    <w:next w:val="Normal"/>
    <w:link w:val="Heading2Char"/>
    <w:uiPriority w:val="9"/>
    <w:semiHidden/>
    <w:unhideWhenUsed/>
    <w:qFormat/>
    <w:rsid w:val="009E2BF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9E2BF7"/>
    <w:pPr>
      <w:suppressAutoHyphens/>
      <w:spacing w:before="100" w:beforeAutospacing="1" w:after="100" w:afterAutospacing="1" w:line="1" w:lineRule="atLeast"/>
      <w:ind w:leftChars="-1" w:left="-1" w:hangingChars="1" w:hanging="1"/>
      <w:textAlignment w:val="top"/>
      <w:outlineLvl w:val="2"/>
    </w:pPr>
    <w:rPr>
      <w:rFonts w:ascii="Times New Roman" w:eastAsia="Calibri" w:hAnsi="Times New Roman" w:cs="Times New Roman"/>
      <w:b/>
      <w:bCs/>
      <w:position w:val="-1"/>
      <w:sz w:val="27"/>
      <w:szCs w:val="27"/>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E2BF7"/>
    <w:rPr>
      <w:rFonts w:asciiTheme="majorHAnsi" w:eastAsiaTheme="majorEastAsia" w:hAnsiTheme="majorHAnsi" w:cstheme="majorBidi"/>
      <w:color w:val="2F5496" w:themeColor="accent1" w:themeShade="BF"/>
      <w:sz w:val="26"/>
      <w:szCs w:val="26"/>
      <w:lang w:val="zh-CN"/>
    </w:rPr>
  </w:style>
  <w:style w:type="character" w:customStyle="1" w:styleId="Heading3Char">
    <w:name w:val="Heading 3 Char"/>
    <w:basedOn w:val="DefaultParagraphFont"/>
    <w:link w:val="Heading3"/>
    <w:rsid w:val="009E2BF7"/>
    <w:rPr>
      <w:rFonts w:ascii="Times New Roman" w:eastAsia="Calibri" w:hAnsi="Times New Roman" w:cs="Times New Roman"/>
      <w:b/>
      <w:bCs/>
      <w:position w:val="-1"/>
      <w:sz w:val="27"/>
      <w:szCs w:val="27"/>
      <w:lang w:val="id-ID"/>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CommentText">
    <w:name w:val="annotation text"/>
    <w:basedOn w:val="Normal"/>
    <w:link w:val="CommentTextChar"/>
    <w:uiPriority w:val="99"/>
    <w:unhideWhenUsed/>
    <w:qFormat/>
    <w:pPr>
      <w:spacing w:line="240" w:lineRule="auto"/>
    </w:pPr>
    <w:rPr>
      <w:sz w:val="20"/>
      <w:szCs w:val="20"/>
    </w:rPr>
  </w:style>
  <w:style w:type="character" w:customStyle="1" w:styleId="CommentTextChar">
    <w:name w:val="Comment Text Char"/>
    <w:basedOn w:val="DefaultParagraphFont"/>
    <w:link w:val="CommentText"/>
    <w:uiPriority w:val="99"/>
    <w:qFormat/>
    <w:rPr>
      <w:sz w:val="20"/>
      <w:szCs w:val="20"/>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zh-CN"/>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fontstyle01">
    <w:name w:val="fontstyle01"/>
    <w:basedOn w:val="DefaultParagraphFont"/>
    <w:qFormat/>
    <w:rPr>
      <w:rFonts w:ascii="Times New Roman" w:hAnsi="Times New Roman" w:cs="Times New Roman" w:hint="default"/>
      <w:color w:val="000000"/>
      <w:sz w:val="24"/>
      <w:szCs w:val="24"/>
    </w:rPr>
  </w:style>
  <w:style w:type="paragraph" w:styleId="ListParagraph">
    <w:name w:val="List Paragraph"/>
    <w:aliases w:val="NORMALLLLL"/>
    <w:basedOn w:val="Normal"/>
    <w:link w:val="ListParagraphChar"/>
    <w:uiPriority w:val="34"/>
    <w:qFormat/>
    <w:pPr>
      <w:ind w:left="720"/>
      <w:contextualSpacing/>
    </w:pPr>
  </w:style>
  <w:style w:type="character" w:customStyle="1" w:styleId="ListParagraphChar">
    <w:name w:val="List Paragraph Char"/>
    <w:aliases w:val="NORMALLLLL Char"/>
    <w:basedOn w:val="DefaultParagraphFont"/>
    <w:link w:val="ListParagraph"/>
    <w:uiPriority w:val="34"/>
    <w:rsid w:val="00D343EF"/>
    <w:rPr>
      <w:sz w:val="22"/>
      <w:szCs w:val="22"/>
      <w:lang w:val="zh-CN"/>
    </w:rPr>
  </w:style>
  <w:style w:type="character" w:customStyle="1" w:styleId="fontstyle21">
    <w:name w:val="fontstyle21"/>
    <w:basedOn w:val="DefaultParagraphFont"/>
    <w:qFormat/>
    <w:rPr>
      <w:rFonts w:ascii="Arial" w:hAnsi="Arial" w:cs="Arial" w:hint="default"/>
      <w:i/>
      <w:iCs/>
      <w:color w:val="000000"/>
      <w:sz w:val="20"/>
      <w:szCs w:val="20"/>
    </w:rPr>
  </w:style>
  <w:style w:type="table" w:customStyle="1" w:styleId="PlainTable21">
    <w:name w:val="Plain Table 21"/>
    <w:basedOn w:val="TableNormal"/>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unhideWhenUsed/>
    <w:qFormat/>
    <w:rPr>
      <w:sz w:val="16"/>
      <w:szCs w:val="16"/>
    </w:rPr>
  </w:style>
  <w:style w:type="paragraph" w:styleId="BalloonText">
    <w:name w:val="Balloon Text"/>
    <w:basedOn w:val="Normal"/>
    <w:link w:val="BalloonTextChar"/>
    <w:uiPriority w:val="99"/>
    <w:semiHidden/>
    <w:unhideWhenUsed/>
    <w:rsid w:val="00DA1E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E1F"/>
    <w:rPr>
      <w:rFonts w:ascii="Segoe UI" w:hAnsi="Segoe UI" w:cs="Segoe UI"/>
      <w:sz w:val="18"/>
      <w:szCs w:val="18"/>
      <w:lang w:val="zh-CN"/>
    </w:rPr>
  </w:style>
  <w:style w:type="paragraph" w:styleId="Header">
    <w:name w:val="header"/>
    <w:basedOn w:val="Normal"/>
    <w:link w:val="HeaderChar"/>
    <w:uiPriority w:val="99"/>
    <w:unhideWhenUsed/>
    <w:rsid w:val="00012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24E8"/>
    <w:rPr>
      <w:sz w:val="22"/>
      <w:szCs w:val="22"/>
      <w:lang w:val="zh-CN"/>
    </w:rPr>
  </w:style>
  <w:style w:type="paragraph" w:styleId="Footer">
    <w:name w:val="footer"/>
    <w:basedOn w:val="Normal"/>
    <w:link w:val="FooterChar"/>
    <w:uiPriority w:val="99"/>
    <w:unhideWhenUsed/>
    <w:rsid w:val="00012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24E8"/>
    <w:rPr>
      <w:sz w:val="22"/>
      <w:szCs w:val="22"/>
      <w:lang w:val="zh-CN"/>
    </w:rPr>
  </w:style>
  <w:style w:type="paragraph" w:customStyle="1" w:styleId="Normal1">
    <w:name w:val="Normal1"/>
    <w:qFormat/>
    <w:rsid w:val="000124E8"/>
    <w:pPr>
      <w:ind w:firstLine="284"/>
      <w:jc w:val="both"/>
    </w:pPr>
    <w:rPr>
      <w:rFonts w:ascii="Times New Roman" w:eastAsia="Times New Roman" w:hAnsi="Times New Roman" w:cs="Times New Roman"/>
      <w:lang w:eastAsia="id-ID"/>
    </w:rPr>
  </w:style>
  <w:style w:type="character" w:styleId="FollowedHyperlink">
    <w:name w:val="FollowedHyperlink"/>
    <w:basedOn w:val="DefaultParagraphFont"/>
    <w:uiPriority w:val="99"/>
    <w:semiHidden/>
    <w:unhideWhenUsed/>
    <w:rsid w:val="00155FC6"/>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F3492A"/>
    <w:rPr>
      <w:b/>
      <w:bCs/>
    </w:rPr>
  </w:style>
  <w:style w:type="character" w:customStyle="1" w:styleId="CommentSubjectChar">
    <w:name w:val="Comment Subject Char"/>
    <w:basedOn w:val="CommentTextChar"/>
    <w:link w:val="CommentSubject"/>
    <w:uiPriority w:val="99"/>
    <w:semiHidden/>
    <w:rsid w:val="00F3492A"/>
    <w:rPr>
      <w:b/>
      <w:bCs/>
      <w:sz w:val="20"/>
      <w:szCs w:val="20"/>
      <w:lang w:val="zh-CN"/>
    </w:rPr>
  </w:style>
  <w:style w:type="table" w:customStyle="1" w:styleId="TableGrid1">
    <w:name w:val="Table Grid1"/>
    <w:basedOn w:val="TableNormal"/>
    <w:next w:val="TableGrid"/>
    <w:autoRedefine/>
    <w:hidden/>
    <w:uiPriority w:val="39"/>
    <w:qFormat/>
    <w:rsid w:val="00D2041F"/>
    <w:pPr>
      <w:suppressAutoHyphens/>
      <w:spacing w:line="1" w:lineRule="atLeast"/>
      <w:ind w:leftChars="-1" w:left="-1" w:hangingChars="1" w:hanging="1"/>
      <w:jc w:val="both"/>
      <w:textDirection w:val="btLr"/>
      <w:textAlignment w:val="top"/>
      <w:outlineLvl w:val="0"/>
    </w:pPr>
    <w:rPr>
      <w:rFonts w:ascii="Times New Roman" w:eastAsia="Times New Roman" w:hAnsi="Times New Roman" w:cs="Times New Roman"/>
      <w:position w:val="-1"/>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autoRedefine/>
    <w:hidden/>
    <w:uiPriority w:val="39"/>
    <w:qFormat/>
    <w:rsid w:val="00D2041F"/>
    <w:pPr>
      <w:suppressAutoHyphens/>
      <w:spacing w:line="1" w:lineRule="atLeast"/>
      <w:ind w:leftChars="-1" w:left="-1" w:hangingChars="1" w:hanging="1"/>
      <w:jc w:val="both"/>
      <w:textDirection w:val="btLr"/>
      <w:textAlignment w:val="top"/>
      <w:outlineLvl w:val="0"/>
    </w:pPr>
    <w:rPr>
      <w:rFonts w:ascii="Times New Roman" w:eastAsia="Times New Roman" w:hAnsi="Times New Roman" w:cs="Times New Roman"/>
      <w:position w:val="-1"/>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uiPriority w:val="39"/>
    <w:qFormat/>
    <w:rsid w:val="00D2041F"/>
    <w:rPr>
      <w:rFonts w:ascii="Calibri" w:hAnsi="Calibri"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D2041F"/>
    <w:rPr>
      <w:rFonts w:ascii="Calibri" w:hAnsi="Calibri"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sid w:val="00D2041F"/>
    <w:rPr>
      <w:rFonts w:ascii="Calibri" w:hAnsi="Calibri"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sid w:val="00D2041F"/>
    <w:rPr>
      <w:rFonts w:ascii="Calibri" w:eastAsia="Calibri" w:hAnsi="Calibri"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D2041F"/>
    <w:rPr>
      <w:rFonts w:ascii="Calibri" w:eastAsia="Calibri" w:hAnsi="Calibri"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D2041F"/>
    <w:rPr>
      <w:rFonts w:ascii="Calibri" w:eastAsia="Calibri" w:hAnsi="Calibri"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qFormat/>
    <w:rsid w:val="00D2041F"/>
    <w:rPr>
      <w:rFonts w:ascii="Calibri" w:eastAsia="Calibri" w:hAnsi="Calibri"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AD3B70"/>
  </w:style>
  <w:style w:type="character" w:customStyle="1" w:styleId="ft0">
    <w:name w:val="ft0"/>
    <w:basedOn w:val="DefaultParagraphFont"/>
    <w:uiPriority w:val="99"/>
    <w:rsid w:val="00AD3B70"/>
    <w:rPr>
      <w:rFonts w:cs="Times New Roman"/>
    </w:rPr>
  </w:style>
  <w:style w:type="character" w:customStyle="1" w:styleId="font21">
    <w:name w:val="font21"/>
    <w:unhideWhenUsed/>
    <w:qFormat/>
    <w:rsid w:val="009E2BF7"/>
    <w:rPr>
      <w:rFonts w:ascii="Times New Roman" w:eastAsia="SimSun" w:hAnsi="Times New Roman" w:cs="Times New Roman" w:hint="default"/>
      <w:i/>
      <w:color w:val="000000"/>
      <w:sz w:val="24"/>
      <w:szCs w:val="24"/>
    </w:rPr>
  </w:style>
  <w:style w:type="paragraph" w:styleId="HTMLPreformatted">
    <w:name w:val="HTML Preformatted"/>
    <w:basedOn w:val="Normal"/>
    <w:link w:val="HTMLPreformattedChar"/>
    <w:uiPriority w:val="99"/>
    <w:semiHidden/>
    <w:unhideWhenUsed/>
    <w:rsid w:val="009E2BF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E2BF7"/>
    <w:rPr>
      <w:rFonts w:ascii="Consolas" w:hAnsi="Consolas"/>
      <w:lang w:val="zh-CN"/>
    </w:rPr>
  </w:style>
  <w:style w:type="paragraph" w:customStyle="1" w:styleId="Body">
    <w:name w:val="Body"/>
    <w:basedOn w:val="BodyTextIndent"/>
    <w:rsid w:val="00CD586B"/>
    <w:pPr>
      <w:suppressAutoHyphens/>
      <w:spacing w:after="0" w:line="240" w:lineRule="auto"/>
      <w:ind w:left="0" w:firstLine="567"/>
      <w:jc w:val="both"/>
    </w:pPr>
    <w:rPr>
      <w:rFonts w:ascii="Times New Roman" w:eastAsia="Times New Roman" w:hAnsi="Times New Roman" w:cs="Times New Roman"/>
      <w:sz w:val="20"/>
      <w:szCs w:val="20"/>
      <w:lang w:val="en-US" w:eastAsia="ar-SA"/>
    </w:rPr>
  </w:style>
  <w:style w:type="paragraph" w:styleId="BodyTextIndent">
    <w:name w:val="Body Text Indent"/>
    <w:basedOn w:val="Normal"/>
    <w:link w:val="BodyTextIndentChar"/>
    <w:uiPriority w:val="99"/>
    <w:semiHidden/>
    <w:unhideWhenUsed/>
    <w:rsid w:val="00CD586B"/>
    <w:pPr>
      <w:spacing w:after="120"/>
      <w:ind w:left="283"/>
    </w:pPr>
  </w:style>
  <w:style w:type="character" w:customStyle="1" w:styleId="BodyTextIndentChar">
    <w:name w:val="Body Text Indent Char"/>
    <w:basedOn w:val="DefaultParagraphFont"/>
    <w:link w:val="BodyTextIndent"/>
    <w:uiPriority w:val="99"/>
    <w:semiHidden/>
    <w:rsid w:val="00CD586B"/>
    <w:rPr>
      <w:sz w:val="22"/>
      <w:szCs w:val="22"/>
      <w:lang w:val="zh-CN"/>
    </w:rPr>
  </w:style>
  <w:style w:type="paragraph" w:styleId="FootnoteText">
    <w:name w:val="footnote text"/>
    <w:basedOn w:val="Normal"/>
    <w:link w:val="FootnoteTextChar"/>
    <w:uiPriority w:val="99"/>
    <w:unhideWhenUsed/>
    <w:rsid w:val="00CD586B"/>
    <w:pPr>
      <w:spacing w:after="0" w:line="240" w:lineRule="auto"/>
    </w:pPr>
    <w:rPr>
      <w:rFonts w:eastAsiaTheme="minorEastAsia"/>
      <w:sz w:val="20"/>
      <w:szCs w:val="20"/>
      <w:lang w:val="en-US" w:eastAsia="ja-JP"/>
    </w:rPr>
  </w:style>
  <w:style w:type="character" w:customStyle="1" w:styleId="FootnoteTextChar">
    <w:name w:val="Footnote Text Char"/>
    <w:basedOn w:val="DefaultParagraphFont"/>
    <w:link w:val="FootnoteText"/>
    <w:uiPriority w:val="99"/>
    <w:rsid w:val="00CD586B"/>
    <w:rPr>
      <w:rFonts w:eastAsiaTheme="minorEastAsia"/>
      <w:lang w:eastAsia="ja-JP"/>
    </w:rPr>
  </w:style>
  <w:style w:type="table" w:styleId="TableGridLight">
    <w:name w:val="Grid Table Light"/>
    <w:basedOn w:val="TableNormal"/>
    <w:uiPriority w:val="40"/>
    <w:rsid w:val="00CD586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jbd-diterima">
    <w:name w:val="jbd-diterima"/>
    <w:basedOn w:val="Normal"/>
    <w:uiPriority w:val="99"/>
    <w:qFormat/>
    <w:rsid w:val="00D343EF"/>
    <w:pPr>
      <w:widowControl w:val="0"/>
      <w:spacing w:before="240" w:after="480" w:line="240" w:lineRule="auto"/>
      <w:jc w:val="center"/>
    </w:pPr>
    <w:rPr>
      <w:rFonts w:ascii="Times New Roman" w:eastAsia="Batang" w:hAnsi="Times New Roman" w:cs="Arial"/>
      <w:sz w:val="16"/>
      <w:szCs w:val="16"/>
      <w:lang w:val="id-ID"/>
    </w:rPr>
  </w:style>
  <w:style w:type="paragraph" w:customStyle="1" w:styleId="jbd-pendahul">
    <w:name w:val="jbd-pendahul"/>
    <w:basedOn w:val="jbd-Pendahul10"/>
    <w:qFormat/>
    <w:rsid w:val="00D343EF"/>
    <w:pPr>
      <w:widowControl w:val="0"/>
      <w:spacing w:before="0"/>
    </w:pPr>
  </w:style>
  <w:style w:type="paragraph" w:customStyle="1" w:styleId="jbd-Pendahul10">
    <w:name w:val="jbd-Pendahul10"/>
    <w:basedOn w:val="Normal"/>
    <w:qFormat/>
    <w:rsid w:val="00D343EF"/>
    <w:pPr>
      <w:keepNext/>
      <w:spacing w:before="480" w:after="240" w:line="240" w:lineRule="auto"/>
      <w:jc w:val="center"/>
    </w:pPr>
    <w:rPr>
      <w:rFonts w:ascii="Times New Roman" w:eastAsia="Batang" w:hAnsi="Times New Roman" w:cs="Arial"/>
      <w:b/>
      <w:bCs/>
      <w:caps/>
      <w:sz w:val="20"/>
      <w:szCs w:val="18"/>
      <w:lang w:val="id-ID"/>
    </w:rPr>
  </w:style>
  <w:style w:type="paragraph" w:customStyle="1" w:styleId="jbd-abs-gb-tab9">
    <w:name w:val="jbd-abs-gb-tab9"/>
    <w:basedOn w:val="Normal"/>
    <w:qFormat/>
    <w:rsid w:val="00D343EF"/>
    <w:pPr>
      <w:spacing w:after="0" w:line="240" w:lineRule="auto"/>
      <w:jc w:val="both"/>
    </w:pPr>
    <w:rPr>
      <w:rFonts w:ascii="Times New Roman" w:eastAsia="Batang" w:hAnsi="Times New Roman" w:cs="Arial"/>
      <w:sz w:val="18"/>
      <w:szCs w:val="16"/>
      <w:lang w:val="id-ID"/>
    </w:rPr>
  </w:style>
  <w:style w:type="paragraph" w:customStyle="1" w:styleId="jbd-keyword">
    <w:name w:val="jbd-keyword"/>
    <w:basedOn w:val="jbd-abs-gb-tab9"/>
    <w:qFormat/>
    <w:rsid w:val="00D343EF"/>
    <w:pPr>
      <w:widowControl w:val="0"/>
      <w:spacing w:before="240" w:after="480"/>
    </w:pPr>
  </w:style>
  <w:style w:type="paragraph" w:customStyle="1" w:styleId="TABEL">
    <w:name w:val="TABEL"/>
    <w:basedOn w:val="ListParagraph"/>
    <w:link w:val="TABELChar"/>
    <w:qFormat/>
    <w:rsid w:val="00D343EF"/>
    <w:pPr>
      <w:numPr>
        <w:numId w:val="12"/>
      </w:numPr>
      <w:spacing w:after="0" w:line="240" w:lineRule="auto"/>
      <w:ind w:left="964" w:hanging="964"/>
      <w:jc w:val="both"/>
    </w:pPr>
    <w:rPr>
      <w:rFonts w:ascii="Arial" w:eastAsiaTheme="minorHAnsi" w:hAnsi="Arial"/>
      <w:sz w:val="24"/>
      <w:lang w:val="id-ID"/>
    </w:rPr>
  </w:style>
  <w:style w:type="character" w:customStyle="1" w:styleId="TABELChar">
    <w:name w:val="TABEL Char"/>
    <w:basedOn w:val="DefaultParagraphFont"/>
    <w:link w:val="TABEL"/>
    <w:rsid w:val="00D343EF"/>
    <w:rPr>
      <w:rFonts w:ascii="Arial" w:eastAsiaTheme="minorHAnsi" w:hAnsi="Arial"/>
      <w:sz w:val="24"/>
      <w:szCs w:val="22"/>
      <w:lang w:val="id-ID"/>
    </w:rPr>
  </w:style>
  <w:style w:type="paragraph" w:customStyle="1" w:styleId="Gambar">
    <w:name w:val="Gambar"/>
    <w:basedOn w:val="ListParagraph"/>
    <w:link w:val="GambarChar"/>
    <w:qFormat/>
    <w:rsid w:val="00D343EF"/>
    <w:pPr>
      <w:numPr>
        <w:numId w:val="13"/>
      </w:numPr>
      <w:spacing w:after="0" w:line="360" w:lineRule="auto"/>
      <w:jc w:val="center"/>
    </w:pPr>
    <w:rPr>
      <w:rFonts w:ascii="Arial" w:eastAsiaTheme="minorHAnsi" w:hAnsi="Arial" w:cs="Arial"/>
      <w:sz w:val="24"/>
      <w:szCs w:val="24"/>
      <w:lang w:val="id-ID"/>
    </w:rPr>
  </w:style>
  <w:style w:type="character" w:customStyle="1" w:styleId="GambarChar">
    <w:name w:val="Gambar Char"/>
    <w:basedOn w:val="DefaultParagraphFont"/>
    <w:link w:val="Gambar"/>
    <w:rsid w:val="00D343EF"/>
    <w:rPr>
      <w:rFonts w:ascii="Arial" w:eastAsiaTheme="minorHAnsi" w:hAnsi="Arial" w:cs="Arial"/>
      <w:sz w:val="24"/>
      <w:szCs w:val="24"/>
      <w:lang w:val="id-ID"/>
    </w:rPr>
  </w:style>
  <w:style w:type="character" w:customStyle="1" w:styleId="y2iqfc">
    <w:name w:val="y2iqfc"/>
    <w:basedOn w:val="DefaultParagraphFont"/>
    <w:rsid w:val="00D343EF"/>
  </w:style>
  <w:style w:type="paragraph" w:customStyle="1" w:styleId="TableParagraph">
    <w:name w:val="Table Paragraph"/>
    <w:basedOn w:val="Normal"/>
    <w:uiPriority w:val="1"/>
    <w:qFormat/>
    <w:rsid w:val="00E668E6"/>
    <w:pPr>
      <w:widowControl w:val="0"/>
      <w:autoSpaceDE w:val="0"/>
      <w:autoSpaceDN w:val="0"/>
      <w:spacing w:after="0" w:line="240" w:lineRule="auto"/>
      <w:ind w:left="284"/>
      <w:jc w:val="both"/>
    </w:pPr>
    <w:rPr>
      <w:rFonts w:ascii="Arial MT" w:eastAsia="Arial MT" w:hAnsi="Arial MT" w:cs="Arial MT"/>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591424">
      <w:bodyDiv w:val="1"/>
      <w:marLeft w:val="0"/>
      <w:marRight w:val="0"/>
      <w:marTop w:val="0"/>
      <w:marBottom w:val="0"/>
      <w:divBdr>
        <w:top w:val="none" w:sz="0" w:space="0" w:color="auto"/>
        <w:left w:val="none" w:sz="0" w:space="0" w:color="auto"/>
        <w:bottom w:val="none" w:sz="0" w:space="0" w:color="auto"/>
        <w:right w:val="none" w:sz="0" w:space="0" w:color="auto"/>
      </w:divBdr>
    </w:div>
    <w:div w:id="1393383010">
      <w:bodyDiv w:val="1"/>
      <w:marLeft w:val="0"/>
      <w:marRight w:val="0"/>
      <w:marTop w:val="0"/>
      <w:marBottom w:val="0"/>
      <w:divBdr>
        <w:top w:val="none" w:sz="0" w:space="0" w:color="auto"/>
        <w:left w:val="none" w:sz="0" w:space="0" w:color="auto"/>
        <w:bottom w:val="none" w:sz="0" w:space="0" w:color="auto"/>
        <w:right w:val="none" w:sz="0" w:space="0" w:color="auto"/>
      </w:divBdr>
    </w:div>
    <w:div w:id="1406686494">
      <w:bodyDiv w:val="1"/>
      <w:marLeft w:val="0"/>
      <w:marRight w:val="0"/>
      <w:marTop w:val="0"/>
      <w:marBottom w:val="0"/>
      <w:divBdr>
        <w:top w:val="none" w:sz="0" w:space="0" w:color="auto"/>
        <w:left w:val="none" w:sz="0" w:space="0" w:color="auto"/>
        <w:bottom w:val="none" w:sz="0" w:space="0" w:color="auto"/>
        <w:right w:val="none" w:sz="0" w:space="0" w:color="auto"/>
      </w:divBdr>
    </w:div>
    <w:div w:id="1449472183">
      <w:bodyDiv w:val="1"/>
      <w:marLeft w:val="0"/>
      <w:marRight w:val="0"/>
      <w:marTop w:val="0"/>
      <w:marBottom w:val="0"/>
      <w:divBdr>
        <w:top w:val="none" w:sz="0" w:space="0" w:color="auto"/>
        <w:left w:val="none" w:sz="0" w:space="0" w:color="auto"/>
        <w:bottom w:val="none" w:sz="0" w:space="0" w:color="auto"/>
        <w:right w:val="none" w:sz="0" w:space="0" w:color="auto"/>
      </w:divBdr>
    </w:div>
    <w:div w:id="1708139540">
      <w:bodyDiv w:val="1"/>
      <w:marLeft w:val="0"/>
      <w:marRight w:val="0"/>
      <w:marTop w:val="0"/>
      <w:marBottom w:val="0"/>
      <w:divBdr>
        <w:top w:val="none" w:sz="0" w:space="0" w:color="auto"/>
        <w:left w:val="none" w:sz="0" w:space="0" w:color="auto"/>
        <w:bottom w:val="none" w:sz="0" w:space="0" w:color="auto"/>
        <w:right w:val="none" w:sz="0" w:space="0" w:color="auto"/>
      </w:divBdr>
    </w:div>
    <w:div w:id="2050643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hyperlink" Target="http://db.worldagroforestry.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www.peternakan.litbangdeptan.go.id" TargetMode="Externa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CAB2A8A-B1F2-4EC6-BFEE-E36CDE55F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2105</TotalTime>
  <Pages>9</Pages>
  <Words>3640</Words>
  <Characters>28250</Characters>
  <Application>Microsoft Office Word</Application>
  <DocSecurity>0</DocSecurity>
  <Lines>565</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 17</dc:creator>
  <cp:lastModifiedBy>USER</cp:lastModifiedBy>
  <cp:revision>104</cp:revision>
  <cp:lastPrinted>2023-04-01T00:05:00Z</cp:lastPrinted>
  <dcterms:created xsi:type="dcterms:W3CDTF">2023-03-02T05:44:00Z</dcterms:created>
  <dcterms:modified xsi:type="dcterms:W3CDTF">2024-01-10T00:46:00Z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2057-11.2.0.11440</vt:lpwstr>
  </property>
  <property fmtid="{D5CDD505-2E9C-101B-9397-08002B2CF9AE}" pid="3" name="ICV">
    <vt:lpwstr>2FCD395114A34C97AE040CEFBC29905B</vt:lpwstr>
  </property>
</Properties>
</file>