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75677" w14:textId="0CB9D5F5" w:rsidR="005F5FFD" w:rsidRDefault="00A5634D" w:rsidP="00D05F9E">
      <w:pPr>
        <w:spacing w:after="240" w:line="240" w:lineRule="auto"/>
        <w:contextualSpacing/>
        <w:jc w:val="center"/>
        <w:rPr>
          <w:rFonts w:ascii="Times New Roman" w:hAnsi="Times New Roman" w:cs="Times New Roman"/>
          <w:b/>
          <w:sz w:val="32"/>
          <w:szCs w:val="32"/>
        </w:rPr>
      </w:pPr>
      <w:r w:rsidRPr="00F92132">
        <w:rPr>
          <w:rFonts w:ascii="Arial Nova Cond Light" w:hAnsi="Arial Nova Cond Light"/>
          <w:b/>
          <w:bCs/>
          <w:noProof/>
          <w:sz w:val="20"/>
          <w:szCs w:val="20"/>
        </w:rPr>
        <w:drawing>
          <wp:anchor distT="0" distB="0" distL="114300" distR="114300" simplePos="0" relativeHeight="251705344" behindDoc="1" locked="0" layoutInCell="1" allowOverlap="1" wp14:anchorId="3D79533B" wp14:editId="689C7C32">
            <wp:simplePos x="0" y="0"/>
            <wp:positionH relativeFrom="margin">
              <wp:align>right</wp:align>
            </wp:positionH>
            <wp:positionV relativeFrom="paragraph">
              <wp:posOffset>-842010</wp:posOffset>
            </wp:positionV>
            <wp:extent cx="467891" cy="458758"/>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67891" cy="458758"/>
                    </a:xfrm>
                    <a:prstGeom prst="rect">
                      <a:avLst/>
                    </a:prstGeom>
                  </pic:spPr>
                </pic:pic>
              </a:graphicData>
            </a:graphic>
            <wp14:sizeRelH relativeFrom="page">
              <wp14:pctWidth>0</wp14:pctWidth>
            </wp14:sizeRelH>
            <wp14:sizeRelV relativeFrom="page">
              <wp14:pctHeight>0</wp14:pctHeight>
            </wp14:sizeRelV>
          </wp:anchor>
        </w:drawing>
      </w:r>
      <w:r w:rsidR="00F21D77" w:rsidRPr="00A5634D">
        <w:rPr>
          <w:rFonts w:ascii="Times New Roman" w:hAnsi="Times New Roman" w:cs="Times New Roman"/>
          <w:b/>
          <w:sz w:val="32"/>
          <w:szCs w:val="32"/>
        </w:rPr>
        <w:t>Studi Komparasi Batubara Formasi Balikpapan Dan Batuserpih Formasi Pamaluan Sebagai Potensi Batuan Penghasil Hidrokarbon Pada Cekungan Kutai</w:t>
      </w:r>
    </w:p>
    <w:p w14:paraId="419C96C8" w14:textId="78E3E63B" w:rsidR="00A5634D" w:rsidRDefault="00A5634D" w:rsidP="00583C0C">
      <w:pPr>
        <w:spacing w:after="120" w:line="240" w:lineRule="auto"/>
        <w:contextualSpacing/>
        <w:jc w:val="center"/>
        <w:rPr>
          <w:rFonts w:ascii="Times New Roman" w:hAnsi="Times New Roman" w:cs="Times New Roman"/>
          <w:b/>
          <w:i/>
          <w:iCs/>
          <w:sz w:val="28"/>
          <w:szCs w:val="28"/>
        </w:rPr>
      </w:pPr>
      <w:r w:rsidRPr="00A5634D">
        <w:rPr>
          <w:rFonts w:ascii="Times New Roman" w:hAnsi="Times New Roman" w:cs="Times New Roman"/>
          <w:b/>
          <w:i/>
          <w:iCs/>
          <w:sz w:val="28"/>
          <w:szCs w:val="28"/>
        </w:rPr>
        <w:t>(</w:t>
      </w:r>
      <w:r w:rsidRPr="00A5634D">
        <w:rPr>
          <w:rFonts w:ascii="Times New Roman" w:hAnsi="Times New Roman" w:cs="Times New Roman"/>
          <w:b/>
          <w:i/>
          <w:iCs/>
          <w:sz w:val="28"/>
          <w:szCs w:val="28"/>
        </w:rPr>
        <w:t>Comparison Study of Coal from Balikpapan Formation and Shale from Pamaluan Formation as Hydrocarbon Source Rock Potential in Kutai Basin</w:t>
      </w:r>
      <w:r w:rsidRPr="00A5634D">
        <w:rPr>
          <w:rFonts w:ascii="Times New Roman" w:hAnsi="Times New Roman" w:cs="Times New Roman"/>
          <w:b/>
          <w:i/>
          <w:iCs/>
          <w:sz w:val="28"/>
          <w:szCs w:val="28"/>
        </w:rPr>
        <w:t>)</w:t>
      </w:r>
    </w:p>
    <w:p w14:paraId="5A045CA5" w14:textId="77777777" w:rsidR="00583C0C" w:rsidRDefault="00583C0C" w:rsidP="00583C0C">
      <w:pPr>
        <w:spacing w:after="120" w:line="240" w:lineRule="auto"/>
        <w:contextualSpacing/>
        <w:jc w:val="center"/>
        <w:rPr>
          <w:rFonts w:ascii="Times New Roman" w:hAnsi="Times New Roman" w:cs="Times New Roman"/>
          <w:b/>
          <w:i/>
          <w:iCs/>
          <w:sz w:val="28"/>
          <w:szCs w:val="28"/>
        </w:rPr>
      </w:pPr>
    </w:p>
    <w:p w14:paraId="707F1BA7" w14:textId="05B7CB98" w:rsidR="00370A29" w:rsidRPr="00D05F9E" w:rsidRDefault="00D50E75" w:rsidP="00D05F9E">
      <w:pPr>
        <w:spacing w:after="240" w:line="240" w:lineRule="auto"/>
        <w:contextualSpacing/>
        <w:jc w:val="center"/>
        <w:rPr>
          <w:rFonts w:ascii="Times New Roman" w:hAnsi="Times New Roman" w:cs="Times New Roman"/>
          <w:b/>
          <w:bCs/>
          <w:lang w:val="id-ID"/>
        </w:rPr>
      </w:pPr>
      <w:r w:rsidRPr="00D05F9E">
        <w:rPr>
          <w:rFonts w:ascii="Times New Roman" w:hAnsi="Times New Roman" w:cs="Times New Roman"/>
          <w:b/>
          <w:bCs/>
          <w:lang w:val="id-ID"/>
        </w:rPr>
        <w:t>Sakdillah</w:t>
      </w:r>
      <w:r w:rsidR="00F21D77" w:rsidRPr="00D05F9E">
        <w:rPr>
          <w:rFonts w:ascii="Times New Roman" w:hAnsi="Times New Roman" w:cs="Times New Roman"/>
          <w:b/>
          <w:bCs/>
          <w:vertAlign w:val="superscript"/>
        </w:rPr>
        <w:t>1</w:t>
      </w:r>
      <w:r w:rsidR="00F21D77" w:rsidRPr="00D05F9E">
        <w:rPr>
          <w:rFonts w:ascii="Times New Roman" w:hAnsi="Times New Roman" w:cs="Times New Roman"/>
          <w:b/>
          <w:bCs/>
        </w:rPr>
        <w:t xml:space="preserve">, </w:t>
      </w:r>
      <w:r w:rsidRPr="00D05F9E">
        <w:rPr>
          <w:rFonts w:ascii="Times New Roman" w:hAnsi="Times New Roman" w:cs="Times New Roman"/>
          <w:b/>
          <w:bCs/>
          <w:lang w:val="id-ID"/>
        </w:rPr>
        <w:t>Koeshadi Sasmito</w:t>
      </w:r>
      <w:r w:rsidR="00F21D77" w:rsidRPr="00D05F9E">
        <w:rPr>
          <w:rFonts w:ascii="Times New Roman" w:hAnsi="Times New Roman" w:cs="Times New Roman"/>
          <w:b/>
          <w:bCs/>
          <w:vertAlign w:val="superscript"/>
        </w:rPr>
        <w:t>2</w:t>
      </w:r>
      <w:r w:rsidR="00F21D77" w:rsidRPr="00D05F9E">
        <w:rPr>
          <w:rFonts w:ascii="Times New Roman" w:hAnsi="Times New Roman" w:cs="Times New Roman"/>
          <w:b/>
          <w:bCs/>
        </w:rPr>
        <w:t xml:space="preserve">, </w:t>
      </w:r>
      <w:r w:rsidRPr="00D05F9E">
        <w:rPr>
          <w:rFonts w:ascii="Times New Roman" w:hAnsi="Times New Roman" w:cs="Times New Roman"/>
          <w:b/>
          <w:bCs/>
          <w:lang w:val="id-ID"/>
        </w:rPr>
        <w:t xml:space="preserve">Bukit Andika </w:t>
      </w:r>
      <w:r w:rsidR="00D57BD6" w:rsidRPr="00D05F9E">
        <w:rPr>
          <w:rFonts w:ascii="Times New Roman" w:hAnsi="Times New Roman" w:cs="Times New Roman"/>
          <w:b/>
          <w:bCs/>
          <w:vertAlign w:val="superscript"/>
        </w:rPr>
        <w:t>3</w:t>
      </w:r>
    </w:p>
    <w:p w14:paraId="0E4E10F2" w14:textId="77777777" w:rsidR="00D57BD6" w:rsidRPr="00A5634D" w:rsidRDefault="00D57BD6" w:rsidP="00D05F9E">
      <w:pPr>
        <w:spacing w:after="240" w:line="240" w:lineRule="auto"/>
        <w:contextualSpacing/>
        <w:rPr>
          <w:rFonts w:ascii="Times New Roman" w:hAnsi="Times New Roman" w:cs="Times New Roman"/>
          <w:b/>
          <w:bCs/>
          <w:sz w:val="20"/>
          <w:szCs w:val="20"/>
        </w:rPr>
      </w:pPr>
    </w:p>
    <w:p w14:paraId="3EC3F513" w14:textId="06538C47" w:rsidR="00D50E75" w:rsidRPr="00D05F9E" w:rsidRDefault="00DE0E97" w:rsidP="00D05F9E">
      <w:pPr>
        <w:spacing w:after="240" w:line="240" w:lineRule="auto"/>
        <w:contextualSpacing/>
        <w:jc w:val="center"/>
        <w:rPr>
          <w:rFonts w:ascii="Times New Roman" w:hAnsi="Times New Roman" w:cs="Times New Roman"/>
          <w:i/>
          <w:iCs/>
          <w:sz w:val="20"/>
          <w:szCs w:val="20"/>
        </w:rPr>
      </w:pPr>
      <w:r w:rsidRPr="00D05F9E">
        <w:rPr>
          <w:rFonts w:ascii="Times New Roman" w:hAnsi="Times New Roman" w:cs="Times New Roman"/>
          <w:i/>
          <w:iCs/>
          <w:sz w:val="20"/>
          <w:szCs w:val="20"/>
          <w:vertAlign w:val="superscript"/>
        </w:rPr>
        <w:t>1</w:t>
      </w:r>
      <w:r w:rsidRPr="00D05F9E">
        <w:rPr>
          <w:rFonts w:ascii="Times New Roman" w:hAnsi="Times New Roman" w:cs="Times New Roman"/>
          <w:i/>
          <w:iCs/>
          <w:sz w:val="20"/>
          <w:szCs w:val="20"/>
        </w:rPr>
        <w:t>Program Studi Teknik Pertambangan Fakultas Teknik,</w:t>
      </w:r>
      <w:r w:rsidR="00750FD3" w:rsidRPr="00D05F9E">
        <w:rPr>
          <w:rFonts w:ascii="Times New Roman" w:hAnsi="Times New Roman" w:cs="Times New Roman"/>
          <w:i/>
          <w:iCs/>
          <w:sz w:val="20"/>
          <w:szCs w:val="20"/>
        </w:rPr>
        <w:t xml:space="preserve"> Jl. Sambaliung No. 9 Kampus Gunung Kelua Samarinda, 75119</w:t>
      </w:r>
    </w:p>
    <w:p w14:paraId="4A3B120A" w14:textId="7680998E" w:rsidR="00750FD3" w:rsidRPr="00D05F9E" w:rsidRDefault="00750FD3" w:rsidP="00D05F9E">
      <w:pPr>
        <w:spacing w:after="240" w:line="240" w:lineRule="auto"/>
        <w:contextualSpacing/>
        <w:jc w:val="center"/>
        <w:rPr>
          <w:rFonts w:ascii="Times New Roman" w:hAnsi="Times New Roman" w:cs="Times New Roman"/>
          <w:i/>
          <w:iCs/>
          <w:sz w:val="20"/>
          <w:szCs w:val="20"/>
        </w:rPr>
      </w:pPr>
      <w:r w:rsidRPr="00D05F9E">
        <w:rPr>
          <w:rFonts w:ascii="Times New Roman" w:hAnsi="Times New Roman" w:cs="Times New Roman"/>
          <w:i/>
          <w:iCs/>
          <w:sz w:val="20"/>
          <w:szCs w:val="20"/>
          <w:vertAlign w:val="superscript"/>
        </w:rPr>
        <w:t>2</w:t>
      </w:r>
      <w:r w:rsidRPr="00D05F9E">
        <w:rPr>
          <w:rFonts w:ascii="Times New Roman" w:hAnsi="Times New Roman" w:cs="Times New Roman"/>
          <w:i/>
          <w:iCs/>
          <w:sz w:val="20"/>
          <w:szCs w:val="20"/>
        </w:rPr>
        <w:t>Program Studi Teknik Geologi Fakultas Teknik, Jl. Antasari Blok A Desa Bhuana Jaya, Kutai Kartanegara, 75572</w:t>
      </w:r>
    </w:p>
    <w:p w14:paraId="572FD89B" w14:textId="4E3944CD" w:rsidR="00750FD3" w:rsidRPr="00D05F9E" w:rsidRDefault="00750FD3" w:rsidP="00D05F9E">
      <w:pPr>
        <w:spacing w:after="240" w:line="240" w:lineRule="auto"/>
        <w:contextualSpacing/>
        <w:jc w:val="center"/>
        <w:rPr>
          <w:rFonts w:ascii="Times New Roman" w:hAnsi="Times New Roman" w:cs="Times New Roman"/>
          <w:i/>
          <w:iCs/>
          <w:sz w:val="20"/>
          <w:szCs w:val="20"/>
        </w:rPr>
      </w:pPr>
      <w:r w:rsidRPr="00D05F9E">
        <w:rPr>
          <w:rFonts w:ascii="Times New Roman" w:hAnsi="Times New Roman" w:cs="Times New Roman"/>
          <w:i/>
          <w:iCs/>
          <w:sz w:val="20"/>
          <w:szCs w:val="20"/>
          <w:vertAlign w:val="superscript"/>
        </w:rPr>
        <w:t>3</w:t>
      </w:r>
      <w:r w:rsidRPr="00D05F9E">
        <w:rPr>
          <w:rFonts w:ascii="Times New Roman" w:hAnsi="Times New Roman" w:cs="Times New Roman"/>
          <w:i/>
          <w:iCs/>
          <w:sz w:val="20"/>
          <w:szCs w:val="20"/>
        </w:rPr>
        <w:t>Program Studi Teknik Geologi Fakultas Teknik, Jl. Sambaliung No. 9 Kampus Gunung Kelua Samarinda, 75119</w:t>
      </w:r>
    </w:p>
    <w:p w14:paraId="3F0314C8" w14:textId="1297383B" w:rsidR="00D05F9E" w:rsidRDefault="00583C0C" w:rsidP="00583C0C">
      <w:pPr>
        <w:spacing w:before="240" w:after="240" w:line="240" w:lineRule="auto"/>
        <w:contextualSpacing/>
        <w:jc w:val="center"/>
        <w:rPr>
          <w:rFonts w:ascii="Times New Roman" w:hAnsi="Times New Roman" w:cs="Times New Roman"/>
          <w:i/>
          <w:iCs/>
          <w:sz w:val="20"/>
          <w:szCs w:val="20"/>
        </w:rPr>
      </w:pPr>
      <w:r>
        <w:rPr>
          <w:rFonts w:ascii="Times New Roman" w:hAnsi="Times New Roman" w:cs="Times New Roman"/>
          <w:i/>
          <w:iCs/>
          <w:sz w:val="20"/>
          <w:szCs w:val="20"/>
        </w:rPr>
        <w:t xml:space="preserve"> </w:t>
      </w:r>
    </w:p>
    <w:p w14:paraId="5384617E" w14:textId="77777777" w:rsidR="00583C0C" w:rsidRDefault="00583C0C" w:rsidP="00583C0C">
      <w:pPr>
        <w:spacing w:before="240" w:after="240" w:line="240" w:lineRule="auto"/>
        <w:contextualSpacing/>
        <w:jc w:val="center"/>
        <w:rPr>
          <w:rFonts w:ascii="Times New Roman" w:hAnsi="Times New Roman" w:cs="Times New Roman"/>
          <w:i/>
          <w:iCs/>
          <w:sz w:val="20"/>
          <w:szCs w:val="20"/>
          <w:lang w:val="id-ID"/>
        </w:rPr>
      </w:pPr>
    </w:p>
    <w:p w14:paraId="3648FDAF" w14:textId="1579B365" w:rsidR="00392C51" w:rsidRPr="00583C0C" w:rsidRDefault="00583C0C" w:rsidP="00583C0C">
      <w:pPr>
        <w:tabs>
          <w:tab w:val="left" w:pos="900"/>
        </w:tabs>
        <w:spacing w:after="120"/>
        <w:jc w:val="center"/>
        <w:rPr>
          <w:rFonts w:ascii="Times New Roman" w:hAnsi="Times New Roman" w:cs="Times New Roman"/>
          <w:b/>
          <w:bCs/>
          <w:sz w:val="18"/>
          <w:szCs w:val="18"/>
          <w:lang w:val="id-ID"/>
        </w:rPr>
      </w:pPr>
      <w:r w:rsidRPr="00583C0C">
        <w:rPr>
          <w:rFonts w:ascii="Times New Roman" w:hAnsi="Times New Roman" w:cs="Times New Roman"/>
          <w:b/>
          <w:sz w:val="18"/>
          <w:szCs w:val="18"/>
        </w:rPr>
        <w:t xml:space="preserve">Abstrak </w:t>
      </w:r>
    </w:p>
    <w:p w14:paraId="09C2657C" w14:textId="44C39DF1" w:rsidR="00392C51" w:rsidRPr="002521C7" w:rsidRDefault="00D05F9E" w:rsidP="00583C0C">
      <w:pPr>
        <w:spacing w:after="120" w:line="240" w:lineRule="auto"/>
        <w:ind w:firstLine="450"/>
        <w:contextualSpacing/>
        <w:jc w:val="both"/>
        <w:rPr>
          <w:rFonts w:ascii="Times New Roman" w:hAnsi="Times New Roman" w:cs="Times New Roman"/>
          <w:sz w:val="18"/>
          <w:szCs w:val="18"/>
        </w:rPr>
      </w:pPr>
      <w:r w:rsidRPr="002521C7">
        <w:rPr>
          <w:rFonts w:ascii="Times New Roman" w:hAnsi="Times New Roman" w:cs="Times New Roman"/>
          <w:sz w:val="18"/>
          <w:szCs w:val="18"/>
          <w:lang w:val="id-ID"/>
        </w:rPr>
        <w:t>Secara administra</w:t>
      </w:r>
      <w:r w:rsidRPr="002521C7">
        <w:rPr>
          <w:rFonts w:ascii="Times New Roman" w:hAnsi="Times New Roman" w:cs="Times New Roman"/>
          <w:sz w:val="18"/>
          <w:szCs w:val="18"/>
        </w:rPr>
        <w:t>si</w:t>
      </w:r>
      <w:r w:rsidRPr="002521C7">
        <w:rPr>
          <w:rFonts w:ascii="Times New Roman" w:hAnsi="Times New Roman" w:cs="Times New Roman"/>
          <w:sz w:val="18"/>
          <w:szCs w:val="18"/>
          <w:lang w:val="id-ID"/>
        </w:rPr>
        <w:t xml:space="preserve"> daerah Penelitian terbagi menjadi dua daerah, Ke</w:t>
      </w:r>
      <w:r w:rsidRPr="002521C7">
        <w:rPr>
          <w:rFonts w:ascii="Times New Roman" w:hAnsi="Times New Roman" w:cs="Times New Roman"/>
          <w:sz w:val="18"/>
          <w:szCs w:val="18"/>
        </w:rPr>
        <w:t>camatan</w:t>
      </w:r>
      <w:r w:rsidRPr="002521C7">
        <w:rPr>
          <w:rFonts w:ascii="Times New Roman" w:hAnsi="Times New Roman" w:cs="Times New Roman"/>
          <w:sz w:val="18"/>
          <w:szCs w:val="18"/>
          <w:lang w:val="id-ID"/>
        </w:rPr>
        <w:t xml:space="preserve"> </w:t>
      </w:r>
      <w:r w:rsidRPr="002521C7">
        <w:rPr>
          <w:rFonts w:ascii="Times New Roman" w:hAnsi="Times New Roman" w:cs="Times New Roman"/>
          <w:sz w:val="18"/>
          <w:szCs w:val="18"/>
        </w:rPr>
        <w:t>Tenggarong Seberang</w:t>
      </w:r>
      <w:r w:rsidRPr="002521C7">
        <w:rPr>
          <w:rFonts w:ascii="Times New Roman" w:hAnsi="Times New Roman" w:cs="Times New Roman"/>
          <w:sz w:val="18"/>
          <w:szCs w:val="18"/>
          <w:lang w:val="id-ID"/>
        </w:rPr>
        <w:t xml:space="preserve"> yang terletak di</w:t>
      </w:r>
      <w:r w:rsidRPr="002521C7">
        <w:rPr>
          <w:rFonts w:ascii="Times New Roman" w:hAnsi="Times New Roman" w:cs="Times New Roman"/>
          <w:sz w:val="18"/>
          <w:szCs w:val="18"/>
        </w:rPr>
        <w:t xml:space="preserve"> Kabupaten</w:t>
      </w:r>
      <w:r w:rsidRPr="002521C7">
        <w:rPr>
          <w:rFonts w:ascii="Times New Roman" w:hAnsi="Times New Roman" w:cs="Times New Roman"/>
          <w:sz w:val="18"/>
          <w:szCs w:val="18"/>
          <w:lang w:val="id-ID"/>
        </w:rPr>
        <w:t xml:space="preserve"> Kutai Kartenegara dan Ke</w:t>
      </w:r>
      <w:r w:rsidRPr="002521C7">
        <w:rPr>
          <w:rFonts w:ascii="Times New Roman" w:hAnsi="Times New Roman" w:cs="Times New Roman"/>
          <w:sz w:val="18"/>
          <w:szCs w:val="18"/>
        </w:rPr>
        <w:t>camatan</w:t>
      </w:r>
      <w:r w:rsidRPr="002521C7">
        <w:rPr>
          <w:rFonts w:ascii="Times New Roman" w:hAnsi="Times New Roman" w:cs="Times New Roman"/>
          <w:sz w:val="18"/>
          <w:szCs w:val="18"/>
          <w:lang w:val="id-ID"/>
        </w:rPr>
        <w:t xml:space="preserve"> Sepaku yang terletak di </w:t>
      </w:r>
      <w:r w:rsidRPr="002521C7">
        <w:rPr>
          <w:rFonts w:ascii="Times New Roman" w:hAnsi="Times New Roman" w:cs="Times New Roman"/>
          <w:sz w:val="18"/>
          <w:szCs w:val="18"/>
        </w:rPr>
        <w:t>Kabupaten</w:t>
      </w:r>
      <w:r w:rsidRPr="002521C7">
        <w:rPr>
          <w:rFonts w:ascii="Times New Roman" w:hAnsi="Times New Roman" w:cs="Times New Roman"/>
          <w:sz w:val="18"/>
          <w:szCs w:val="18"/>
          <w:lang w:val="id-ID"/>
        </w:rPr>
        <w:t xml:space="preserve"> Penajam Paser Utara, tujuan dari penelitian ini untuk mengetahui bagaimana karakterikstik, tipe, jenis dan geokimia batuan induk berdasarkan data </w:t>
      </w:r>
      <w:r w:rsidRPr="002521C7">
        <w:rPr>
          <w:rFonts w:ascii="Times New Roman" w:hAnsi="Times New Roman" w:cs="Times New Roman"/>
          <w:i/>
          <w:iCs/>
          <w:sz w:val="18"/>
          <w:szCs w:val="18"/>
          <w:lang w:val="id-ID"/>
        </w:rPr>
        <w:t>Total Organic Carbon</w:t>
      </w:r>
      <w:r w:rsidRPr="002521C7">
        <w:rPr>
          <w:rFonts w:ascii="Times New Roman" w:hAnsi="Times New Roman" w:cs="Times New Roman"/>
          <w:sz w:val="18"/>
          <w:szCs w:val="18"/>
          <w:lang w:val="id-ID"/>
        </w:rPr>
        <w:t xml:space="preserve"> (TOC) dan </w:t>
      </w:r>
      <w:r w:rsidRPr="002521C7">
        <w:rPr>
          <w:rFonts w:ascii="Times New Roman" w:hAnsi="Times New Roman" w:cs="Times New Roman"/>
          <w:i/>
          <w:iCs/>
          <w:sz w:val="18"/>
          <w:szCs w:val="18"/>
          <w:lang w:val="id-ID"/>
        </w:rPr>
        <w:t>Rock-Eval Pyrolisis</w:t>
      </w:r>
      <w:r w:rsidRPr="002521C7">
        <w:rPr>
          <w:rFonts w:ascii="Times New Roman" w:hAnsi="Times New Roman" w:cs="Times New Roman"/>
          <w:sz w:val="18"/>
          <w:szCs w:val="18"/>
          <w:lang w:val="id-ID"/>
        </w:rPr>
        <w:t xml:space="preserve"> (REP) batuan Formasi Pamaluan dan Formasi Balikpapan pada daerah penelitian</w:t>
      </w:r>
      <w:r w:rsidRPr="002521C7">
        <w:rPr>
          <w:rFonts w:ascii="Times New Roman" w:hAnsi="Times New Roman" w:cs="Times New Roman"/>
          <w:sz w:val="18"/>
          <w:szCs w:val="18"/>
        </w:rPr>
        <w:t xml:space="preserve">. Daerah Sepaku termasuk kedalam Formasi Pamaluan yang mana terdiri dari litologi serpih merupakan batuan sumber penghasil hidrokarbon terbaik. Memiliki rentan TOC 0.49-0.6 wt% dan dapat dikategorikan kedalam nilai Buruk-Cukup (Poor-Fair) untuk sebuah batuan sumber. Formasi Pamaluan daerah Sepaku menunjukan jenis kerogen tipe IV yang menunjukan jenis Innert Carbon, dan nilai Tmax menunjukan bahwa batuserpih pada Formasi Pamaluan menghasilkan </w:t>
      </w:r>
      <w:r w:rsidRPr="002521C7">
        <w:rPr>
          <w:rFonts w:ascii="Times New Roman" w:hAnsi="Times New Roman" w:cs="Times New Roman"/>
          <w:i/>
          <w:iCs/>
          <w:sz w:val="18"/>
          <w:szCs w:val="18"/>
        </w:rPr>
        <w:t>dry</w:t>
      </w:r>
      <w:r w:rsidRPr="002521C7">
        <w:rPr>
          <w:rFonts w:ascii="Times New Roman" w:hAnsi="Times New Roman" w:cs="Times New Roman"/>
          <w:sz w:val="18"/>
          <w:szCs w:val="18"/>
        </w:rPr>
        <w:t xml:space="preserve"> gas dengan tingkat kematangan postmature. Batubara Formasi Balikpapan daerah Separi memiliki rentan TOC 50.39-51.12 wt% yang menunjukan nilai sempurna (</w:t>
      </w:r>
      <w:r w:rsidRPr="002521C7">
        <w:rPr>
          <w:rFonts w:ascii="Times New Roman" w:hAnsi="Times New Roman" w:cs="Times New Roman"/>
          <w:i/>
          <w:iCs/>
          <w:sz w:val="18"/>
          <w:szCs w:val="18"/>
        </w:rPr>
        <w:t>excellent</w:t>
      </w:r>
      <w:r w:rsidRPr="002521C7">
        <w:rPr>
          <w:rFonts w:ascii="Times New Roman" w:hAnsi="Times New Roman" w:cs="Times New Roman"/>
          <w:sz w:val="18"/>
          <w:szCs w:val="18"/>
        </w:rPr>
        <w:t xml:space="preserve">) untuk sebuah batuan sumber. Batubara pada Formasi Balikpapan daerah Separi menunjukan jenis kerogen tipe III yang menunjukan jenis </w:t>
      </w:r>
      <w:r w:rsidRPr="002521C7">
        <w:rPr>
          <w:rFonts w:ascii="Times New Roman" w:hAnsi="Times New Roman" w:cs="Times New Roman"/>
          <w:i/>
          <w:iCs/>
          <w:sz w:val="18"/>
          <w:szCs w:val="18"/>
        </w:rPr>
        <w:t>gas-prone</w:t>
      </w:r>
      <w:r w:rsidRPr="002521C7">
        <w:rPr>
          <w:rFonts w:ascii="Times New Roman" w:hAnsi="Times New Roman" w:cs="Times New Roman"/>
          <w:sz w:val="18"/>
          <w:szCs w:val="18"/>
        </w:rPr>
        <w:t xml:space="preserve">, yang berarti batubara merupakan batuan sumber hidrokarbon yang berpotensi menghasilkan gas dengan tingkat kematangan </w:t>
      </w:r>
      <w:r w:rsidRPr="002521C7">
        <w:rPr>
          <w:rFonts w:ascii="Times New Roman" w:hAnsi="Times New Roman" w:cs="Times New Roman"/>
          <w:i/>
          <w:iCs/>
          <w:sz w:val="18"/>
          <w:szCs w:val="18"/>
        </w:rPr>
        <w:t>immature - mature</w:t>
      </w:r>
      <w:r w:rsidRPr="002521C7">
        <w:rPr>
          <w:rFonts w:ascii="Times New Roman" w:hAnsi="Times New Roman" w:cs="Times New Roman"/>
          <w:sz w:val="18"/>
          <w:szCs w:val="18"/>
        </w:rPr>
        <w:t>.</w:t>
      </w:r>
    </w:p>
    <w:p w14:paraId="1F8EEF4F" w14:textId="77777777" w:rsidR="00583C0C" w:rsidRDefault="00583C0C" w:rsidP="00583C0C">
      <w:pPr>
        <w:spacing w:after="120" w:line="240" w:lineRule="auto"/>
        <w:ind w:firstLine="450"/>
        <w:contextualSpacing/>
        <w:jc w:val="both"/>
        <w:rPr>
          <w:rFonts w:ascii="Times New Roman" w:hAnsi="Times New Roman" w:cs="Times New Roman"/>
          <w:sz w:val="20"/>
          <w:szCs w:val="20"/>
        </w:rPr>
      </w:pPr>
    </w:p>
    <w:p w14:paraId="210ED147" w14:textId="384B6052" w:rsidR="001975EE" w:rsidRPr="00583C0C" w:rsidRDefault="00D44F52" w:rsidP="00583C0C">
      <w:pPr>
        <w:spacing w:after="240" w:line="240" w:lineRule="auto"/>
        <w:ind w:right="-1890"/>
        <w:contextualSpacing/>
        <w:jc w:val="both"/>
        <w:rPr>
          <w:rFonts w:ascii="Times New Roman" w:hAnsi="Times New Roman" w:cs="Times New Roman"/>
          <w:sz w:val="18"/>
          <w:szCs w:val="18"/>
          <w:lang w:val="id-ID"/>
        </w:rPr>
      </w:pPr>
      <w:r w:rsidRPr="00583C0C">
        <w:rPr>
          <w:rFonts w:ascii="Times New Roman" w:hAnsi="Times New Roman" w:cs="Times New Roman"/>
          <w:b/>
          <w:bCs/>
          <w:sz w:val="18"/>
          <w:szCs w:val="18"/>
        </w:rPr>
        <w:t>Kata Kunci</w:t>
      </w:r>
      <w:r w:rsidR="001975EE" w:rsidRPr="00583C0C">
        <w:rPr>
          <w:rFonts w:ascii="Times New Roman" w:hAnsi="Times New Roman" w:cs="Times New Roman"/>
          <w:b/>
          <w:bCs/>
          <w:sz w:val="18"/>
          <w:szCs w:val="18"/>
          <w:lang w:val="id-ID"/>
        </w:rPr>
        <w:t xml:space="preserve">: </w:t>
      </w:r>
      <w:r w:rsidR="001975EE" w:rsidRPr="00583C0C">
        <w:rPr>
          <w:rFonts w:ascii="Times New Roman" w:hAnsi="Times New Roman" w:cs="Times New Roman"/>
          <w:i/>
          <w:iCs/>
          <w:sz w:val="18"/>
          <w:szCs w:val="18"/>
          <w:lang w:val="id-ID"/>
        </w:rPr>
        <w:t>Total Organic Carbon, Rock-Eval Pyrolysis,</w:t>
      </w:r>
      <w:r w:rsidR="001975EE" w:rsidRPr="00583C0C">
        <w:rPr>
          <w:rFonts w:ascii="Times New Roman" w:hAnsi="Times New Roman" w:cs="Times New Roman"/>
          <w:sz w:val="18"/>
          <w:szCs w:val="18"/>
          <w:lang w:val="id-ID"/>
        </w:rPr>
        <w:t xml:space="preserve"> Formasi Pamaluan, Formasi Balikpapan</w:t>
      </w:r>
    </w:p>
    <w:p w14:paraId="2F86C80A" w14:textId="09F1B5BE" w:rsidR="001975EE" w:rsidRPr="00A5634D" w:rsidRDefault="001975EE" w:rsidP="00D05F9E">
      <w:pPr>
        <w:spacing w:before="240" w:after="240" w:line="240" w:lineRule="auto"/>
        <w:ind w:right="-1890"/>
        <w:contextualSpacing/>
        <w:rPr>
          <w:rFonts w:ascii="Times New Roman" w:hAnsi="Times New Roman" w:cs="Times New Roman"/>
          <w:b/>
          <w:sz w:val="20"/>
          <w:szCs w:val="20"/>
        </w:rPr>
      </w:pPr>
    </w:p>
    <w:p w14:paraId="1BADD130" w14:textId="1BBEB9D2" w:rsidR="00583C0C" w:rsidRDefault="00583C0C" w:rsidP="00583C0C">
      <w:pPr>
        <w:spacing w:after="120" w:line="240" w:lineRule="auto"/>
        <w:contextualSpacing/>
        <w:jc w:val="center"/>
        <w:rPr>
          <w:rFonts w:ascii="Times New Roman" w:hAnsi="Times New Roman" w:cs="Times New Roman"/>
          <w:b/>
          <w:sz w:val="20"/>
          <w:szCs w:val="20"/>
        </w:rPr>
      </w:pPr>
      <w:r w:rsidRPr="00583C0C">
        <w:rPr>
          <w:rFonts w:ascii="Times New Roman" w:hAnsi="Times New Roman" w:cs="Times New Roman"/>
          <w:b/>
          <w:sz w:val="20"/>
          <w:szCs w:val="20"/>
        </w:rPr>
        <w:t xml:space="preserve">Abstract </w:t>
      </w:r>
    </w:p>
    <w:p w14:paraId="7EEB7956" w14:textId="77777777" w:rsidR="00583C0C" w:rsidRDefault="00583C0C" w:rsidP="00583C0C">
      <w:pPr>
        <w:spacing w:after="120" w:line="240" w:lineRule="auto"/>
        <w:contextualSpacing/>
        <w:jc w:val="center"/>
        <w:rPr>
          <w:rFonts w:ascii="Times New Roman" w:hAnsi="Times New Roman" w:cs="Times New Roman"/>
          <w:b/>
          <w:sz w:val="20"/>
          <w:szCs w:val="20"/>
        </w:rPr>
      </w:pPr>
    </w:p>
    <w:p w14:paraId="1B6AEC1B" w14:textId="083606C1" w:rsidR="001975EE" w:rsidRPr="002521C7" w:rsidRDefault="00583C0C" w:rsidP="00583C0C">
      <w:pPr>
        <w:spacing w:before="240" w:after="240" w:line="240" w:lineRule="auto"/>
        <w:ind w:firstLine="450"/>
        <w:contextualSpacing/>
        <w:jc w:val="both"/>
        <w:rPr>
          <w:rFonts w:ascii="Times New Roman" w:hAnsi="Times New Roman" w:cs="Times New Roman"/>
          <w:bCs/>
          <w:i/>
          <w:iCs/>
          <w:sz w:val="18"/>
          <w:szCs w:val="18"/>
        </w:rPr>
      </w:pPr>
      <w:r w:rsidRPr="002521C7">
        <w:rPr>
          <w:rFonts w:ascii="Times New Roman" w:hAnsi="Times New Roman" w:cs="Times New Roman"/>
          <w:bCs/>
          <w:i/>
          <w:iCs/>
          <w:sz w:val="18"/>
          <w:szCs w:val="18"/>
        </w:rPr>
        <w:t>Administratively the research area is divided into two areas, Tenggarong Seberang District located in Kutai Kartenegara Regency and Sepaku District located in North Penajam Paser Regency. Carbon (TOC) and Rock-Eval Pyrolysis (REP) rocks of the Pamaluan Formation and Balikpapan Formation in the study area. The Sepaku area is included in the Pamaluan Formation which consists of shale lithology which is the best source rock for producing hydrocarbons. It has a TOC range of 0.49-0.6 wt% and can be categorized as a Poor-Fair value for a source rock. The Pamaluan Formation in the Sepaku area shows type IV kerogen which indicates the type of Innert Carbon, and the Tmax value indicates that the shale in the Pamaluan Formation produces dry gas with a postmature maturity level. The Balikpapan Formation coal in the Separi area has a TOC range of 50.39-51.12 wt% which indicates an excellent value for a source rock. Coal in the Balikpapan Formation in the Separi area shows type III kerogen which indicates a gas-prone type, which means coal is a   hydrocarbon source rock that has the potential to produce gas with immature - mature maturity level.</w:t>
      </w:r>
    </w:p>
    <w:p w14:paraId="7906C20F" w14:textId="0F879C47" w:rsidR="001975EE" w:rsidRPr="002521C7" w:rsidRDefault="001975EE" w:rsidP="00D05F9E">
      <w:pPr>
        <w:spacing w:before="240" w:after="240" w:line="240" w:lineRule="auto"/>
        <w:ind w:right="-1890"/>
        <w:contextualSpacing/>
        <w:rPr>
          <w:rFonts w:ascii="Times New Roman" w:hAnsi="Times New Roman" w:cs="Times New Roman"/>
          <w:bCs/>
          <w:i/>
          <w:iCs/>
          <w:sz w:val="18"/>
          <w:szCs w:val="18"/>
        </w:rPr>
      </w:pPr>
    </w:p>
    <w:p w14:paraId="5ABF364E" w14:textId="690BE11A" w:rsidR="00392C51" w:rsidRPr="00A5634D" w:rsidRDefault="00392C51" w:rsidP="00D05F9E">
      <w:pPr>
        <w:spacing w:after="240" w:line="240" w:lineRule="auto"/>
        <w:ind w:right="-1890"/>
        <w:contextualSpacing/>
        <w:jc w:val="both"/>
        <w:rPr>
          <w:rFonts w:ascii="Times New Roman" w:hAnsi="Times New Roman" w:cs="Times New Roman"/>
          <w:i/>
          <w:iCs/>
          <w:sz w:val="20"/>
          <w:szCs w:val="20"/>
        </w:rPr>
      </w:pPr>
      <w:r w:rsidRPr="00A5634D">
        <w:rPr>
          <w:rFonts w:ascii="Times New Roman" w:hAnsi="Times New Roman" w:cs="Times New Roman"/>
          <w:b/>
          <w:bCs/>
          <w:i/>
          <w:iCs/>
          <w:sz w:val="20"/>
          <w:szCs w:val="20"/>
          <w:lang w:val="id-ID"/>
        </w:rPr>
        <w:t xml:space="preserve">Keyword: </w:t>
      </w:r>
      <w:r w:rsidRPr="00A5634D">
        <w:rPr>
          <w:rFonts w:ascii="Times New Roman" w:hAnsi="Times New Roman" w:cs="Times New Roman"/>
          <w:i/>
          <w:iCs/>
          <w:sz w:val="20"/>
          <w:szCs w:val="20"/>
          <w:lang w:val="id-ID"/>
        </w:rPr>
        <w:t>Total Organic Carbon, Rock-Eval Pyrolysis, Pamaluan</w:t>
      </w:r>
      <w:r w:rsidR="002521C7">
        <w:rPr>
          <w:rFonts w:ascii="Times New Roman" w:hAnsi="Times New Roman" w:cs="Times New Roman"/>
          <w:i/>
          <w:iCs/>
          <w:sz w:val="20"/>
          <w:szCs w:val="20"/>
        </w:rPr>
        <w:t xml:space="preserve"> </w:t>
      </w:r>
      <w:r w:rsidR="00D44F52" w:rsidRPr="00A5634D">
        <w:rPr>
          <w:rFonts w:ascii="Times New Roman" w:hAnsi="Times New Roman" w:cs="Times New Roman"/>
          <w:i/>
          <w:iCs/>
          <w:sz w:val="20"/>
          <w:szCs w:val="20"/>
        </w:rPr>
        <w:t>Formation</w:t>
      </w:r>
      <w:r w:rsidRPr="00A5634D">
        <w:rPr>
          <w:rFonts w:ascii="Times New Roman" w:hAnsi="Times New Roman" w:cs="Times New Roman"/>
          <w:i/>
          <w:iCs/>
          <w:sz w:val="20"/>
          <w:szCs w:val="20"/>
          <w:lang w:val="id-ID"/>
        </w:rPr>
        <w:t>, Balikpapan</w:t>
      </w:r>
      <w:r w:rsidR="00D44F52" w:rsidRPr="00A5634D">
        <w:rPr>
          <w:rFonts w:ascii="Times New Roman" w:hAnsi="Times New Roman" w:cs="Times New Roman"/>
          <w:i/>
          <w:iCs/>
          <w:sz w:val="20"/>
          <w:szCs w:val="20"/>
        </w:rPr>
        <w:t xml:space="preserve"> Formation</w:t>
      </w:r>
    </w:p>
    <w:p w14:paraId="7E00B083" w14:textId="77777777" w:rsidR="00E97D62" w:rsidRDefault="00E97D62" w:rsidP="00F012F0">
      <w:pPr>
        <w:spacing w:after="240" w:line="240" w:lineRule="auto"/>
        <w:contextualSpacing/>
        <w:rPr>
          <w:rFonts w:ascii="Times New Roman" w:hAnsi="Times New Roman" w:cs="Times New Roman"/>
          <w:b/>
        </w:rPr>
      </w:pPr>
    </w:p>
    <w:p w14:paraId="6AA7C7BC" w14:textId="5296CB43" w:rsidR="00D0386B" w:rsidRPr="002521C7" w:rsidRDefault="002521C7" w:rsidP="002521C7">
      <w:pPr>
        <w:spacing w:after="240" w:line="240" w:lineRule="auto"/>
        <w:contextualSpacing/>
        <w:jc w:val="center"/>
        <w:rPr>
          <w:rFonts w:ascii="Times New Roman" w:hAnsi="Times New Roman" w:cs="Times New Roman"/>
          <w:b/>
        </w:rPr>
      </w:pPr>
      <w:r w:rsidRPr="002521C7">
        <w:rPr>
          <w:rFonts w:ascii="Times New Roman" w:hAnsi="Times New Roman" w:cs="Times New Roman"/>
          <w:b/>
        </w:rPr>
        <w:t>PENDAHULUAN</w:t>
      </w:r>
    </w:p>
    <w:p w14:paraId="16A0973F" w14:textId="409125CA" w:rsidR="00096484" w:rsidRPr="00A5634D" w:rsidRDefault="00866F7D" w:rsidP="00D05F9E">
      <w:pPr>
        <w:spacing w:after="240" w:line="240" w:lineRule="auto"/>
        <w:contextualSpacing/>
        <w:jc w:val="both"/>
        <w:rPr>
          <w:rFonts w:ascii="Times New Roman" w:hAnsi="Times New Roman" w:cs="Times New Roman"/>
          <w:b/>
          <w:sz w:val="20"/>
          <w:szCs w:val="20"/>
        </w:rPr>
      </w:pPr>
      <w:r w:rsidRPr="00A5634D">
        <w:rPr>
          <w:rFonts w:ascii="Times New Roman" w:hAnsi="Times New Roman" w:cs="Times New Roman"/>
          <w:b/>
          <w:sz w:val="20"/>
          <w:szCs w:val="20"/>
        </w:rPr>
        <w:tab/>
      </w:r>
    </w:p>
    <w:p w14:paraId="37ED2831" w14:textId="204B4F13" w:rsidR="00D50E75" w:rsidRPr="00A5634D" w:rsidRDefault="00D50E75" w:rsidP="00D05F9E">
      <w:pPr>
        <w:spacing w:after="240" w:line="240" w:lineRule="auto"/>
        <w:ind w:firstLine="36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Daerah </w:t>
      </w:r>
      <w:r w:rsidR="00866F7D" w:rsidRPr="00A5634D">
        <w:rPr>
          <w:rFonts w:ascii="Times New Roman" w:hAnsi="Times New Roman" w:cs="Times New Roman"/>
          <w:sz w:val="20"/>
          <w:szCs w:val="20"/>
        </w:rPr>
        <w:t>Tenggarong Seberang</w:t>
      </w:r>
      <w:r w:rsidRPr="00A5634D">
        <w:rPr>
          <w:rFonts w:ascii="Times New Roman" w:hAnsi="Times New Roman" w:cs="Times New Roman"/>
          <w:sz w:val="20"/>
          <w:szCs w:val="20"/>
          <w:lang w:val="id-ID"/>
        </w:rPr>
        <w:t xml:space="preserve"> </w:t>
      </w:r>
      <w:r w:rsidR="00D90609" w:rsidRPr="00A5634D">
        <w:rPr>
          <w:rFonts w:ascii="Times New Roman" w:hAnsi="Times New Roman" w:cs="Times New Roman"/>
          <w:sz w:val="20"/>
          <w:szCs w:val="20"/>
        </w:rPr>
        <w:t>(</w:t>
      </w:r>
      <w:r w:rsidR="00D90609" w:rsidRPr="002521C7">
        <w:rPr>
          <w:rFonts w:ascii="Times New Roman" w:hAnsi="Times New Roman" w:cs="Times New Roman"/>
          <w:sz w:val="20"/>
          <w:szCs w:val="20"/>
        </w:rPr>
        <w:t>Gambar 1</w:t>
      </w:r>
      <w:r w:rsidR="00D90609" w:rsidRPr="00A5634D">
        <w:rPr>
          <w:rFonts w:ascii="Times New Roman" w:hAnsi="Times New Roman" w:cs="Times New Roman"/>
          <w:sz w:val="20"/>
          <w:szCs w:val="20"/>
        </w:rPr>
        <w:t xml:space="preserve">) </w:t>
      </w:r>
      <w:r w:rsidRPr="00A5634D">
        <w:rPr>
          <w:rFonts w:ascii="Times New Roman" w:hAnsi="Times New Roman" w:cs="Times New Roman"/>
          <w:sz w:val="20"/>
          <w:szCs w:val="20"/>
          <w:lang w:val="id-ID"/>
        </w:rPr>
        <w:t>yang secara adminsitratif berada pada</w:t>
      </w:r>
      <w:r w:rsidR="00866F7D" w:rsidRPr="00A5634D">
        <w:rPr>
          <w:rFonts w:ascii="Times New Roman" w:hAnsi="Times New Roman" w:cs="Times New Roman"/>
          <w:sz w:val="20"/>
          <w:szCs w:val="20"/>
        </w:rPr>
        <w:t xml:space="preserve"> Kabupaten</w:t>
      </w:r>
      <w:r w:rsidRPr="00A5634D">
        <w:rPr>
          <w:rFonts w:ascii="Times New Roman" w:hAnsi="Times New Roman" w:cs="Times New Roman"/>
          <w:sz w:val="20"/>
          <w:szCs w:val="20"/>
          <w:lang w:val="id-ID"/>
        </w:rPr>
        <w:t xml:space="preserve"> Kutai Kartanegara yang secara regional berada pada Formasi Balikpapan yang kaya akan Batubara </w:t>
      </w:r>
      <w:r w:rsidRPr="00A5634D">
        <w:rPr>
          <w:rFonts w:ascii="Times New Roman" w:hAnsi="Times New Roman" w:cs="Times New Roman"/>
          <w:sz w:val="20"/>
          <w:szCs w:val="20"/>
          <w:lang w:val="id-ID"/>
        </w:rPr>
        <w:lastRenderedPageBreak/>
        <w:t>merupakan lokasi yang menarik dan cocok untuk dijadikan objek studi</w:t>
      </w:r>
      <w:r w:rsidR="00FF6ADB">
        <w:rPr>
          <w:rFonts w:ascii="Times New Roman" w:hAnsi="Times New Roman" w:cs="Times New Roman"/>
          <w:sz w:val="20"/>
          <w:szCs w:val="20"/>
        </w:rPr>
        <w:t xml:space="preserve"> </w:t>
      </w:r>
      <w:r w:rsidR="00FF6ADB" w:rsidRPr="00FF6ADB">
        <w:rPr>
          <w:rFonts w:ascii="Times New Roman" w:hAnsi="Times New Roman" w:cs="Times New Roman"/>
          <w:sz w:val="20"/>
          <w:szCs w:val="20"/>
        </w:rPr>
        <w:t>(Moss &amp; Chambers, 1999)</w:t>
      </w:r>
      <w:r w:rsidR="00FF6ADB">
        <w:rPr>
          <w:rFonts w:ascii="Times New Roman" w:hAnsi="Times New Roman" w:cs="Times New Roman"/>
          <w:sz w:val="20"/>
          <w:szCs w:val="20"/>
        </w:rPr>
        <w:t>. Terkaait dengan itu,</w:t>
      </w:r>
      <w:r w:rsidRPr="00A5634D">
        <w:rPr>
          <w:rFonts w:ascii="Times New Roman" w:hAnsi="Times New Roman" w:cs="Times New Roman"/>
          <w:sz w:val="20"/>
          <w:szCs w:val="20"/>
          <w:lang w:val="id-ID"/>
        </w:rPr>
        <w:t xml:space="preserve"> potensi batuan sumber penghasil hidrokarbon dengan melihat kandungan TOC dan </w:t>
      </w:r>
      <w:r w:rsidRPr="00A5634D">
        <w:rPr>
          <w:rFonts w:ascii="Times New Roman" w:hAnsi="Times New Roman" w:cs="Times New Roman"/>
          <w:i/>
          <w:iCs/>
          <w:sz w:val="20"/>
          <w:szCs w:val="20"/>
          <w:lang w:val="id-ID"/>
        </w:rPr>
        <w:t>Rock-Eval Pyrolisis</w:t>
      </w:r>
      <w:r w:rsidRPr="00A5634D">
        <w:rPr>
          <w:rFonts w:ascii="Times New Roman" w:hAnsi="Times New Roman" w:cs="Times New Roman"/>
          <w:sz w:val="20"/>
          <w:szCs w:val="20"/>
          <w:lang w:val="id-ID"/>
        </w:rPr>
        <w:t>-nya dalam studi geokimia.</w:t>
      </w:r>
    </w:p>
    <w:p w14:paraId="1499D022" w14:textId="744BADF6" w:rsidR="00D50E75" w:rsidRPr="00A5634D" w:rsidRDefault="00866F7D" w:rsidP="00D05F9E">
      <w:pPr>
        <w:spacing w:after="240" w:line="240" w:lineRule="auto"/>
        <w:contextualSpacing/>
        <w:jc w:val="both"/>
        <w:rPr>
          <w:rFonts w:ascii="Times New Roman" w:hAnsi="Times New Roman" w:cs="Times New Roman"/>
          <w:sz w:val="20"/>
          <w:szCs w:val="20"/>
        </w:rPr>
      </w:pPr>
      <w:r w:rsidRPr="00A5634D">
        <w:rPr>
          <w:rFonts w:ascii="Times New Roman" w:hAnsi="Times New Roman" w:cs="Times New Roman"/>
          <w:sz w:val="20"/>
          <w:szCs w:val="20"/>
        </w:rPr>
        <w:t xml:space="preserve">       </w:t>
      </w:r>
      <w:r w:rsidR="00D50E75" w:rsidRPr="00A5634D">
        <w:rPr>
          <w:rFonts w:ascii="Times New Roman" w:hAnsi="Times New Roman" w:cs="Times New Roman"/>
          <w:sz w:val="20"/>
          <w:szCs w:val="20"/>
          <w:lang w:val="id-ID"/>
        </w:rPr>
        <w:t xml:space="preserve">Sama halnya dengan daerah Sepaku </w:t>
      </w:r>
      <w:r w:rsidR="00D90609" w:rsidRPr="00A5634D">
        <w:rPr>
          <w:rFonts w:ascii="Times New Roman" w:hAnsi="Times New Roman" w:cs="Times New Roman"/>
          <w:sz w:val="20"/>
          <w:szCs w:val="20"/>
        </w:rPr>
        <w:t>(</w:t>
      </w:r>
      <w:r w:rsidR="00D90609" w:rsidRPr="002521C7">
        <w:rPr>
          <w:rFonts w:ascii="Times New Roman" w:hAnsi="Times New Roman" w:cs="Times New Roman"/>
          <w:sz w:val="20"/>
          <w:szCs w:val="20"/>
        </w:rPr>
        <w:t>Gambar 1</w:t>
      </w:r>
      <w:r w:rsidR="00D90609" w:rsidRPr="00A5634D">
        <w:rPr>
          <w:rFonts w:ascii="Times New Roman" w:hAnsi="Times New Roman" w:cs="Times New Roman"/>
          <w:sz w:val="20"/>
          <w:szCs w:val="20"/>
        </w:rPr>
        <w:t xml:space="preserve">) </w:t>
      </w:r>
      <w:r w:rsidR="00D50E75" w:rsidRPr="00A5634D">
        <w:rPr>
          <w:rFonts w:ascii="Times New Roman" w:hAnsi="Times New Roman" w:cs="Times New Roman"/>
          <w:sz w:val="20"/>
          <w:szCs w:val="20"/>
          <w:lang w:val="id-ID"/>
        </w:rPr>
        <w:t xml:space="preserve">yang secara adminsitratif berada pada Kab. Penajam Paser Utara yang secara regional berada pada Formasi Pamaluan yang kaya akan Serpih merupakan lokasi yang menarik dan cocok untuk dijadikan objek studi mengenai potensi batuan sumber penghasil hidrokarbon dengan melihat kandungan TOC dan </w:t>
      </w:r>
      <w:r w:rsidR="00D50E75" w:rsidRPr="00A5634D">
        <w:rPr>
          <w:rFonts w:ascii="Times New Roman" w:hAnsi="Times New Roman" w:cs="Times New Roman"/>
          <w:i/>
          <w:iCs/>
          <w:sz w:val="20"/>
          <w:szCs w:val="20"/>
          <w:lang w:val="id-ID"/>
        </w:rPr>
        <w:t>Rock-Eval Pyrolisis</w:t>
      </w:r>
      <w:r w:rsidR="00D50E75" w:rsidRPr="00A5634D">
        <w:rPr>
          <w:rFonts w:ascii="Times New Roman" w:hAnsi="Times New Roman" w:cs="Times New Roman"/>
          <w:sz w:val="20"/>
          <w:szCs w:val="20"/>
          <w:lang w:val="id-ID"/>
        </w:rPr>
        <w:t>-nya dalam studi geokimia</w:t>
      </w:r>
      <w:r w:rsidR="00D50E75" w:rsidRPr="00A5634D">
        <w:rPr>
          <w:rFonts w:ascii="Times New Roman" w:hAnsi="Times New Roman" w:cs="Times New Roman"/>
          <w:sz w:val="20"/>
          <w:szCs w:val="20"/>
        </w:rPr>
        <w:t>.</w:t>
      </w:r>
    </w:p>
    <w:p w14:paraId="30091CFC" w14:textId="0F0E49A3" w:rsidR="00737B84" w:rsidRPr="00A5634D" w:rsidRDefault="00866F7D" w:rsidP="00D05F9E">
      <w:pPr>
        <w:spacing w:after="240" w:line="240" w:lineRule="auto"/>
        <w:contextualSpacing/>
        <w:jc w:val="both"/>
        <w:rPr>
          <w:rFonts w:ascii="Times New Roman" w:hAnsi="Times New Roman" w:cs="Times New Roman"/>
          <w:sz w:val="20"/>
          <w:szCs w:val="20"/>
          <w:lang w:val="id-ID"/>
        </w:rPr>
      </w:pPr>
      <w:r w:rsidRPr="00A5634D">
        <w:rPr>
          <w:rFonts w:ascii="Times New Roman" w:hAnsi="Times New Roman" w:cs="Times New Roman"/>
          <w:sz w:val="20"/>
          <w:szCs w:val="20"/>
        </w:rPr>
        <w:t xml:space="preserve">       </w:t>
      </w:r>
      <w:r w:rsidR="00D50E75" w:rsidRPr="00A5634D">
        <w:rPr>
          <w:rFonts w:ascii="Times New Roman" w:hAnsi="Times New Roman" w:cs="Times New Roman"/>
          <w:sz w:val="20"/>
          <w:szCs w:val="20"/>
          <w:lang w:val="id-ID"/>
        </w:rPr>
        <w:t>Batuan sumber (batuan induk) pada umumnya merupakan suatu endapan yang kaya bahan organik, banyak terdiri dari sisa-sisa organisme phytoplankton khususnya sedimen laut berbutir halus atau lakustrin (lempung yang kaya organisme). Endapan ini terlah terkubur hingga kedalaman dengan temperatur tinggi dalam waktu lama. Dengan proses pengendapan dan pembebanan lapisan sedimen yang makin tebal, akan terjadi penurunan ke dalam bumi yang membuat tekanan dan temperatur makin tinggi karena adanya gradien tekanan dan temperatur tinggi (Sumotarto, 2016).</w:t>
      </w:r>
    </w:p>
    <w:p w14:paraId="20DE2103" w14:textId="05E54E45" w:rsidR="00D50E75" w:rsidRPr="00A5634D" w:rsidRDefault="00866F7D" w:rsidP="00D05F9E">
      <w:pPr>
        <w:spacing w:after="240" w:line="240" w:lineRule="auto"/>
        <w:contextualSpacing/>
        <w:jc w:val="both"/>
        <w:rPr>
          <w:rFonts w:ascii="Times New Roman" w:hAnsi="Times New Roman" w:cs="Times New Roman"/>
          <w:sz w:val="20"/>
          <w:szCs w:val="20"/>
          <w:lang w:val="id-ID"/>
        </w:rPr>
      </w:pPr>
      <w:r w:rsidRPr="00A5634D">
        <w:rPr>
          <w:rFonts w:ascii="Times New Roman" w:hAnsi="Times New Roman" w:cs="Times New Roman"/>
          <w:sz w:val="20"/>
          <w:szCs w:val="20"/>
        </w:rPr>
        <w:t xml:space="preserve">       </w:t>
      </w:r>
      <w:r w:rsidR="00D50E75" w:rsidRPr="00A5634D">
        <w:rPr>
          <w:rFonts w:ascii="Times New Roman" w:hAnsi="Times New Roman" w:cs="Times New Roman"/>
          <w:sz w:val="20"/>
          <w:szCs w:val="20"/>
          <w:lang w:val="id-ID"/>
        </w:rPr>
        <w:t>TOC merupakan parameter yang diukur dalam satuan persen dimana TOC ini merupakan persentasi karbon organik dari total berat batuan contoh (Clayton, 2005). TOC juga merupakan suatu indikator dari total kandungan material organik yang terdapat dalam suatu batuan (Ronov, 1958).</w:t>
      </w:r>
    </w:p>
    <w:p w14:paraId="575EA324" w14:textId="4E8BCC71" w:rsidR="00D50E75" w:rsidRDefault="00866F7D" w:rsidP="00D05F9E">
      <w:pPr>
        <w:spacing w:after="240" w:line="240" w:lineRule="auto"/>
        <w:contextualSpacing/>
        <w:jc w:val="both"/>
        <w:rPr>
          <w:rFonts w:ascii="Times New Roman" w:hAnsi="Times New Roman" w:cs="Times New Roman"/>
          <w:sz w:val="20"/>
          <w:szCs w:val="20"/>
          <w:lang w:val="id-ID"/>
        </w:rPr>
      </w:pPr>
      <w:r w:rsidRPr="00A5634D">
        <w:rPr>
          <w:rFonts w:ascii="Times New Roman" w:hAnsi="Times New Roman" w:cs="Times New Roman"/>
          <w:i/>
          <w:iCs/>
          <w:sz w:val="20"/>
          <w:szCs w:val="20"/>
        </w:rPr>
        <w:t xml:space="preserve">      </w:t>
      </w:r>
      <w:r w:rsidR="00D90609" w:rsidRPr="00A5634D">
        <w:rPr>
          <w:rFonts w:ascii="Times New Roman" w:hAnsi="Times New Roman" w:cs="Times New Roman"/>
          <w:i/>
          <w:iCs/>
          <w:sz w:val="20"/>
          <w:szCs w:val="20"/>
          <w:lang w:val="id-ID"/>
        </w:rPr>
        <w:t>Rock Eval Pyrolysis</w:t>
      </w:r>
      <w:r w:rsidR="00D90609" w:rsidRPr="00A5634D">
        <w:rPr>
          <w:rFonts w:ascii="Times New Roman" w:hAnsi="Times New Roman" w:cs="Times New Roman"/>
          <w:sz w:val="20"/>
          <w:szCs w:val="20"/>
          <w:lang w:val="id-ID"/>
        </w:rPr>
        <w:t xml:space="preserve"> adalah simulasi proses </w:t>
      </w:r>
      <w:r w:rsidR="00D90609" w:rsidRPr="00A5634D">
        <w:rPr>
          <w:rFonts w:ascii="Times New Roman" w:hAnsi="Times New Roman" w:cs="Times New Roman"/>
          <w:i/>
          <w:iCs/>
          <w:sz w:val="20"/>
          <w:szCs w:val="20"/>
          <w:lang w:val="id-ID"/>
        </w:rPr>
        <w:t>hydrocarbon</w:t>
      </w:r>
      <w:r w:rsidR="00D90609" w:rsidRPr="00A5634D">
        <w:rPr>
          <w:rFonts w:ascii="Times New Roman" w:hAnsi="Times New Roman" w:cs="Times New Roman"/>
          <w:sz w:val="20"/>
          <w:szCs w:val="20"/>
          <w:lang w:val="id-ID"/>
        </w:rPr>
        <w:t xml:space="preserve"> generation di laboratorium dengan cara melakukan pemanasan bertahap pada sampel batuan induk dalam keadaan tanpa oksigen pada kondisi atmosfer inert dengan temperatur yang terprogram. Pemanasan ini memisahkan komponen organik bebas (bitumen) dan komponen organik yang masih terikat dalam batuan induk (Espitalie dkk, 1977).</w:t>
      </w:r>
    </w:p>
    <w:p w14:paraId="642EDB39" w14:textId="749D012E" w:rsidR="00427C45" w:rsidRDefault="00427C45" w:rsidP="00D05F9E">
      <w:pPr>
        <w:spacing w:after="240" w:line="240" w:lineRule="auto"/>
        <w:contextualSpacing/>
        <w:jc w:val="both"/>
        <w:rPr>
          <w:rFonts w:ascii="Times New Roman" w:hAnsi="Times New Roman" w:cs="Times New Roman"/>
          <w:sz w:val="20"/>
          <w:szCs w:val="20"/>
          <w:lang w:val="id-ID"/>
        </w:rPr>
      </w:pPr>
    </w:p>
    <w:p w14:paraId="1C6169E6" w14:textId="77777777" w:rsidR="00427C45" w:rsidRPr="00A5634D" w:rsidRDefault="00427C45" w:rsidP="00427C45">
      <w:pPr>
        <w:spacing w:after="240" w:line="240" w:lineRule="auto"/>
        <w:contextualSpacing/>
        <w:jc w:val="center"/>
        <w:rPr>
          <w:rFonts w:ascii="Times New Roman" w:hAnsi="Times New Roman" w:cs="Times New Roman"/>
          <w:sz w:val="20"/>
          <w:szCs w:val="20"/>
          <w:lang w:val="id-ID"/>
        </w:rPr>
      </w:pPr>
      <w:r w:rsidRPr="00A5634D">
        <w:rPr>
          <w:rFonts w:ascii="Times New Roman" w:hAnsi="Times New Roman" w:cs="Times New Roman"/>
          <w:noProof/>
          <w:sz w:val="20"/>
          <w:szCs w:val="20"/>
          <w:lang w:val="id-ID"/>
        </w:rPr>
        <w:drawing>
          <wp:inline distT="0" distB="0" distL="0" distR="0" wp14:anchorId="235FCE97" wp14:editId="2D852D08">
            <wp:extent cx="4041775" cy="32435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41775" cy="3243580"/>
                    </a:xfrm>
                    <a:prstGeom prst="rect">
                      <a:avLst/>
                    </a:prstGeom>
                    <a:noFill/>
                  </pic:spPr>
                </pic:pic>
              </a:graphicData>
            </a:graphic>
          </wp:inline>
        </w:drawing>
      </w:r>
    </w:p>
    <w:p w14:paraId="084D9528" w14:textId="3A70353B" w:rsidR="00427C45" w:rsidRPr="00A5634D" w:rsidRDefault="00427C45" w:rsidP="00427C45">
      <w:pPr>
        <w:spacing w:after="240" w:line="240" w:lineRule="auto"/>
        <w:contextualSpacing/>
        <w:jc w:val="center"/>
        <w:rPr>
          <w:rFonts w:ascii="Times New Roman" w:hAnsi="Times New Roman" w:cs="Times New Roman"/>
          <w:bCs/>
          <w:sz w:val="20"/>
          <w:szCs w:val="20"/>
        </w:rPr>
      </w:pPr>
      <w:bookmarkStart w:id="0" w:name="_Hlk95024096"/>
      <w:r w:rsidRPr="00A5634D">
        <w:rPr>
          <w:rFonts w:ascii="Times New Roman" w:hAnsi="Times New Roman" w:cs="Times New Roman"/>
          <w:b/>
          <w:sz w:val="20"/>
          <w:szCs w:val="20"/>
        </w:rPr>
        <w:t>Gambar 1.</w:t>
      </w:r>
      <w:r w:rsidRPr="00A5634D">
        <w:rPr>
          <w:rFonts w:ascii="Times New Roman" w:hAnsi="Times New Roman" w:cs="Times New Roman"/>
          <w:bCs/>
          <w:sz w:val="20"/>
          <w:szCs w:val="20"/>
        </w:rPr>
        <w:t xml:space="preserve"> Peta Geologi Regional Daerah Penelitian (</w:t>
      </w:r>
      <w:r w:rsidRPr="00A5634D">
        <w:rPr>
          <w:rFonts w:ascii="Times New Roman" w:hAnsi="Times New Roman" w:cs="Times New Roman"/>
          <w:bCs/>
          <w:i/>
          <w:iCs/>
          <w:sz w:val="20"/>
          <w:szCs w:val="20"/>
        </w:rPr>
        <w:t xml:space="preserve">Supriatna, </w:t>
      </w:r>
      <w:r w:rsidR="00E97D62">
        <w:rPr>
          <w:rFonts w:ascii="Times New Roman" w:hAnsi="Times New Roman" w:cs="Times New Roman"/>
          <w:bCs/>
          <w:i/>
          <w:iCs/>
          <w:sz w:val="20"/>
          <w:szCs w:val="20"/>
        </w:rPr>
        <w:t>at al.,</w:t>
      </w:r>
      <w:r w:rsidRPr="00A5634D">
        <w:rPr>
          <w:rFonts w:ascii="Times New Roman" w:hAnsi="Times New Roman" w:cs="Times New Roman"/>
          <w:bCs/>
          <w:i/>
          <w:iCs/>
          <w:sz w:val="20"/>
          <w:szCs w:val="20"/>
        </w:rPr>
        <w:t>, 1995</w:t>
      </w:r>
      <w:r w:rsidRPr="00A5634D">
        <w:rPr>
          <w:rFonts w:ascii="Times New Roman" w:hAnsi="Times New Roman" w:cs="Times New Roman"/>
          <w:bCs/>
          <w:sz w:val="20"/>
          <w:szCs w:val="20"/>
        </w:rPr>
        <w:t>)</w:t>
      </w:r>
      <w:bookmarkEnd w:id="0"/>
    </w:p>
    <w:p w14:paraId="46433BFE" w14:textId="77777777" w:rsidR="00427C45" w:rsidRPr="00A5634D" w:rsidRDefault="00427C45" w:rsidP="00D05F9E">
      <w:pPr>
        <w:spacing w:after="240" w:line="240" w:lineRule="auto"/>
        <w:contextualSpacing/>
        <w:jc w:val="both"/>
        <w:rPr>
          <w:rFonts w:ascii="Times New Roman" w:hAnsi="Times New Roman" w:cs="Times New Roman"/>
          <w:sz w:val="20"/>
          <w:szCs w:val="20"/>
          <w:lang w:val="id-ID"/>
        </w:rPr>
      </w:pPr>
    </w:p>
    <w:p w14:paraId="2B7CE1DE" w14:textId="70F1CF32" w:rsidR="00D50E75" w:rsidRPr="00A5634D" w:rsidRDefault="00D50E75" w:rsidP="00D05F9E">
      <w:pPr>
        <w:spacing w:after="240" w:line="240" w:lineRule="auto"/>
        <w:contextualSpacing/>
        <w:jc w:val="both"/>
        <w:rPr>
          <w:rFonts w:ascii="Times New Roman" w:hAnsi="Times New Roman" w:cs="Times New Roman"/>
          <w:sz w:val="20"/>
          <w:szCs w:val="20"/>
          <w:lang w:val="id-ID"/>
        </w:rPr>
      </w:pPr>
    </w:p>
    <w:p w14:paraId="07A6B14C" w14:textId="77777777" w:rsidR="00D50E75" w:rsidRPr="00A5634D" w:rsidRDefault="00D50E75" w:rsidP="00D05F9E">
      <w:pPr>
        <w:spacing w:after="240" w:line="240" w:lineRule="auto"/>
        <w:ind w:firstLine="720"/>
        <w:contextualSpacing/>
        <w:jc w:val="both"/>
        <w:rPr>
          <w:rFonts w:ascii="Times New Roman" w:hAnsi="Times New Roman" w:cs="Times New Roman"/>
          <w:sz w:val="20"/>
          <w:szCs w:val="20"/>
          <w:lang w:val="id-ID"/>
        </w:rPr>
      </w:pPr>
    </w:p>
    <w:p w14:paraId="71492A02" w14:textId="77777777" w:rsidR="002521C7" w:rsidRDefault="002521C7" w:rsidP="002521C7">
      <w:pPr>
        <w:jc w:val="center"/>
        <w:rPr>
          <w:rFonts w:ascii="Times New Roman" w:hAnsi="Times New Roman"/>
          <w:lang w:val="id-ID"/>
        </w:rPr>
      </w:pPr>
      <w:r w:rsidRPr="00AF26C7">
        <w:rPr>
          <w:rFonts w:ascii="Times New Roman" w:hAnsi="Times New Roman"/>
          <w:b/>
          <w:lang w:val="id-ID"/>
        </w:rPr>
        <w:t>METODOLOGI</w:t>
      </w:r>
    </w:p>
    <w:p w14:paraId="265C008E" w14:textId="0BD44A96" w:rsidR="00866F7D" w:rsidRPr="00A5634D" w:rsidRDefault="00866F7D" w:rsidP="00D05F9E">
      <w:pPr>
        <w:spacing w:after="240" w:line="240" w:lineRule="auto"/>
        <w:contextualSpacing/>
        <w:jc w:val="both"/>
        <w:rPr>
          <w:rFonts w:ascii="Times New Roman" w:hAnsi="Times New Roman" w:cs="Times New Roman"/>
          <w:sz w:val="20"/>
          <w:szCs w:val="20"/>
        </w:rPr>
      </w:pPr>
      <w:r w:rsidRPr="00A5634D">
        <w:rPr>
          <w:rFonts w:ascii="Times New Roman" w:hAnsi="Times New Roman" w:cs="Times New Roman"/>
          <w:sz w:val="20"/>
          <w:szCs w:val="20"/>
        </w:rPr>
        <w:t xml:space="preserve">      </w:t>
      </w:r>
      <w:r w:rsidR="00D42B2E" w:rsidRPr="00A5634D">
        <w:rPr>
          <w:rFonts w:ascii="Times New Roman" w:hAnsi="Times New Roman" w:cs="Times New Roman"/>
          <w:sz w:val="20"/>
          <w:szCs w:val="20"/>
        </w:rPr>
        <w:t xml:space="preserve">Adapun dalam melakukan penelitian menggunakan </w:t>
      </w:r>
      <w:r w:rsidR="002521C7">
        <w:rPr>
          <w:rFonts w:ascii="Times New Roman" w:hAnsi="Times New Roman" w:cs="Times New Roman"/>
          <w:sz w:val="20"/>
          <w:szCs w:val="20"/>
        </w:rPr>
        <w:t>metode pengumpulan data dan analisis data</w:t>
      </w:r>
      <w:r w:rsidR="00315741">
        <w:rPr>
          <w:rFonts w:ascii="Times New Roman" w:hAnsi="Times New Roman" w:cs="Times New Roman"/>
          <w:sz w:val="20"/>
          <w:szCs w:val="20"/>
        </w:rPr>
        <w:t xml:space="preserve"> </w:t>
      </w:r>
      <w:r w:rsidR="00315741" w:rsidRPr="00315741">
        <w:rPr>
          <w:rFonts w:ascii="Times New Roman" w:hAnsi="Times New Roman" w:cs="Times New Roman"/>
          <w:sz w:val="20"/>
          <w:szCs w:val="20"/>
        </w:rPr>
        <w:t>(Amin Syam et al., 2020)</w:t>
      </w:r>
      <w:r w:rsidR="00D42B2E" w:rsidRPr="00A5634D">
        <w:rPr>
          <w:rFonts w:ascii="Times New Roman" w:hAnsi="Times New Roman" w:cs="Times New Roman"/>
          <w:sz w:val="20"/>
          <w:szCs w:val="20"/>
        </w:rPr>
        <w:t xml:space="preserve"> :</w:t>
      </w:r>
    </w:p>
    <w:p w14:paraId="4A009CB7" w14:textId="1488FF0F" w:rsidR="00D42B2E" w:rsidRPr="00A5634D" w:rsidRDefault="00D42B2E" w:rsidP="00D05F9E">
      <w:pPr>
        <w:spacing w:after="240" w:line="240" w:lineRule="auto"/>
        <w:contextualSpacing/>
        <w:jc w:val="both"/>
        <w:rPr>
          <w:rFonts w:ascii="Times New Roman" w:hAnsi="Times New Roman" w:cs="Times New Roman"/>
          <w:sz w:val="20"/>
          <w:szCs w:val="20"/>
        </w:rPr>
      </w:pPr>
    </w:p>
    <w:p w14:paraId="39B6958A" w14:textId="77777777" w:rsidR="002521C7" w:rsidRDefault="002521C7" w:rsidP="00D05F9E">
      <w:pPr>
        <w:spacing w:after="240" w:line="240" w:lineRule="auto"/>
        <w:contextualSpacing/>
        <w:jc w:val="both"/>
        <w:rPr>
          <w:rFonts w:ascii="Times New Roman" w:hAnsi="Times New Roman" w:cs="Times New Roman"/>
          <w:b/>
          <w:bCs/>
          <w:sz w:val="20"/>
          <w:szCs w:val="20"/>
        </w:rPr>
      </w:pPr>
      <w:r w:rsidRPr="002521C7">
        <w:rPr>
          <w:rFonts w:ascii="Times New Roman" w:hAnsi="Times New Roman" w:cs="Times New Roman"/>
          <w:b/>
          <w:bCs/>
          <w:sz w:val="20"/>
          <w:szCs w:val="20"/>
        </w:rPr>
        <w:t xml:space="preserve">Metode Pengumpulan Data </w:t>
      </w:r>
    </w:p>
    <w:p w14:paraId="7E430D70" w14:textId="4B060089" w:rsidR="00D42B2E" w:rsidRPr="00A5634D" w:rsidRDefault="002521C7" w:rsidP="00D05F9E">
      <w:pPr>
        <w:spacing w:after="24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002D63EE" w:rsidRPr="00A5634D">
        <w:rPr>
          <w:rFonts w:ascii="Times New Roman" w:hAnsi="Times New Roman" w:cs="Times New Roman"/>
          <w:sz w:val="20"/>
          <w:szCs w:val="20"/>
        </w:rPr>
        <w:t xml:space="preserve">Dalam melakukan penelitian, Adapun bahan yang dipergunakan adalah menggunakan peta topografi dan peralatan geologi berupa </w:t>
      </w:r>
      <w:r w:rsidR="002D63EE" w:rsidRPr="00A5634D">
        <w:rPr>
          <w:rFonts w:ascii="Times New Roman" w:hAnsi="Times New Roman" w:cs="Times New Roman"/>
          <w:i/>
          <w:iCs/>
          <w:sz w:val="20"/>
          <w:szCs w:val="20"/>
        </w:rPr>
        <w:t>Global Positioning System</w:t>
      </w:r>
      <w:r w:rsidR="002D63EE" w:rsidRPr="00A5634D">
        <w:rPr>
          <w:rFonts w:ascii="Times New Roman" w:hAnsi="Times New Roman" w:cs="Times New Roman"/>
          <w:sz w:val="20"/>
          <w:szCs w:val="20"/>
        </w:rPr>
        <w:t>, Palu Geologi dan Plastik sampel</w:t>
      </w:r>
      <w:r w:rsidR="00315741">
        <w:rPr>
          <w:rFonts w:ascii="Times New Roman" w:hAnsi="Times New Roman" w:cs="Times New Roman"/>
          <w:sz w:val="20"/>
          <w:szCs w:val="20"/>
        </w:rPr>
        <w:t xml:space="preserve"> </w:t>
      </w:r>
      <w:r w:rsidR="00315741" w:rsidRPr="00315741">
        <w:rPr>
          <w:rFonts w:ascii="Times New Roman" w:hAnsi="Times New Roman" w:cs="Times New Roman"/>
          <w:sz w:val="20"/>
          <w:szCs w:val="20"/>
        </w:rPr>
        <w:t>Sasmito &amp; Rindawati, 2017)</w:t>
      </w:r>
      <w:r w:rsidR="002D63EE" w:rsidRPr="00A5634D">
        <w:rPr>
          <w:rFonts w:ascii="Times New Roman" w:hAnsi="Times New Roman" w:cs="Times New Roman"/>
          <w:sz w:val="20"/>
          <w:szCs w:val="20"/>
        </w:rPr>
        <w:t>.</w:t>
      </w:r>
    </w:p>
    <w:p w14:paraId="7445F581" w14:textId="3AE85398" w:rsidR="002D63EE" w:rsidRPr="00A5634D" w:rsidRDefault="002D63EE" w:rsidP="00D05F9E">
      <w:pPr>
        <w:spacing w:after="240" w:line="240" w:lineRule="auto"/>
        <w:contextualSpacing/>
        <w:jc w:val="both"/>
        <w:rPr>
          <w:rFonts w:ascii="Times New Roman" w:hAnsi="Times New Roman" w:cs="Times New Roman"/>
          <w:sz w:val="20"/>
          <w:szCs w:val="20"/>
        </w:rPr>
      </w:pPr>
    </w:p>
    <w:p w14:paraId="61E73E1A" w14:textId="77777777" w:rsidR="002521C7" w:rsidRDefault="002521C7" w:rsidP="00D05F9E">
      <w:pPr>
        <w:spacing w:after="240" w:line="240" w:lineRule="auto"/>
        <w:contextualSpacing/>
        <w:jc w:val="both"/>
        <w:rPr>
          <w:rFonts w:ascii="Times New Roman" w:hAnsi="Times New Roman" w:cs="Times New Roman"/>
          <w:b/>
          <w:bCs/>
          <w:sz w:val="20"/>
          <w:szCs w:val="20"/>
        </w:rPr>
      </w:pPr>
      <w:r w:rsidRPr="002521C7">
        <w:rPr>
          <w:rFonts w:ascii="Times New Roman" w:hAnsi="Times New Roman" w:cs="Times New Roman"/>
          <w:b/>
          <w:bCs/>
          <w:sz w:val="20"/>
          <w:szCs w:val="20"/>
        </w:rPr>
        <w:t>Metode Analisis Data</w:t>
      </w:r>
    </w:p>
    <w:p w14:paraId="429A74BA" w14:textId="55E1FA54" w:rsidR="0039484D" w:rsidRDefault="002D63EE" w:rsidP="00D05F9E">
      <w:pPr>
        <w:spacing w:after="240" w:line="240" w:lineRule="auto"/>
        <w:contextualSpacing/>
        <w:jc w:val="both"/>
        <w:rPr>
          <w:rFonts w:ascii="Times New Roman" w:hAnsi="Times New Roman" w:cs="Times New Roman"/>
          <w:sz w:val="20"/>
          <w:szCs w:val="20"/>
        </w:rPr>
      </w:pPr>
      <w:r w:rsidRPr="00A5634D">
        <w:rPr>
          <w:rFonts w:ascii="Times New Roman" w:hAnsi="Times New Roman" w:cs="Times New Roman"/>
          <w:sz w:val="20"/>
          <w:szCs w:val="20"/>
        </w:rPr>
        <w:t xml:space="preserve">      </w:t>
      </w:r>
      <w:r w:rsidR="00D90609" w:rsidRPr="00A5634D">
        <w:rPr>
          <w:rFonts w:ascii="Times New Roman" w:hAnsi="Times New Roman" w:cs="Times New Roman"/>
          <w:sz w:val="20"/>
          <w:szCs w:val="20"/>
          <w:lang w:val="id-ID"/>
        </w:rPr>
        <w:t xml:space="preserve">Analisa kuantitas &amp; Kualitas batuan sumber dilakukan </w:t>
      </w:r>
      <w:r w:rsidR="00D90609" w:rsidRPr="00A5634D">
        <w:rPr>
          <w:rFonts w:ascii="Times New Roman" w:hAnsi="Times New Roman" w:cs="Times New Roman"/>
          <w:sz w:val="20"/>
          <w:szCs w:val="20"/>
        </w:rPr>
        <w:t>dengan</w:t>
      </w:r>
      <w:r w:rsidR="00D90609" w:rsidRPr="00A5634D">
        <w:rPr>
          <w:rFonts w:ascii="Times New Roman" w:hAnsi="Times New Roman" w:cs="Times New Roman"/>
          <w:sz w:val="20"/>
          <w:szCs w:val="20"/>
          <w:lang w:val="id-ID"/>
        </w:rPr>
        <w:t xml:space="preserve"> data analisa TOC &amp; Rock-Eval Pyrolisis </w:t>
      </w:r>
      <w:r w:rsidR="00D90609" w:rsidRPr="00A5634D">
        <w:rPr>
          <w:rFonts w:ascii="Times New Roman" w:hAnsi="Times New Roman" w:cs="Times New Roman"/>
          <w:sz w:val="20"/>
          <w:szCs w:val="20"/>
        </w:rPr>
        <w:t>yang didapatkan dari laboratorium</w:t>
      </w:r>
      <w:r w:rsidR="00D90609" w:rsidRPr="00A5634D">
        <w:rPr>
          <w:rFonts w:ascii="Times New Roman" w:hAnsi="Times New Roman" w:cs="Times New Roman"/>
          <w:sz w:val="20"/>
          <w:szCs w:val="20"/>
          <w:lang w:val="id-ID"/>
        </w:rPr>
        <w:t>. Data TOC meliputi total karbon organik dalam suatu sampel dengan satuan wt%, sedangkan data Rock-Eval meliputi data jumlah hidrokarbon bebas (S1) pada sampel dengan satuan mg hidrokarbon / g batuan, jumlah hidrokarbon yang dihasilkan (S2) pada sampel dengan satuan mg hidrokarbon / g batuan, jumlah CO2 yang dihasilkan saat pirolisis (S3) dengan satuan mg CO2 / g batuan, dan Temperatur maksimum pada pirolisa saat generasi hidrokarbon dari kerogen terjadi dan berhubungan dengan kurva S2 (Tmax).</w:t>
      </w:r>
      <w:r w:rsidR="00D90609" w:rsidRPr="00A5634D">
        <w:rPr>
          <w:rFonts w:ascii="Times New Roman" w:hAnsi="Times New Roman" w:cs="Times New Roman"/>
          <w:sz w:val="20"/>
          <w:szCs w:val="20"/>
        </w:rPr>
        <w:t xml:space="preserve"> Alur singkat dari penelitian terlihat pada diagram alir (</w:t>
      </w:r>
      <w:r w:rsidR="00D90609" w:rsidRPr="00427C45">
        <w:rPr>
          <w:rFonts w:ascii="Times New Roman" w:hAnsi="Times New Roman" w:cs="Times New Roman"/>
          <w:sz w:val="20"/>
          <w:szCs w:val="20"/>
        </w:rPr>
        <w:t>Gambar 2</w:t>
      </w:r>
      <w:r w:rsidR="00D90609" w:rsidRPr="00A5634D">
        <w:rPr>
          <w:rFonts w:ascii="Times New Roman" w:hAnsi="Times New Roman" w:cs="Times New Roman"/>
          <w:sz w:val="20"/>
          <w:szCs w:val="20"/>
        </w:rPr>
        <w:t>).</w:t>
      </w:r>
    </w:p>
    <w:p w14:paraId="03A1329D" w14:textId="77777777" w:rsidR="00427C45" w:rsidRPr="00A5634D" w:rsidRDefault="00427C45" w:rsidP="00427C45">
      <w:pPr>
        <w:spacing w:after="240" w:line="240" w:lineRule="auto"/>
        <w:contextualSpacing/>
        <w:jc w:val="center"/>
        <w:rPr>
          <w:rFonts w:ascii="Times New Roman" w:hAnsi="Times New Roman" w:cs="Times New Roman"/>
          <w:sz w:val="20"/>
          <w:szCs w:val="20"/>
          <w:lang w:val="id-ID"/>
        </w:rPr>
      </w:pPr>
      <w:r w:rsidRPr="00A5634D">
        <w:rPr>
          <w:rFonts w:ascii="Times New Roman" w:hAnsi="Times New Roman" w:cs="Times New Roman"/>
          <w:noProof/>
          <w:sz w:val="20"/>
          <w:szCs w:val="20"/>
        </w:rPr>
        <w:drawing>
          <wp:inline distT="0" distB="0" distL="0" distR="0" wp14:anchorId="0296394C" wp14:editId="5820DAEB">
            <wp:extent cx="4409765" cy="4949386"/>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3333"/>
                    <a:stretch/>
                  </pic:blipFill>
                  <pic:spPr bwMode="auto">
                    <a:xfrm>
                      <a:off x="0" y="0"/>
                      <a:ext cx="4413116" cy="4953147"/>
                    </a:xfrm>
                    <a:prstGeom prst="rect">
                      <a:avLst/>
                    </a:prstGeom>
                    <a:noFill/>
                    <a:ln>
                      <a:noFill/>
                    </a:ln>
                    <a:extLst>
                      <a:ext uri="{53640926-AAD7-44D8-BBD7-CCE9431645EC}">
                        <a14:shadowObscured xmlns:a14="http://schemas.microsoft.com/office/drawing/2010/main"/>
                      </a:ext>
                    </a:extLst>
                  </pic:spPr>
                </pic:pic>
              </a:graphicData>
            </a:graphic>
          </wp:inline>
        </w:drawing>
      </w:r>
    </w:p>
    <w:p w14:paraId="5A1F6C9A" w14:textId="77777777" w:rsidR="00427C45" w:rsidRPr="00A5634D" w:rsidRDefault="00427C45" w:rsidP="00427C45">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b/>
          <w:sz w:val="20"/>
          <w:szCs w:val="20"/>
        </w:rPr>
        <w:t>Gambar 2.</w:t>
      </w:r>
      <w:r w:rsidRPr="00A5634D">
        <w:rPr>
          <w:rFonts w:ascii="Times New Roman" w:hAnsi="Times New Roman" w:cs="Times New Roman"/>
          <w:bCs/>
          <w:sz w:val="20"/>
          <w:szCs w:val="20"/>
        </w:rPr>
        <w:t xml:space="preserve"> Diagram Alir Penelitian</w:t>
      </w:r>
    </w:p>
    <w:p w14:paraId="594D401B" w14:textId="77777777" w:rsidR="00427C45" w:rsidRPr="00A5634D" w:rsidRDefault="00427C45" w:rsidP="00D05F9E">
      <w:pPr>
        <w:spacing w:after="240" w:line="240" w:lineRule="auto"/>
        <w:contextualSpacing/>
        <w:jc w:val="both"/>
        <w:rPr>
          <w:rFonts w:ascii="Times New Roman" w:hAnsi="Times New Roman" w:cs="Times New Roman"/>
          <w:sz w:val="20"/>
          <w:szCs w:val="20"/>
        </w:rPr>
      </w:pPr>
    </w:p>
    <w:p w14:paraId="4D0ADD85" w14:textId="34E11EDE" w:rsidR="00D90609" w:rsidRPr="00A5634D" w:rsidRDefault="00D90609" w:rsidP="00D05F9E">
      <w:pPr>
        <w:spacing w:after="240" w:line="240" w:lineRule="auto"/>
        <w:contextualSpacing/>
        <w:jc w:val="both"/>
        <w:rPr>
          <w:rFonts w:ascii="Times New Roman" w:hAnsi="Times New Roman" w:cs="Times New Roman"/>
          <w:sz w:val="20"/>
          <w:szCs w:val="20"/>
          <w:lang w:val="id-ID"/>
        </w:rPr>
      </w:pPr>
    </w:p>
    <w:p w14:paraId="3B6A0589" w14:textId="77777777" w:rsidR="00D90609" w:rsidRPr="00A5634D" w:rsidRDefault="00D90609" w:rsidP="00D05F9E">
      <w:pPr>
        <w:spacing w:after="240" w:line="240" w:lineRule="auto"/>
        <w:contextualSpacing/>
        <w:jc w:val="both"/>
        <w:rPr>
          <w:rFonts w:ascii="Times New Roman" w:hAnsi="Times New Roman" w:cs="Times New Roman"/>
          <w:b/>
          <w:sz w:val="20"/>
          <w:szCs w:val="20"/>
          <w:lang w:val="id-ID"/>
        </w:rPr>
      </w:pPr>
    </w:p>
    <w:p w14:paraId="7A559A61" w14:textId="490EEEC5" w:rsidR="002521C7" w:rsidRDefault="002521C7" w:rsidP="002521C7">
      <w:pPr>
        <w:spacing w:after="120" w:line="240" w:lineRule="auto"/>
        <w:contextualSpacing/>
        <w:jc w:val="center"/>
        <w:rPr>
          <w:rFonts w:ascii="Times New Roman" w:hAnsi="Times New Roman" w:cs="Times New Roman"/>
          <w:b/>
        </w:rPr>
      </w:pPr>
      <w:r w:rsidRPr="002521C7">
        <w:rPr>
          <w:rFonts w:ascii="Times New Roman" w:hAnsi="Times New Roman" w:cs="Times New Roman"/>
          <w:b/>
        </w:rPr>
        <w:t>HASIL DAN PEMBAHASAN</w:t>
      </w:r>
    </w:p>
    <w:p w14:paraId="5CEAE24B" w14:textId="77777777" w:rsidR="00427C45" w:rsidRPr="002521C7" w:rsidRDefault="00427C45" w:rsidP="002521C7">
      <w:pPr>
        <w:spacing w:after="120" w:line="240" w:lineRule="auto"/>
        <w:contextualSpacing/>
        <w:jc w:val="center"/>
        <w:rPr>
          <w:rFonts w:ascii="Times New Roman" w:hAnsi="Times New Roman" w:cs="Times New Roman"/>
          <w:b/>
        </w:rPr>
      </w:pPr>
    </w:p>
    <w:p w14:paraId="516B2F1F" w14:textId="5A736D17" w:rsidR="00941853" w:rsidRPr="00941853" w:rsidRDefault="00941853" w:rsidP="00941853">
      <w:pPr>
        <w:spacing w:after="240" w:line="240" w:lineRule="auto"/>
        <w:contextualSpacing/>
        <w:jc w:val="both"/>
        <w:rPr>
          <w:rFonts w:ascii="Times New Roman" w:hAnsi="Times New Roman" w:cs="Times New Roman"/>
          <w:bCs/>
          <w:sz w:val="20"/>
          <w:szCs w:val="20"/>
        </w:rPr>
      </w:pPr>
      <w:r w:rsidRPr="00941853">
        <w:rPr>
          <w:rFonts w:ascii="Times New Roman" w:hAnsi="Times New Roman" w:cs="Times New Roman"/>
          <w:bCs/>
          <w:sz w:val="20"/>
          <w:szCs w:val="20"/>
        </w:rPr>
        <w:t xml:space="preserve">Secara umum </w:t>
      </w:r>
      <w:r w:rsidRPr="00941853">
        <w:rPr>
          <w:rFonts w:ascii="Times New Roman" w:hAnsi="Times New Roman" w:cs="Times New Roman"/>
          <w:bCs/>
          <w:sz w:val="20"/>
          <w:szCs w:val="20"/>
        </w:rPr>
        <w:t xml:space="preserve">Daerah penelitian berada di daerah Separi tepatnya di Desa Bhuana Jaya dan Bukit Pariaman yang termasuk dalam formasi Balikpapan. penulis menjumpai 3 satuan </w:t>
      </w:r>
    </w:p>
    <w:p w14:paraId="30888596" w14:textId="1337D75F" w:rsidR="00941853" w:rsidRDefault="00941853" w:rsidP="00941853">
      <w:pPr>
        <w:spacing w:after="240" w:line="240" w:lineRule="auto"/>
        <w:contextualSpacing/>
        <w:jc w:val="both"/>
        <w:rPr>
          <w:rFonts w:ascii="Times New Roman" w:hAnsi="Times New Roman" w:cs="Times New Roman"/>
          <w:bCs/>
          <w:sz w:val="20"/>
          <w:szCs w:val="20"/>
        </w:rPr>
      </w:pPr>
      <w:r w:rsidRPr="00941853">
        <w:rPr>
          <w:rFonts w:ascii="Times New Roman" w:hAnsi="Times New Roman" w:cs="Times New Roman"/>
          <w:bCs/>
          <w:sz w:val="20"/>
          <w:szCs w:val="20"/>
        </w:rPr>
        <w:lastRenderedPageBreak/>
        <w:t>batuan yang tersingkap, berturut-turut daru tua ke muda adalah satuan batulempung, satuan batupasir, dan satuan endapan alluvia</w:t>
      </w:r>
      <w:r>
        <w:rPr>
          <w:rFonts w:ascii="Times New Roman" w:hAnsi="Times New Roman" w:cs="Times New Roman"/>
          <w:bCs/>
          <w:sz w:val="20"/>
          <w:szCs w:val="20"/>
        </w:rPr>
        <w:t>l (Sasmito, 2014). Berikut adalah analisis dan pembahasannya :</w:t>
      </w:r>
    </w:p>
    <w:p w14:paraId="230FCC37" w14:textId="77777777" w:rsidR="00941853" w:rsidRPr="00941853" w:rsidRDefault="00941853" w:rsidP="00941853">
      <w:pPr>
        <w:spacing w:after="240" w:line="240" w:lineRule="auto"/>
        <w:contextualSpacing/>
        <w:jc w:val="both"/>
        <w:rPr>
          <w:rFonts w:ascii="Times New Roman" w:hAnsi="Times New Roman" w:cs="Times New Roman"/>
          <w:bCs/>
          <w:sz w:val="20"/>
          <w:szCs w:val="20"/>
        </w:rPr>
      </w:pPr>
    </w:p>
    <w:p w14:paraId="6401AE69" w14:textId="6505F4AD" w:rsidR="0026604F" w:rsidRPr="00A5634D" w:rsidRDefault="00A50C0B" w:rsidP="00D05F9E">
      <w:pPr>
        <w:spacing w:after="240" w:line="240" w:lineRule="auto"/>
        <w:contextualSpacing/>
        <w:jc w:val="both"/>
        <w:rPr>
          <w:rFonts w:ascii="Times New Roman" w:hAnsi="Times New Roman" w:cs="Times New Roman"/>
          <w:b/>
          <w:sz w:val="20"/>
          <w:szCs w:val="20"/>
        </w:rPr>
      </w:pPr>
      <w:r w:rsidRPr="00A5634D">
        <w:rPr>
          <w:rFonts w:ascii="Times New Roman" w:hAnsi="Times New Roman" w:cs="Times New Roman"/>
          <w:b/>
          <w:i/>
          <w:iCs/>
          <w:sz w:val="20"/>
          <w:szCs w:val="20"/>
        </w:rPr>
        <w:t xml:space="preserve">Total Organic Carbon </w:t>
      </w:r>
      <w:r w:rsidRPr="00A5634D">
        <w:rPr>
          <w:rFonts w:ascii="Times New Roman" w:hAnsi="Times New Roman" w:cs="Times New Roman"/>
          <w:b/>
          <w:sz w:val="20"/>
          <w:szCs w:val="20"/>
        </w:rPr>
        <w:t>(</w:t>
      </w:r>
      <w:r w:rsidR="00D90609" w:rsidRPr="00A5634D">
        <w:rPr>
          <w:rFonts w:ascii="Times New Roman" w:hAnsi="Times New Roman" w:cs="Times New Roman"/>
          <w:b/>
          <w:sz w:val="20"/>
          <w:szCs w:val="20"/>
        </w:rPr>
        <w:t>TOC</w:t>
      </w:r>
      <w:r w:rsidRPr="00A5634D">
        <w:rPr>
          <w:rFonts w:ascii="Times New Roman" w:hAnsi="Times New Roman" w:cs="Times New Roman"/>
          <w:b/>
          <w:sz w:val="20"/>
          <w:szCs w:val="20"/>
        </w:rPr>
        <w:t>)</w:t>
      </w:r>
    </w:p>
    <w:p w14:paraId="391FC0CF" w14:textId="44C07B35" w:rsidR="00327390" w:rsidRDefault="00A50C0B" w:rsidP="00D05F9E">
      <w:pPr>
        <w:spacing w:before="240" w:after="240" w:line="240" w:lineRule="auto"/>
        <w:contextualSpacing/>
        <w:jc w:val="both"/>
        <w:rPr>
          <w:rFonts w:ascii="Times New Roman" w:hAnsi="Times New Roman" w:cs="Times New Roman"/>
          <w:sz w:val="20"/>
          <w:szCs w:val="20"/>
        </w:rPr>
      </w:pPr>
      <w:r w:rsidRPr="00A5634D">
        <w:rPr>
          <w:rFonts w:ascii="Times New Roman" w:hAnsi="Times New Roman" w:cs="Times New Roman"/>
          <w:sz w:val="20"/>
          <w:szCs w:val="20"/>
        </w:rPr>
        <w:t xml:space="preserve">      </w:t>
      </w:r>
      <w:r w:rsidR="00327390" w:rsidRPr="00A5634D">
        <w:rPr>
          <w:rFonts w:ascii="Times New Roman" w:hAnsi="Times New Roman" w:cs="Times New Roman"/>
          <w:sz w:val="20"/>
          <w:szCs w:val="20"/>
          <w:lang w:val="id-ID"/>
        </w:rPr>
        <w:t xml:space="preserve">Daerah </w:t>
      </w:r>
      <w:r w:rsidRPr="00A5634D">
        <w:rPr>
          <w:rFonts w:ascii="Times New Roman" w:hAnsi="Times New Roman" w:cs="Times New Roman"/>
          <w:sz w:val="20"/>
          <w:szCs w:val="20"/>
        </w:rPr>
        <w:t>Tenggarong Seberang</w:t>
      </w:r>
      <w:r w:rsidR="00327390" w:rsidRPr="00A5634D">
        <w:rPr>
          <w:rFonts w:ascii="Times New Roman" w:hAnsi="Times New Roman" w:cs="Times New Roman"/>
          <w:sz w:val="20"/>
          <w:szCs w:val="20"/>
          <w:lang w:val="id-ID"/>
        </w:rPr>
        <w:t xml:space="preserve"> termasuk kedalam Formasi Balikpapan yang mana terdiri dari perselingan batupasir dan batulempung dengan sisipan lanau, serpih, batugamping dan batubara. Pada penelitian ini litologi yang menjadi objek adalah batubara</w:t>
      </w:r>
      <w:r w:rsidR="00327390" w:rsidRPr="00A5634D">
        <w:rPr>
          <w:rFonts w:ascii="Times New Roman" w:hAnsi="Times New Roman" w:cs="Times New Roman"/>
          <w:sz w:val="20"/>
          <w:szCs w:val="20"/>
        </w:rPr>
        <w:t xml:space="preserve"> (</w:t>
      </w:r>
      <w:r w:rsidR="00327390" w:rsidRPr="00427C45">
        <w:rPr>
          <w:rFonts w:ascii="Times New Roman" w:hAnsi="Times New Roman" w:cs="Times New Roman"/>
          <w:sz w:val="20"/>
          <w:szCs w:val="20"/>
        </w:rPr>
        <w:t>Gambar 3)</w:t>
      </w:r>
      <w:r w:rsidR="00327390" w:rsidRPr="00427C45">
        <w:rPr>
          <w:rFonts w:ascii="Times New Roman" w:hAnsi="Times New Roman" w:cs="Times New Roman"/>
          <w:sz w:val="20"/>
          <w:szCs w:val="20"/>
          <w:lang w:val="id-ID"/>
        </w:rPr>
        <w:t>, dimana batubara merupakan salah satu batuan sumber penghasil hidrokarbon (</w:t>
      </w:r>
      <w:r w:rsidR="00327390" w:rsidRPr="00427C45">
        <w:rPr>
          <w:rFonts w:ascii="Times New Roman" w:hAnsi="Times New Roman" w:cs="Times New Roman"/>
          <w:i/>
          <w:iCs/>
          <w:sz w:val="20"/>
          <w:szCs w:val="20"/>
          <w:lang w:val="id-ID"/>
        </w:rPr>
        <w:t>source rock</w:t>
      </w:r>
      <w:r w:rsidR="00327390" w:rsidRPr="00427C45">
        <w:rPr>
          <w:rFonts w:ascii="Times New Roman" w:hAnsi="Times New Roman" w:cs="Times New Roman"/>
          <w:sz w:val="20"/>
          <w:szCs w:val="20"/>
          <w:lang w:val="id-ID"/>
        </w:rPr>
        <w:t>) yang baik</w:t>
      </w:r>
      <w:r w:rsidR="00327390" w:rsidRPr="00427C45">
        <w:rPr>
          <w:rFonts w:ascii="Times New Roman" w:hAnsi="Times New Roman" w:cs="Times New Roman"/>
          <w:sz w:val="20"/>
          <w:szCs w:val="20"/>
        </w:rPr>
        <w:t>.</w:t>
      </w:r>
    </w:p>
    <w:p w14:paraId="274366FD" w14:textId="77777777" w:rsidR="00427C45" w:rsidRDefault="00427C45" w:rsidP="00D05F9E">
      <w:pPr>
        <w:spacing w:before="240" w:after="240" w:line="240" w:lineRule="auto"/>
        <w:contextualSpacing/>
        <w:jc w:val="both"/>
        <w:rPr>
          <w:rFonts w:ascii="Times New Roman" w:hAnsi="Times New Roman" w:cs="Times New Roman"/>
          <w:sz w:val="20"/>
          <w:szCs w:val="20"/>
        </w:rPr>
      </w:pPr>
    </w:p>
    <w:p w14:paraId="0F2C32C9" w14:textId="77777777" w:rsidR="00427C45" w:rsidRPr="00A5634D" w:rsidRDefault="00427C45" w:rsidP="00427C45">
      <w:pPr>
        <w:spacing w:after="240" w:line="240" w:lineRule="auto"/>
        <w:contextualSpacing/>
        <w:jc w:val="center"/>
        <w:rPr>
          <w:rFonts w:ascii="Times New Roman" w:hAnsi="Times New Roman" w:cs="Times New Roman"/>
          <w:sz w:val="20"/>
          <w:szCs w:val="20"/>
          <w:lang w:val="id-ID"/>
        </w:rPr>
      </w:pPr>
      <w:r w:rsidRPr="00A5634D">
        <w:rPr>
          <w:rFonts w:ascii="Times New Roman" w:hAnsi="Times New Roman" w:cs="Times New Roman"/>
          <w:noProof/>
          <w:sz w:val="20"/>
          <w:szCs w:val="20"/>
          <w:lang w:val="id-ID"/>
        </w:rPr>
        <w:drawing>
          <wp:inline distT="0" distB="0" distL="0" distR="0" wp14:anchorId="2DF8BFFE" wp14:editId="3AEA2CAB">
            <wp:extent cx="4093534" cy="3078661"/>
            <wp:effectExtent l="0" t="0" r="254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0883" cy="3084188"/>
                    </a:xfrm>
                    <a:prstGeom prst="rect">
                      <a:avLst/>
                    </a:prstGeom>
                    <a:noFill/>
                  </pic:spPr>
                </pic:pic>
              </a:graphicData>
            </a:graphic>
          </wp:inline>
        </w:drawing>
      </w:r>
    </w:p>
    <w:p w14:paraId="2DA4FFDE" w14:textId="77777777" w:rsidR="00427C45" w:rsidRPr="00A5634D" w:rsidRDefault="00427C45" w:rsidP="00427C45">
      <w:pPr>
        <w:spacing w:after="240" w:line="240" w:lineRule="auto"/>
        <w:contextualSpacing/>
        <w:jc w:val="center"/>
        <w:rPr>
          <w:rFonts w:ascii="Times New Roman" w:hAnsi="Times New Roman" w:cs="Times New Roman"/>
          <w:bCs/>
          <w:sz w:val="20"/>
          <w:szCs w:val="20"/>
        </w:rPr>
      </w:pPr>
      <w:bookmarkStart w:id="1" w:name="_Hlk95024038"/>
      <w:r w:rsidRPr="00A5634D">
        <w:rPr>
          <w:rFonts w:ascii="Times New Roman" w:hAnsi="Times New Roman" w:cs="Times New Roman"/>
          <w:b/>
          <w:sz w:val="20"/>
          <w:szCs w:val="20"/>
        </w:rPr>
        <w:t>Gambar 3.</w:t>
      </w:r>
      <w:r w:rsidRPr="00A5634D">
        <w:rPr>
          <w:rFonts w:ascii="Times New Roman" w:hAnsi="Times New Roman" w:cs="Times New Roman"/>
          <w:bCs/>
          <w:sz w:val="20"/>
          <w:szCs w:val="20"/>
        </w:rPr>
        <w:t xml:space="preserve"> Singkapan dengan litologi Batubara pada Formasi Balikpapan yang menjadi objek penelitian pada daerah </w:t>
      </w:r>
      <w:bookmarkEnd w:id="1"/>
      <w:r w:rsidRPr="00A5634D">
        <w:rPr>
          <w:rFonts w:ascii="Times New Roman" w:hAnsi="Times New Roman" w:cs="Times New Roman"/>
          <w:bCs/>
          <w:sz w:val="20"/>
          <w:szCs w:val="20"/>
        </w:rPr>
        <w:t>Tenggarong Seberang</w:t>
      </w:r>
    </w:p>
    <w:p w14:paraId="27D41B68" w14:textId="77777777" w:rsidR="00427C45" w:rsidRPr="00427C45" w:rsidRDefault="00427C45" w:rsidP="00D05F9E">
      <w:pPr>
        <w:spacing w:before="240" w:after="240" w:line="240" w:lineRule="auto"/>
        <w:contextualSpacing/>
        <w:jc w:val="both"/>
        <w:rPr>
          <w:rFonts w:ascii="Times New Roman" w:hAnsi="Times New Roman" w:cs="Times New Roman"/>
          <w:sz w:val="20"/>
          <w:szCs w:val="20"/>
        </w:rPr>
      </w:pPr>
    </w:p>
    <w:p w14:paraId="088F4B41" w14:textId="048959FD" w:rsidR="00327390" w:rsidRDefault="00844C48" w:rsidP="00D05F9E">
      <w:pPr>
        <w:spacing w:after="240" w:line="240" w:lineRule="auto"/>
        <w:contextualSpacing/>
        <w:jc w:val="both"/>
        <w:rPr>
          <w:rFonts w:ascii="Times New Roman" w:hAnsi="Times New Roman" w:cs="Times New Roman"/>
          <w:sz w:val="20"/>
          <w:szCs w:val="20"/>
          <w:lang w:val="id-ID"/>
        </w:rPr>
      </w:pPr>
      <w:r w:rsidRPr="00427C45">
        <w:rPr>
          <w:rFonts w:ascii="Times New Roman" w:hAnsi="Times New Roman" w:cs="Times New Roman"/>
          <w:sz w:val="20"/>
          <w:szCs w:val="20"/>
        </w:rPr>
        <w:t xml:space="preserve">      </w:t>
      </w:r>
      <w:r w:rsidR="00327390" w:rsidRPr="00427C45">
        <w:rPr>
          <w:rFonts w:ascii="Times New Roman" w:hAnsi="Times New Roman" w:cs="Times New Roman"/>
          <w:sz w:val="20"/>
          <w:szCs w:val="20"/>
          <w:lang w:val="id-ID"/>
        </w:rPr>
        <w:t>Daerah Sepaku termasuk kedalam Formasi Pamaluan yang mana terdiri dari litologi serpih dengan sisipan batupasir kuarsa dan batubara. Pada penelitian ini litologi yang menjadi objek adalah batuserpih</w:t>
      </w:r>
      <w:r w:rsidR="00327390" w:rsidRPr="00427C45">
        <w:rPr>
          <w:rFonts w:ascii="Times New Roman" w:hAnsi="Times New Roman" w:cs="Times New Roman"/>
          <w:sz w:val="20"/>
          <w:szCs w:val="20"/>
        </w:rPr>
        <w:t xml:space="preserve"> (Gambar 4)</w:t>
      </w:r>
      <w:r w:rsidR="00327390" w:rsidRPr="00427C45">
        <w:rPr>
          <w:rFonts w:ascii="Times New Roman" w:hAnsi="Times New Roman" w:cs="Times New Roman"/>
          <w:sz w:val="20"/>
          <w:szCs w:val="20"/>
          <w:lang w:val="id-ID"/>
        </w:rPr>
        <w:t>, batuserpih merupakan batuan sumber penghasil hidrokarbon terbaik.</w:t>
      </w:r>
    </w:p>
    <w:p w14:paraId="244DE713" w14:textId="6AA600EA" w:rsidR="00427C45" w:rsidRDefault="00427C45" w:rsidP="00D05F9E">
      <w:pPr>
        <w:spacing w:after="240" w:line="240" w:lineRule="auto"/>
        <w:contextualSpacing/>
        <w:jc w:val="both"/>
        <w:rPr>
          <w:rFonts w:ascii="Times New Roman" w:hAnsi="Times New Roman" w:cs="Times New Roman"/>
          <w:sz w:val="20"/>
          <w:szCs w:val="20"/>
          <w:lang w:val="id-ID"/>
        </w:rPr>
      </w:pPr>
    </w:p>
    <w:p w14:paraId="657E97C8" w14:textId="5051C017" w:rsidR="00427C45" w:rsidRPr="00A5634D" w:rsidRDefault="00427C45" w:rsidP="00F012F0">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noProof/>
          <w:sz w:val="20"/>
          <w:szCs w:val="20"/>
        </w:rPr>
        <w:lastRenderedPageBreak/>
        <w:drawing>
          <wp:inline distT="0" distB="0" distL="0" distR="0" wp14:anchorId="28657D03" wp14:editId="58799B1A">
            <wp:extent cx="2880000" cy="2160000"/>
            <wp:effectExtent l="19050" t="1905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w="9525">
                      <a:solidFill>
                        <a:schemeClr val="tx1"/>
                      </a:solidFill>
                    </a:ln>
                  </pic:spPr>
                </pic:pic>
              </a:graphicData>
            </a:graphic>
          </wp:inline>
        </w:drawing>
      </w:r>
      <w:r w:rsidRPr="00A5634D">
        <w:rPr>
          <w:rFonts w:ascii="Times New Roman" w:hAnsi="Times New Roman" w:cs="Times New Roman"/>
          <w:b/>
          <w:noProof/>
          <w:sz w:val="20"/>
          <w:szCs w:val="20"/>
        </w:rPr>
        <w:drawing>
          <wp:inline distT="0" distB="0" distL="0" distR="0" wp14:anchorId="4C402B6E" wp14:editId="54CF05E2">
            <wp:extent cx="2880000" cy="2160000"/>
            <wp:effectExtent l="19050" t="1905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w="9525">
                      <a:solidFill>
                        <a:schemeClr val="tx1"/>
                      </a:solidFill>
                    </a:ln>
                  </pic:spPr>
                </pic:pic>
              </a:graphicData>
            </a:graphic>
          </wp:inline>
        </w:drawing>
      </w:r>
    </w:p>
    <w:p w14:paraId="4491CCAA" w14:textId="77777777" w:rsidR="00427C45" w:rsidRPr="00A5634D" w:rsidRDefault="00427C45" w:rsidP="00427C45">
      <w:pPr>
        <w:spacing w:after="240" w:line="240" w:lineRule="auto"/>
        <w:contextualSpacing/>
        <w:jc w:val="center"/>
        <w:rPr>
          <w:rFonts w:ascii="Times New Roman" w:hAnsi="Times New Roman" w:cs="Times New Roman"/>
          <w:bCs/>
          <w:sz w:val="20"/>
          <w:szCs w:val="20"/>
        </w:rPr>
      </w:pPr>
      <w:bookmarkStart w:id="2" w:name="_Hlk95024076"/>
      <w:r w:rsidRPr="00A5634D">
        <w:rPr>
          <w:rFonts w:ascii="Times New Roman" w:hAnsi="Times New Roman" w:cs="Times New Roman"/>
          <w:b/>
          <w:sz w:val="20"/>
          <w:szCs w:val="20"/>
        </w:rPr>
        <w:t>Gambar 4.</w:t>
      </w:r>
      <w:r w:rsidRPr="00A5634D">
        <w:rPr>
          <w:rFonts w:ascii="Times New Roman" w:hAnsi="Times New Roman" w:cs="Times New Roman"/>
          <w:bCs/>
          <w:sz w:val="20"/>
          <w:szCs w:val="20"/>
        </w:rPr>
        <w:t xml:space="preserve"> Singkapan dengan litologi batuserpih pada Formasi Pamaluan yang menjadi objek penelitian pada daerah Sepaku</w:t>
      </w:r>
    </w:p>
    <w:bookmarkEnd w:id="2"/>
    <w:p w14:paraId="7D7DFDCD" w14:textId="77777777" w:rsidR="00427C45" w:rsidRPr="00427C45" w:rsidRDefault="00427C45" w:rsidP="00D05F9E">
      <w:pPr>
        <w:spacing w:after="240" w:line="240" w:lineRule="auto"/>
        <w:contextualSpacing/>
        <w:jc w:val="both"/>
        <w:rPr>
          <w:rFonts w:ascii="Times New Roman" w:hAnsi="Times New Roman" w:cs="Times New Roman"/>
          <w:sz w:val="20"/>
          <w:szCs w:val="20"/>
          <w:lang w:val="id-ID"/>
        </w:rPr>
      </w:pPr>
    </w:p>
    <w:p w14:paraId="6B2DA5DF" w14:textId="6EBA87A6" w:rsidR="00327390" w:rsidRDefault="00844C48" w:rsidP="00D05F9E">
      <w:pPr>
        <w:spacing w:after="240" w:line="240" w:lineRule="auto"/>
        <w:contextualSpacing/>
        <w:jc w:val="both"/>
        <w:rPr>
          <w:rFonts w:ascii="Times New Roman" w:hAnsi="Times New Roman" w:cs="Times New Roman"/>
          <w:bCs/>
          <w:sz w:val="20"/>
          <w:szCs w:val="20"/>
          <w:lang w:val="id-ID"/>
        </w:rPr>
      </w:pPr>
      <w:r w:rsidRPr="00427C45">
        <w:rPr>
          <w:rFonts w:ascii="Times New Roman" w:hAnsi="Times New Roman" w:cs="Times New Roman"/>
          <w:sz w:val="20"/>
          <w:szCs w:val="20"/>
        </w:rPr>
        <w:t xml:space="preserve">      </w:t>
      </w:r>
      <w:r w:rsidR="00327390" w:rsidRPr="00427C45">
        <w:rPr>
          <w:rFonts w:ascii="Times New Roman" w:hAnsi="Times New Roman" w:cs="Times New Roman"/>
          <w:sz w:val="20"/>
          <w:szCs w:val="20"/>
          <w:lang w:val="id-ID"/>
        </w:rPr>
        <w:t>Hasil pengujian Total Organic Carbon (TOC) pada lokasi penelitian memiliki nilai yang mengindikasikan kualitas komponen organik masing-masing daerah</w:t>
      </w:r>
      <w:r w:rsidR="00327390" w:rsidRPr="00427C45">
        <w:rPr>
          <w:rFonts w:ascii="Times New Roman" w:hAnsi="Times New Roman" w:cs="Times New Roman"/>
          <w:sz w:val="20"/>
          <w:szCs w:val="20"/>
        </w:rPr>
        <w:t xml:space="preserve"> (Tabel 1)</w:t>
      </w:r>
      <w:r w:rsidR="00327390" w:rsidRPr="00427C45">
        <w:rPr>
          <w:rFonts w:ascii="Times New Roman" w:hAnsi="Times New Roman" w:cs="Times New Roman"/>
          <w:sz w:val="20"/>
          <w:szCs w:val="20"/>
          <w:lang w:val="id-ID"/>
        </w:rPr>
        <w:t xml:space="preserve">. </w:t>
      </w:r>
      <w:r w:rsidR="00327390" w:rsidRPr="00A5634D">
        <w:rPr>
          <w:rFonts w:ascii="Times New Roman" w:hAnsi="Times New Roman" w:cs="Times New Roman"/>
          <w:bCs/>
          <w:sz w:val="20"/>
          <w:szCs w:val="20"/>
          <w:lang w:val="id-ID"/>
        </w:rPr>
        <w:t>Batubara Formasi Balikpapan daerah Separi memiliki rentan TOC 50.39-51.12 wt% yang menunjukan nilai sempurna untuk sebuah batuan sumber berdasarkan klasifikasi Peter &amp; Cassa (1994). Sedangkan batuserpih Formasi Pamaluan pada daerah Sepaku memiliki rentan TOC 0.49-0.6 wt% dan dapat dikategorikan kedalam nilai Buruk-Cukup untuk sebuah batuan sumber berdasarkan klasifikasi Peter &amp; Cassa (1994)</w:t>
      </w:r>
      <w:r w:rsidR="00327390" w:rsidRPr="00A5634D">
        <w:rPr>
          <w:rFonts w:ascii="Times New Roman" w:hAnsi="Times New Roman" w:cs="Times New Roman"/>
          <w:bCs/>
          <w:sz w:val="20"/>
          <w:szCs w:val="20"/>
        </w:rPr>
        <w:t xml:space="preserve"> (</w:t>
      </w:r>
      <w:r w:rsidR="00327390" w:rsidRPr="00427C45">
        <w:rPr>
          <w:rFonts w:ascii="Times New Roman" w:hAnsi="Times New Roman" w:cs="Times New Roman"/>
          <w:bCs/>
          <w:sz w:val="20"/>
          <w:szCs w:val="20"/>
        </w:rPr>
        <w:t>Tabel 2)</w:t>
      </w:r>
      <w:r w:rsidR="00327390" w:rsidRPr="00427C45">
        <w:rPr>
          <w:rFonts w:ascii="Times New Roman" w:hAnsi="Times New Roman" w:cs="Times New Roman"/>
          <w:bCs/>
          <w:sz w:val="20"/>
          <w:szCs w:val="20"/>
          <w:lang w:val="id-ID"/>
        </w:rPr>
        <w:t>. Batuan yang mengandung TOC &lt; 0,5% biasanya dianggap kurang berpotensi membentuk hidrokarbon. Jumlah hidrokarbon yang akan terbentuk dalam batuan semacam ini sangat kecil sehingga ekspulsi tidak akan terjadi. Lebih dari itu,</w:t>
      </w:r>
      <w:r w:rsidR="00327390" w:rsidRPr="00A5634D">
        <w:rPr>
          <w:rFonts w:ascii="Times New Roman" w:hAnsi="Times New Roman" w:cs="Times New Roman"/>
          <w:bCs/>
          <w:sz w:val="20"/>
          <w:szCs w:val="20"/>
          <w:lang w:val="id-ID"/>
        </w:rPr>
        <w:t xml:space="preserve"> kerogen di dalam batuan yang miskin tersebut sering kali teroksidasi yang mengakibatkan tidak berpotensi.</w:t>
      </w:r>
      <w:r w:rsidR="00327390" w:rsidRPr="00A5634D">
        <w:rPr>
          <w:rFonts w:ascii="Times New Roman" w:hAnsi="Times New Roman" w:cs="Times New Roman"/>
          <w:bCs/>
          <w:sz w:val="20"/>
          <w:szCs w:val="20"/>
        </w:rPr>
        <w:t xml:space="preserve"> </w:t>
      </w:r>
      <w:r w:rsidR="00327390" w:rsidRPr="00A5634D">
        <w:rPr>
          <w:rFonts w:ascii="Times New Roman" w:hAnsi="Times New Roman" w:cs="Times New Roman"/>
          <w:bCs/>
          <w:sz w:val="20"/>
          <w:szCs w:val="20"/>
          <w:lang w:val="id-ID"/>
        </w:rPr>
        <w:t>Batuan dengan TOC antara 0,5% dan 1,0% berada pada batas antara berpotensi rendah dan baik. Batuan ini kemungkinan besar tidak menjadi batuan induk yang sangat efektif tetapi tetap dapat menghasilkan sejumlah kecil hidrokarbon dan karena itu tidak boleh terlalu diabaikan. Namun kerogen dalam batuan sedimen dengan kandungan TOC &lt; 1% umumnya akan teroksidasi dan karena itu potensinya membentuk hidrokarbon menjadi terbatas.</w:t>
      </w:r>
    </w:p>
    <w:p w14:paraId="04F2EB10" w14:textId="76306CBF" w:rsidR="00427C45" w:rsidRDefault="00427C45" w:rsidP="00D05F9E">
      <w:pPr>
        <w:spacing w:after="240" w:line="240" w:lineRule="auto"/>
        <w:contextualSpacing/>
        <w:jc w:val="both"/>
        <w:rPr>
          <w:rFonts w:ascii="Times New Roman" w:hAnsi="Times New Roman" w:cs="Times New Roman"/>
          <w:bCs/>
          <w:sz w:val="20"/>
          <w:szCs w:val="20"/>
          <w:lang w:val="id-ID"/>
        </w:rPr>
      </w:pPr>
    </w:p>
    <w:p w14:paraId="5F5969EB" w14:textId="77777777" w:rsidR="00427C45" w:rsidRPr="00A5634D" w:rsidRDefault="00427C45" w:rsidP="00427C45">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b/>
          <w:sz w:val="20"/>
          <w:szCs w:val="20"/>
        </w:rPr>
        <w:t>Tabel 1.</w:t>
      </w:r>
      <w:r w:rsidRPr="00A5634D">
        <w:rPr>
          <w:rFonts w:ascii="Times New Roman" w:hAnsi="Times New Roman" w:cs="Times New Roman"/>
          <w:bCs/>
          <w:sz w:val="20"/>
          <w:szCs w:val="20"/>
        </w:rPr>
        <w:t xml:space="preserve"> </w:t>
      </w:r>
      <w:bookmarkStart w:id="3" w:name="_Hlk95024432"/>
      <w:r w:rsidRPr="00A5634D">
        <w:rPr>
          <w:rFonts w:ascii="Times New Roman" w:hAnsi="Times New Roman" w:cs="Times New Roman"/>
          <w:bCs/>
          <w:sz w:val="20"/>
          <w:szCs w:val="20"/>
        </w:rPr>
        <w:t>Nilai TOC pada daerah penelitian</w:t>
      </w:r>
      <w:bookmarkEnd w:id="3"/>
    </w:p>
    <w:tbl>
      <w:tblPr>
        <w:tblW w:w="3860" w:type="dxa"/>
        <w:jc w:val="center"/>
        <w:tblLook w:val="04A0" w:firstRow="1" w:lastRow="0" w:firstColumn="1" w:lastColumn="0" w:noHBand="0" w:noVBand="1"/>
      </w:tblPr>
      <w:tblGrid>
        <w:gridCol w:w="1420"/>
        <w:gridCol w:w="1200"/>
        <w:gridCol w:w="1240"/>
      </w:tblGrid>
      <w:tr w:rsidR="00427C45" w:rsidRPr="00A5634D" w14:paraId="75A9FF98" w14:textId="77777777" w:rsidTr="00E97D62">
        <w:trPr>
          <w:trHeight w:val="300"/>
          <w:jc w:val="center"/>
        </w:trPr>
        <w:tc>
          <w:tcPr>
            <w:tcW w:w="1420"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04414FB1" w14:textId="77777777" w:rsidR="00427C45" w:rsidRPr="00A5634D" w:rsidRDefault="00427C45"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Location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ADB51" w14:textId="77777777" w:rsidR="00427C45" w:rsidRPr="00A5634D" w:rsidRDefault="00427C45"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Code</w:t>
            </w:r>
          </w:p>
        </w:tc>
        <w:tc>
          <w:tcPr>
            <w:tcW w:w="1240" w:type="dxa"/>
            <w:tcBorders>
              <w:top w:val="single" w:sz="4" w:space="0" w:color="auto"/>
              <w:left w:val="nil"/>
              <w:bottom w:val="single" w:sz="4" w:space="0" w:color="auto"/>
              <w:right w:val="nil"/>
            </w:tcBorders>
            <w:shd w:val="clear" w:color="auto" w:fill="auto"/>
            <w:noWrap/>
            <w:vAlign w:val="bottom"/>
            <w:hideMark/>
          </w:tcPr>
          <w:p w14:paraId="47DC9E19" w14:textId="77777777" w:rsidR="00427C45" w:rsidRPr="00A5634D" w:rsidRDefault="00427C45" w:rsidP="00AF575D">
            <w:pPr>
              <w:spacing w:after="240" w:line="240" w:lineRule="auto"/>
              <w:contextualSpacing/>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TOC</w:t>
            </w:r>
          </w:p>
        </w:tc>
      </w:tr>
      <w:tr w:rsidR="00427C45" w:rsidRPr="00A5634D" w14:paraId="331C5D95" w14:textId="77777777" w:rsidTr="00E97D62">
        <w:trPr>
          <w:trHeight w:val="300"/>
          <w:jc w:val="center"/>
        </w:trPr>
        <w:tc>
          <w:tcPr>
            <w:tcW w:w="1420" w:type="dxa"/>
            <w:vMerge/>
            <w:tcBorders>
              <w:top w:val="single" w:sz="4" w:space="0" w:color="auto"/>
              <w:left w:val="nil"/>
              <w:bottom w:val="single" w:sz="4" w:space="0" w:color="auto"/>
              <w:right w:val="single" w:sz="4" w:space="0" w:color="auto"/>
            </w:tcBorders>
            <w:shd w:val="clear" w:color="auto" w:fill="auto"/>
            <w:vAlign w:val="center"/>
            <w:hideMark/>
          </w:tcPr>
          <w:p w14:paraId="15BF543F" w14:textId="77777777" w:rsidR="00427C45" w:rsidRPr="00A5634D" w:rsidRDefault="00427C45" w:rsidP="00AF575D">
            <w:pPr>
              <w:spacing w:after="240" w:line="240" w:lineRule="auto"/>
              <w:contextualSpacing/>
              <w:rPr>
                <w:rFonts w:ascii="Times New Roman" w:eastAsia="Times New Roman" w:hAnsi="Times New Roman" w:cs="Times New Roman"/>
                <w:b/>
                <w:bCs/>
                <w:color w:val="000000"/>
                <w:sz w:val="20"/>
                <w:szCs w:val="20"/>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0FA942" w14:textId="77777777" w:rsidR="00427C45" w:rsidRPr="00A5634D" w:rsidRDefault="00427C45" w:rsidP="00AF575D">
            <w:pPr>
              <w:spacing w:after="240" w:line="240" w:lineRule="auto"/>
              <w:contextualSpacing/>
              <w:rPr>
                <w:rFonts w:ascii="Times New Roman" w:eastAsia="Times New Roman" w:hAnsi="Times New Roman" w:cs="Times New Roman"/>
                <w:b/>
                <w:bCs/>
                <w:color w:val="000000"/>
                <w:sz w:val="20"/>
                <w:szCs w:val="20"/>
              </w:rPr>
            </w:pPr>
          </w:p>
        </w:tc>
        <w:tc>
          <w:tcPr>
            <w:tcW w:w="1240" w:type="dxa"/>
            <w:tcBorders>
              <w:top w:val="nil"/>
              <w:left w:val="nil"/>
              <w:bottom w:val="single" w:sz="4" w:space="0" w:color="auto"/>
              <w:right w:val="nil"/>
            </w:tcBorders>
            <w:shd w:val="clear" w:color="auto" w:fill="auto"/>
            <w:noWrap/>
            <w:vAlign w:val="bottom"/>
            <w:hideMark/>
          </w:tcPr>
          <w:p w14:paraId="3BDD47E8" w14:textId="77777777" w:rsidR="00427C45" w:rsidRPr="00A5634D" w:rsidRDefault="00427C45" w:rsidP="00AF575D">
            <w:pPr>
              <w:spacing w:after="240" w:line="240" w:lineRule="auto"/>
              <w:contextualSpacing/>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WT%</w:t>
            </w:r>
          </w:p>
        </w:tc>
      </w:tr>
      <w:tr w:rsidR="00427C45" w:rsidRPr="00A5634D" w14:paraId="67700B2E" w14:textId="77777777" w:rsidTr="00AF575D">
        <w:trPr>
          <w:trHeight w:val="300"/>
          <w:jc w:val="center"/>
        </w:trPr>
        <w:tc>
          <w:tcPr>
            <w:tcW w:w="1420" w:type="dxa"/>
            <w:vMerge w:val="restart"/>
            <w:tcBorders>
              <w:top w:val="nil"/>
              <w:left w:val="nil"/>
              <w:bottom w:val="single" w:sz="4" w:space="0" w:color="auto"/>
              <w:right w:val="single" w:sz="4" w:space="0" w:color="auto"/>
            </w:tcBorders>
            <w:shd w:val="clear" w:color="auto" w:fill="auto"/>
            <w:vAlign w:val="bottom"/>
            <w:hideMark/>
          </w:tcPr>
          <w:p w14:paraId="623EEFD9"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Tenggarong Seberang</w:t>
            </w:r>
          </w:p>
        </w:tc>
        <w:tc>
          <w:tcPr>
            <w:tcW w:w="1200" w:type="dxa"/>
            <w:tcBorders>
              <w:top w:val="nil"/>
              <w:left w:val="nil"/>
              <w:bottom w:val="single" w:sz="4" w:space="0" w:color="auto"/>
              <w:right w:val="single" w:sz="4" w:space="0" w:color="auto"/>
            </w:tcBorders>
            <w:shd w:val="clear" w:color="auto" w:fill="auto"/>
            <w:noWrap/>
            <w:vAlign w:val="bottom"/>
            <w:hideMark/>
          </w:tcPr>
          <w:p w14:paraId="2384460E" w14:textId="77777777" w:rsidR="00427C45" w:rsidRPr="00A5634D" w:rsidRDefault="00427C45" w:rsidP="00AF575D">
            <w:pPr>
              <w:spacing w:after="240" w:line="240" w:lineRule="auto"/>
              <w:contextualSpacing/>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BA 1</w:t>
            </w:r>
          </w:p>
        </w:tc>
        <w:tc>
          <w:tcPr>
            <w:tcW w:w="1240" w:type="dxa"/>
            <w:tcBorders>
              <w:top w:val="nil"/>
              <w:left w:val="nil"/>
              <w:bottom w:val="single" w:sz="4" w:space="0" w:color="auto"/>
              <w:right w:val="nil"/>
            </w:tcBorders>
            <w:shd w:val="clear" w:color="auto" w:fill="auto"/>
            <w:noWrap/>
            <w:vAlign w:val="bottom"/>
            <w:hideMark/>
          </w:tcPr>
          <w:p w14:paraId="248041FB" w14:textId="77777777" w:rsidR="00427C45" w:rsidRPr="00A5634D" w:rsidRDefault="00427C45"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50.39</w:t>
            </w:r>
          </w:p>
        </w:tc>
      </w:tr>
      <w:tr w:rsidR="00427C45" w:rsidRPr="00A5634D" w14:paraId="307FCC0E" w14:textId="77777777" w:rsidTr="00AF575D">
        <w:trPr>
          <w:trHeight w:val="300"/>
          <w:jc w:val="center"/>
        </w:trPr>
        <w:tc>
          <w:tcPr>
            <w:tcW w:w="1420" w:type="dxa"/>
            <w:vMerge/>
            <w:tcBorders>
              <w:top w:val="nil"/>
              <w:left w:val="nil"/>
              <w:bottom w:val="single" w:sz="4" w:space="0" w:color="auto"/>
              <w:right w:val="single" w:sz="4" w:space="0" w:color="auto"/>
            </w:tcBorders>
            <w:vAlign w:val="center"/>
            <w:hideMark/>
          </w:tcPr>
          <w:p w14:paraId="5069CB1C" w14:textId="77777777" w:rsidR="00427C45" w:rsidRPr="00A5634D" w:rsidRDefault="00427C45" w:rsidP="00AF575D">
            <w:pPr>
              <w:spacing w:after="240" w:line="240" w:lineRule="auto"/>
              <w:contextualSpacing/>
              <w:rPr>
                <w:rFonts w:ascii="Times New Roman" w:eastAsia="Times New Roman" w:hAnsi="Times New Roman" w:cs="Times New Roman"/>
                <w:color w:val="000000"/>
                <w:sz w:val="20"/>
                <w:szCs w:val="20"/>
              </w:rPr>
            </w:pPr>
          </w:p>
        </w:tc>
        <w:tc>
          <w:tcPr>
            <w:tcW w:w="1200" w:type="dxa"/>
            <w:tcBorders>
              <w:top w:val="nil"/>
              <w:left w:val="nil"/>
              <w:bottom w:val="single" w:sz="4" w:space="0" w:color="auto"/>
              <w:right w:val="single" w:sz="4" w:space="0" w:color="auto"/>
            </w:tcBorders>
            <w:shd w:val="clear" w:color="auto" w:fill="auto"/>
            <w:noWrap/>
            <w:vAlign w:val="bottom"/>
            <w:hideMark/>
          </w:tcPr>
          <w:p w14:paraId="05A1E47E" w14:textId="77777777" w:rsidR="00427C45" w:rsidRPr="00A5634D" w:rsidRDefault="00427C45" w:rsidP="00AF575D">
            <w:pPr>
              <w:spacing w:after="240" w:line="240" w:lineRule="auto"/>
              <w:contextualSpacing/>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BA 2</w:t>
            </w:r>
          </w:p>
        </w:tc>
        <w:tc>
          <w:tcPr>
            <w:tcW w:w="1240" w:type="dxa"/>
            <w:tcBorders>
              <w:top w:val="nil"/>
              <w:left w:val="nil"/>
              <w:bottom w:val="single" w:sz="4" w:space="0" w:color="auto"/>
              <w:right w:val="nil"/>
            </w:tcBorders>
            <w:shd w:val="clear" w:color="auto" w:fill="auto"/>
            <w:noWrap/>
            <w:vAlign w:val="bottom"/>
            <w:hideMark/>
          </w:tcPr>
          <w:p w14:paraId="2EC757CB" w14:textId="77777777" w:rsidR="00427C45" w:rsidRPr="00A5634D" w:rsidRDefault="00427C45"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51.12</w:t>
            </w:r>
          </w:p>
        </w:tc>
      </w:tr>
      <w:tr w:rsidR="00427C45" w:rsidRPr="00A5634D" w14:paraId="01B0800F" w14:textId="77777777" w:rsidTr="00AF575D">
        <w:trPr>
          <w:trHeight w:val="300"/>
          <w:jc w:val="center"/>
        </w:trPr>
        <w:tc>
          <w:tcPr>
            <w:tcW w:w="1420" w:type="dxa"/>
            <w:vMerge w:val="restart"/>
            <w:tcBorders>
              <w:top w:val="nil"/>
              <w:left w:val="nil"/>
              <w:bottom w:val="single" w:sz="4" w:space="0" w:color="auto"/>
              <w:right w:val="single" w:sz="4" w:space="0" w:color="auto"/>
            </w:tcBorders>
            <w:shd w:val="clear" w:color="auto" w:fill="auto"/>
            <w:noWrap/>
            <w:vAlign w:val="center"/>
            <w:hideMark/>
          </w:tcPr>
          <w:p w14:paraId="31C40F9A"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Sepaku</w:t>
            </w:r>
          </w:p>
        </w:tc>
        <w:tc>
          <w:tcPr>
            <w:tcW w:w="1200" w:type="dxa"/>
            <w:tcBorders>
              <w:top w:val="nil"/>
              <w:left w:val="nil"/>
              <w:bottom w:val="single" w:sz="4" w:space="0" w:color="auto"/>
              <w:right w:val="single" w:sz="4" w:space="0" w:color="auto"/>
            </w:tcBorders>
            <w:shd w:val="clear" w:color="auto" w:fill="auto"/>
            <w:noWrap/>
            <w:vAlign w:val="bottom"/>
            <w:hideMark/>
          </w:tcPr>
          <w:p w14:paraId="49974A9B" w14:textId="77777777" w:rsidR="00427C45" w:rsidRPr="00A5634D" w:rsidRDefault="00427C45" w:rsidP="00AF575D">
            <w:pPr>
              <w:spacing w:after="240" w:line="240" w:lineRule="auto"/>
              <w:contextualSpacing/>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BS 1</w:t>
            </w:r>
          </w:p>
        </w:tc>
        <w:tc>
          <w:tcPr>
            <w:tcW w:w="1240" w:type="dxa"/>
            <w:tcBorders>
              <w:top w:val="nil"/>
              <w:left w:val="nil"/>
              <w:bottom w:val="single" w:sz="4" w:space="0" w:color="auto"/>
              <w:right w:val="nil"/>
            </w:tcBorders>
            <w:shd w:val="clear" w:color="auto" w:fill="auto"/>
            <w:noWrap/>
            <w:vAlign w:val="bottom"/>
            <w:hideMark/>
          </w:tcPr>
          <w:p w14:paraId="4C15F6F9" w14:textId="77777777" w:rsidR="00427C45" w:rsidRPr="00A5634D" w:rsidRDefault="00427C45"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0.59</w:t>
            </w:r>
          </w:p>
        </w:tc>
      </w:tr>
      <w:tr w:rsidR="00427C45" w:rsidRPr="00A5634D" w14:paraId="02201675" w14:textId="77777777" w:rsidTr="00AF575D">
        <w:trPr>
          <w:trHeight w:val="300"/>
          <w:jc w:val="center"/>
        </w:trPr>
        <w:tc>
          <w:tcPr>
            <w:tcW w:w="1420" w:type="dxa"/>
            <w:vMerge/>
            <w:tcBorders>
              <w:top w:val="nil"/>
              <w:left w:val="nil"/>
              <w:bottom w:val="single" w:sz="4" w:space="0" w:color="auto"/>
              <w:right w:val="single" w:sz="4" w:space="0" w:color="auto"/>
            </w:tcBorders>
            <w:vAlign w:val="center"/>
            <w:hideMark/>
          </w:tcPr>
          <w:p w14:paraId="6B2D6B81" w14:textId="77777777" w:rsidR="00427C45" w:rsidRPr="00A5634D" w:rsidRDefault="00427C45" w:rsidP="00AF575D">
            <w:pPr>
              <w:spacing w:after="240" w:line="240" w:lineRule="auto"/>
              <w:contextualSpacing/>
              <w:rPr>
                <w:rFonts w:ascii="Times New Roman" w:eastAsia="Times New Roman" w:hAnsi="Times New Roman" w:cs="Times New Roman"/>
                <w:color w:val="000000"/>
                <w:sz w:val="20"/>
                <w:szCs w:val="20"/>
              </w:rPr>
            </w:pPr>
          </w:p>
        </w:tc>
        <w:tc>
          <w:tcPr>
            <w:tcW w:w="1200" w:type="dxa"/>
            <w:tcBorders>
              <w:top w:val="nil"/>
              <w:left w:val="nil"/>
              <w:bottom w:val="single" w:sz="4" w:space="0" w:color="auto"/>
              <w:right w:val="single" w:sz="4" w:space="0" w:color="auto"/>
            </w:tcBorders>
            <w:shd w:val="clear" w:color="auto" w:fill="auto"/>
            <w:noWrap/>
            <w:vAlign w:val="bottom"/>
            <w:hideMark/>
          </w:tcPr>
          <w:p w14:paraId="48822C93" w14:textId="77777777" w:rsidR="00427C45" w:rsidRPr="00A5634D" w:rsidRDefault="00427C45" w:rsidP="00AF575D">
            <w:pPr>
              <w:spacing w:after="240" w:line="240" w:lineRule="auto"/>
              <w:contextualSpacing/>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BS 2A</w:t>
            </w:r>
          </w:p>
        </w:tc>
        <w:tc>
          <w:tcPr>
            <w:tcW w:w="1240" w:type="dxa"/>
            <w:tcBorders>
              <w:top w:val="nil"/>
              <w:left w:val="nil"/>
              <w:bottom w:val="single" w:sz="4" w:space="0" w:color="auto"/>
              <w:right w:val="nil"/>
            </w:tcBorders>
            <w:shd w:val="clear" w:color="auto" w:fill="auto"/>
            <w:noWrap/>
            <w:vAlign w:val="bottom"/>
            <w:hideMark/>
          </w:tcPr>
          <w:p w14:paraId="44F4E5C9" w14:textId="77777777" w:rsidR="00427C45" w:rsidRPr="00A5634D" w:rsidRDefault="00427C45"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0.49</w:t>
            </w:r>
          </w:p>
        </w:tc>
      </w:tr>
      <w:tr w:rsidR="00427C45" w:rsidRPr="00A5634D" w14:paraId="65A69308" w14:textId="77777777" w:rsidTr="00AF575D">
        <w:trPr>
          <w:trHeight w:val="300"/>
          <w:jc w:val="center"/>
        </w:trPr>
        <w:tc>
          <w:tcPr>
            <w:tcW w:w="1420" w:type="dxa"/>
            <w:vMerge/>
            <w:tcBorders>
              <w:top w:val="nil"/>
              <w:left w:val="nil"/>
              <w:bottom w:val="single" w:sz="4" w:space="0" w:color="auto"/>
              <w:right w:val="single" w:sz="4" w:space="0" w:color="auto"/>
            </w:tcBorders>
            <w:vAlign w:val="center"/>
            <w:hideMark/>
          </w:tcPr>
          <w:p w14:paraId="240A3017" w14:textId="77777777" w:rsidR="00427C45" w:rsidRPr="00A5634D" w:rsidRDefault="00427C45" w:rsidP="00AF575D">
            <w:pPr>
              <w:spacing w:after="240" w:line="240" w:lineRule="auto"/>
              <w:contextualSpacing/>
              <w:rPr>
                <w:rFonts w:ascii="Times New Roman" w:eastAsia="Times New Roman" w:hAnsi="Times New Roman" w:cs="Times New Roman"/>
                <w:color w:val="000000"/>
                <w:sz w:val="20"/>
                <w:szCs w:val="20"/>
              </w:rPr>
            </w:pPr>
          </w:p>
        </w:tc>
        <w:tc>
          <w:tcPr>
            <w:tcW w:w="1200" w:type="dxa"/>
            <w:tcBorders>
              <w:top w:val="nil"/>
              <w:left w:val="nil"/>
              <w:bottom w:val="single" w:sz="4" w:space="0" w:color="auto"/>
              <w:right w:val="single" w:sz="4" w:space="0" w:color="auto"/>
            </w:tcBorders>
            <w:shd w:val="clear" w:color="auto" w:fill="auto"/>
            <w:noWrap/>
            <w:vAlign w:val="bottom"/>
            <w:hideMark/>
          </w:tcPr>
          <w:p w14:paraId="35E3B4EE" w14:textId="77777777" w:rsidR="00427C45" w:rsidRPr="00A5634D" w:rsidRDefault="00427C45" w:rsidP="00AF575D">
            <w:pPr>
              <w:spacing w:after="240" w:line="240" w:lineRule="auto"/>
              <w:contextualSpacing/>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BS2B</w:t>
            </w:r>
          </w:p>
        </w:tc>
        <w:tc>
          <w:tcPr>
            <w:tcW w:w="1240" w:type="dxa"/>
            <w:tcBorders>
              <w:top w:val="nil"/>
              <w:left w:val="nil"/>
              <w:bottom w:val="single" w:sz="4" w:space="0" w:color="auto"/>
              <w:right w:val="nil"/>
            </w:tcBorders>
            <w:shd w:val="clear" w:color="auto" w:fill="auto"/>
            <w:noWrap/>
            <w:vAlign w:val="bottom"/>
            <w:hideMark/>
          </w:tcPr>
          <w:p w14:paraId="7BA0DF61" w14:textId="77777777" w:rsidR="00427C45" w:rsidRPr="00A5634D" w:rsidRDefault="00427C45"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0.6</w:t>
            </w:r>
          </w:p>
        </w:tc>
      </w:tr>
    </w:tbl>
    <w:p w14:paraId="00CE84DA" w14:textId="77777777" w:rsidR="00427C45" w:rsidRPr="00A5634D" w:rsidRDefault="00427C45" w:rsidP="00427C45">
      <w:pPr>
        <w:spacing w:after="240" w:line="240" w:lineRule="auto"/>
        <w:contextualSpacing/>
        <w:jc w:val="center"/>
        <w:rPr>
          <w:rFonts w:ascii="Times New Roman" w:hAnsi="Times New Roman" w:cs="Times New Roman"/>
          <w:sz w:val="20"/>
          <w:szCs w:val="20"/>
          <w:lang w:val="id-ID"/>
        </w:rPr>
      </w:pPr>
    </w:p>
    <w:p w14:paraId="0DCB3D8B" w14:textId="77777777" w:rsidR="00427C45" w:rsidRPr="00A5634D" w:rsidRDefault="00427C45" w:rsidP="00427C45">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b/>
          <w:sz w:val="20"/>
          <w:szCs w:val="20"/>
        </w:rPr>
        <w:t>Tabel 2.</w:t>
      </w:r>
      <w:r w:rsidRPr="00A5634D">
        <w:rPr>
          <w:rFonts w:ascii="Times New Roman" w:hAnsi="Times New Roman" w:cs="Times New Roman"/>
          <w:bCs/>
          <w:sz w:val="20"/>
          <w:szCs w:val="20"/>
        </w:rPr>
        <w:t xml:space="preserve"> </w:t>
      </w:r>
      <w:bookmarkStart w:id="4" w:name="_Hlk95024452"/>
      <w:r w:rsidRPr="00A5634D">
        <w:rPr>
          <w:rFonts w:ascii="Times New Roman" w:hAnsi="Times New Roman" w:cs="Times New Roman"/>
          <w:bCs/>
          <w:sz w:val="20"/>
          <w:szCs w:val="20"/>
        </w:rPr>
        <w:t xml:space="preserve">Skala nilai </w:t>
      </w:r>
      <w:r w:rsidRPr="00A5634D">
        <w:rPr>
          <w:rFonts w:ascii="Times New Roman" w:hAnsi="Times New Roman" w:cs="Times New Roman"/>
          <w:bCs/>
          <w:i/>
          <w:iCs/>
          <w:sz w:val="20"/>
          <w:szCs w:val="20"/>
        </w:rPr>
        <w:t>Total Organic Carbon</w:t>
      </w:r>
      <w:r w:rsidRPr="00A5634D">
        <w:rPr>
          <w:rFonts w:ascii="Times New Roman" w:hAnsi="Times New Roman" w:cs="Times New Roman"/>
          <w:bCs/>
          <w:sz w:val="20"/>
          <w:szCs w:val="20"/>
        </w:rPr>
        <w:t xml:space="preserve"> (TOC) pada daerah Penelitian warna merah menunjukan daerah Sepaku dan kuning daerah Separi (Peter &amp; Cassa, 1994).</w:t>
      </w:r>
      <w:bookmarkEnd w:id="4"/>
    </w:p>
    <w:tbl>
      <w:tblPr>
        <w:tblW w:w="3860" w:type="dxa"/>
        <w:jc w:val="center"/>
        <w:tblLook w:val="04A0" w:firstRow="1" w:lastRow="0" w:firstColumn="1" w:lastColumn="0" w:noHBand="0" w:noVBand="1"/>
      </w:tblPr>
      <w:tblGrid>
        <w:gridCol w:w="1620"/>
        <w:gridCol w:w="2240"/>
      </w:tblGrid>
      <w:tr w:rsidR="00427C45" w:rsidRPr="00A5634D" w14:paraId="07291BF8" w14:textId="77777777" w:rsidTr="00E97D62">
        <w:trPr>
          <w:trHeight w:val="720"/>
          <w:jc w:val="center"/>
        </w:trPr>
        <w:tc>
          <w:tcPr>
            <w:tcW w:w="1620" w:type="dxa"/>
            <w:tcBorders>
              <w:top w:val="single" w:sz="4" w:space="0" w:color="000000"/>
              <w:left w:val="nil"/>
              <w:bottom w:val="single" w:sz="4" w:space="0" w:color="000000"/>
              <w:right w:val="single" w:sz="4" w:space="0" w:color="000000"/>
            </w:tcBorders>
            <w:shd w:val="clear" w:color="auto" w:fill="auto"/>
            <w:vAlign w:val="center"/>
            <w:hideMark/>
          </w:tcPr>
          <w:p w14:paraId="4904C6A1" w14:textId="77777777" w:rsidR="00427C45" w:rsidRPr="00A5634D" w:rsidRDefault="00427C45"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lang w:val="id-ID"/>
              </w:rPr>
              <w:t>Implikasi Batuan Induk</w:t>
            </w:r>
          </w:p>
        </w:tc>
        <w:tc>
          <w:tcPr>
            <w:tcW w:w="2240" w:type="dxa"/>
            <w:tcBorders>
              <w:top w:val="single" w:sz="4" w:space="0" w:color="000000"/>
              <w:left w:val="nil"/>
              <w:bottom w:val="single" w:sz="4" w:space="0" w:color="000000"/>
              <w:right w:val="nil"/>
            </w:tcBorders>
            <w:shd w:val="clear" w:color="auto" w:fill="auto"/>
            <w:vAlign w:val="center"/>
            <w:hideMark/>
          </w:tcPr>
          <w:p w14:paraId="5744D841" w14:textId="77777777" w:rsidR="00427C45" w:rsidRPr="00A5634D" w:rsidRDefault="00427C45"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lang w:val="id-ID"/>
              </w:rPr>
              <w:t>TOC (% Berat)</w:t>
            </w:r>
          </w:p>
        </w:tc>
      </w:tr>
      <w:tr w:rsidR="00427C45" w:rsidRPr="00A5634D" w14:paraId="61717ABA" w14:textId="77777777" w:rsidTr="00AF575D">
        <w:trPr>
          <w:trHeight w:val="300"/>
          <w:jc w:val="center"/>
        </w:trPr>
        <w:tc>
          <w:tcPr>
            <w:tcW w:w="1620" w:type="dxa"/>
            <w:tcBorders>
              <w:top w:val="nil"/>
              <w:left w:val="nil"/>
              <w:bottom w:val="single" w:sz="4" w:space="0" w:color="000000"/>
              <w:right w:val="single" w:sz="4" w:space="0" w:color="000000"/>
            </w:tcBorders>
            <w:shd w:val="clear" w:color="auto" w:fill="auto"/>
            <w:vAlign w:val="center"/>
            <w:hideMark/>
          </w:tcPr>
          <w:p w14:paraId="4F22B137"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lang w:val="id-ID"/>
              </w:rPr>
              <w:t>Buruk</w:t>
            </w:r>
          </w:p>
        </w:tc>
        <w:tc>
          <w:tcPr>
            <w:tcW w:w="2240" w:type="dxa"/>
            <w:tcBorders>
              <w:top w:val="nil"/>
              <w:left w:val="nil"/>
              <w:bottom w:val="single" w:sz="4" w:space="0" w:color="000000"/>
              <w:right w:val="nil"/>
            </w:tcBorders>
            <w:shd w:val="clear" w:color="auto" w:fill="auto"/>
            <w:vAlign w:val="center"/>
            <w:hideMark/>
          </w:tcPr>
          <w:p w14:paraId="00F566B2"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lang w:val="id-ID"/>
              </w:rPr>
              <w:t>&lt; 0.5</w:t>
            </w:r>
          </w:p>
        </w:tc>
      </w:tr>
      <w:tr w:rsidR="00427C45" w:rsidRPr="00A5634D" w14:paraId="7EE8F094" w14:textId="77777777" w:rsidTr="00AF575D">
        <w:trPr>
          <w:trHeight w:val="300"/>
          <w:jc w:val="center"/>
        </w:trPr>
        <w:tc>
          <w:tcPr>
            <w:tcW w:w="1620" w:type="dxa"/>
            <w:tcBorders>
              <w:top w:val="nil"/>
              <w:left w:val="nil"/>
              <w:bottom w:val="single" w:sz="4" w:space="0" w:color="000000"/>
              <w:right w:val="single" w:sz="4" w:space="0" w:color="000000"/>
            </w:tcBorders>
            <w:shd w:val="clear" w:color="auto" w:fill="auto"/>
            <w:vAlign w:val="center"/>
            <w:hideMark/>
          </w:tcPr>
          <w:p w14:paraId="597E1706"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lang w:val="id-ID"/>
              </w:rPr>
              <w:t>Cukup</w:t>
            </w:r>
          </w:p>
        </w:tc>
        <w:tc>
          <w:tcPr>
            <w:tcW w:w="2240" w:type="dxa"/>
            <w:tcBorders>
              <w:top w:val="nil"/>
              <w:left w:val="nil"/>
              <w:bottom w:val="single" w:sz="4" w:space="0" w:color="000000"/>
              <w:right w:val="nil"/>
            </w:tcBorders>
            <w:shd w:val="clear" w:color="auto" w:fill="auto"/>
            <w:vAlign w:val="center"/>
            <w:hideMark/>
          </w:tcPr>
          <w:p w14:paraId="5546243C"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lang w:val="id-ID"/>
              </w:rPr>
              <w:t>0.5 – 1.0</w:t>
            </w:r>
          </w:p>
        </w:tc>
      </w:tr>
      <w:tr w:rsidR="00427C45" w:rsidRPr="00A5634D" w14:paraId="7DD6DB2A" w14:textId="77777777" w:rsidTr="00AF575D">
        <w:trPr>
          <w:trHeight w:val="300"/>
          <w:jc w:val="center"/>
        </w:trPr>
        <w:tc>
          <w:tcPr>
            <w:tcW w:w="1620" w:type="dxa"/>
            <w:tcBorders>
              <w:top w:val="nil"/>
              <w:left w:val="nil"/>
              <w:bottom w:val="single" w:sz="4" w:space="0" w:color="000000"/>
              <w:right w:val="single" w:sz="4" w:space="0" w:color="000000"/>
            </w:tcBorders>
            <w:shd w:val="clear" w:color="auto" w:fill="auto"/>
            <w:vAlign w:val="center"/>
            <w:hideMark/>
          </w:tcPr>
          <w:p w14:paraId="4962555A"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lang w:val="id-ID"/>
              </w:rPr>
              <w:t>Baik</w:t>
            </w:r>
          </w:p>
        </w:tc>
        <w:tc>
          <w:tcPr>
            <w:tcW w:w="2240" w:type="dxa"/>
            <w:tcBorders>
              <w:top w:val="nil"/>
              <w:left w:val="nil"/>
              <w:bottom w:val="single" w:sz="4" w:space="0" w:color="000000"/>
              <w:right w:val="nil"/>
            </w:tcBorders>
            <w:shd w:val="clear" w:color="auto" w:fill="auto"/>
            <w:vAlign w:val="center"/>
            <w:hideMark/>
          </w:tcPr>
          <w:p w14:paraId="5C7133A3"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lang w:val="id-ID"/>
              </w:rPr>
              <w:t>1.0 – 2.0</w:t>
            </w:r>
          </w:p>
        </w:tc>
      </w:tr>
      <w:tr w:rsidR="00427C45" w:rsidRPr="00A5634D" w14:paraId="5B11E53A" w14:textId="77777777" w:rsidTr="00AF575D">
        <w:trPr>
          <w:trHeight w:val="480"/>
          <w:jc w:val="center"/>
        </w:trPr>
        <w:tc>
          <w:tcPr>
            <w:tcW w:w="1620" w:type="dxa"/>
            <w:tcBorders>
              <w:top w:val="nil"/>
              <w:left w:val="nil"/>
              <w:bottom w:val="single" w:sz="4" w:space="0" w:color="000000"/>
              <w:right w:val="single" w:sz="4" w:space="0" w:color="000000"/>
            </w:tcBorders>
            <w:shd w:val="clear" w:color="auto" w:fill="auto"/>
            <w:vAlign w:val="center"/>
            <w:hideMark/>
          </w:tcPr>
          <w:p w14:paraId="36A2CA20"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lang w:val="id-ID"/>
              </w:rPr>
              <w:t>Sangat Baik</w:t>
            </w:r>
          </w:p>
        </w:tc>
        <w:tc>
          <w:tcPr>
            <w:tcW w:w="2240" w:type="dxa"/>
            <w:tcBorders>
              <w:top w:val="nil"/>
              <w:left w:val="nil"/>
              <w:bottom w:val="single" w:sz="4" w:space="0" w:color="000000"/>
              <w:right w:val="nil"/>
            </w:tcBorders>
            <w:shd w:val="clear" w:color="auto" w:fill="auto"/>
            <w:vAlign w:val="center"/>
            <w:hideMark/>
          </w:tcPr>
          <w:p w14:paraId="1E310ECF"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lang w:val="id-ID"/>
              </w:rPr>
              <w:t>2.0 – 4.0</w:t>
            </w:r>
          </w:p>
        </w:tc>
      </w:tr>
      <w:tr w:rsidR="00427C45" w:rsidRPr="00A5634D" w14:paraId="5C4EBA03" w14:textId="77777777" w:rsidTr="00AF575D">
        <w:trPr>
          <w:trHeight w:val="480"/>
          <w:jc w:val="center"/>
        </w:trPr>
        <w:tc>
          <w:tcPr>
            <w:tcW w:w="1620" w:type="dxa"/>
            <w:tcBorders>
              <w:top w:val="nil"/>
              <w:left w:val="nil"/>
              <w:bottom w:val="single" w:sz="4" w:space="0" w:color="000000"/>
              <w:right w:val="single" w:sz="4" w:space="0" w:color="000000"/>
            </w:tcBorders>
            <w:shd w:val="clear" w:color="auto" w:fill="auto"/>
            <w:vAlign w:val="center"/>
            <w:hideMark/>
          </w:tcPr>
          <w:p w14:paraId="5893CD97"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lang w:val="id-ID"/>
              </w:rPr>
              <w:t>Sempurna</w:t>
            </w:r>
          </w:p>
        </w:tc>
        <w:tc>
          <w:tcPr>
            <w:tcW w:w="2240" w:type="dxa"/>
            <w:tcBorders>
              <w:top w:val="nil"/>
              <w:left w:val="nil"/>
              <w:bottom w:val="single" w:sz="4" w:space="0" w:color="000000"/>
              <w:right w:val="nil"/>
            </w:tcBorders>
            <w:shd w:val="clear" w:color="auto" w:fill="auto"/>
            <w:vAlign w:val="center"/>
            <w:hideMark/>
          </w:tcPr>
          <w:p w14:paraId="39430CCC" w14:textId="77777777" w:rsidR="00427C45" w:rsidRPr="00A5634D" w:rsidRDefault="00427C45"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lang w:val="id-ID"/>
              </w:rPr>
              <w:t>&gt;4.0</w:t>
            </w:r>
          </w:p>
        </w:tc>
      </w:tr>
    </w:tbl>
    <w:p w14:paraId="0BCE79B2" w14:textId="77777777" w:rsidR="00327390" w:rsidRPr="00A5634D" w:rsidRDefault="00327390" w:rsidP="00D05F9E">
      <w:pPr>
        <w:spacing w:after="240" w:line="240" w:lineRule="auto"/>
        <w:ind w:firstLine="720"/>
        <w:contextualSpacing/>
        <w:jc w:val="both"/>
        <w:rPr>
          <w:rFonts w:ascii="Times New Roman" w:hAnsi="Times New Roman" w:cs="Times New Roman"/>
          <w:bCs/>
          <w:sz w:val="20"/>
          <w:szCs w:val="20"/>
          <w:lang w:val="id-ID"/>
        </w:rPr>
      </w:pPr>
    </w:p>
    <w:p w14:paraId="431D5740" w14:textId="0CFA1414" w:rsidR="00327390" w:rsidRPr="00A5634D" w:rsidRDefault="00327390" w:rsidP="00D05F9E">
      <w:pPr>
        <w:spacing w:after="240" w:line="240" w:lineRule="auto"/>
        <w:contextualSpacing/>
        <w:jc w:val="both"/>
        <w:rPr>
          <w:rFonts w:ascii="Times New Roman" w:hAnsi="Times New Roman" w:cs="Times New Roman"/>
          <w:b/>
          <w:sz w:val="20"/>
          <w:szCs w:val="20"/>
          <w:lang w:val="id-ID"/>
        </w:rPr>
      </w:pPr>
      <w:r w:rsidRPr="00A5634D">
        <w:rPr>
          <w:rFonts w:ascii="Times New Roman" w:hAnsi="Times New Roman" w:cs="Times New Roman"/>
          <w:b/>
          <w:sz w:val="20"/>
          <w:szCs w:val="20"/>
          <w:lang w:val="id-ID"/>
        </w:rPr>
        <w:t>Rock-Eval Pyrolysis (REP)</w:t>
      </w:r>
    </w:p>
    <w:p w14:paraId="2BE532DB" w14:textId="6785FC0C" w:rsidR="00C26156" w:rsidRDefault="00844C48" w:rsidP="00D05F9E">
      <w:pPr>
        <w:spacing w:before="240" w:after="240" w:line="240" w:lineRule="auto"/>
        <w:contextualSpacing/>
        <w:jc w:val="both"/>
        <w:rPr>
          <w:rFonts w:ascii="Times New Roman" w:hAnsi="Times New Roman" w:cs="Times New Roman"/>
          <w:sz w:val="20"/>
          <w:szCs w:val="20"/>
        </w:rPr>
      </w:pPr>
      <w:r w:rsidRPr="00A5634D">
        <w:rPr>
          <w:rFonts w:ascii="Times New Roman" w:hAnsi="Times New Roman" w:cs="Times New Roman"/>
          <w:sz w:val="20"/>
          <w:szCs w:val="20"/>
        </w:rPr>
        <w:t xml:space="preserve">      </w:t>
      </w:r>
      <w:r w:rsidR="00327390" w:rsidRPr="00A5634D">
        <w:rPr>
          <w:rFonts w:ascii="Times New Roman" w:hAnsi="Times New Roman" w:cs="Times New Roman"/>
          <w:sz w:val="20"/>
          <w:szCs w:val="20"/>
          <w:lang w:val="id-ID"/>
        </w:rPr>
        <w:t xml:space="preserve">Analisis pirolisis dilakukan dengan Peralatan evaluasi/TOC mengikuti metode yang dijelaskan oleh Espitalie dkk. (1985). Setelah penghilangan unsur karbonat dari sampel dengan menggunakan larutan HCl, Rock–Eval pirolisis dilakukan, dan setiap sampel dengan keseluruhan berat batuan sekitar 100 mg dipirolisasi pada 300 °C selama 3-4 menit, diikuti oleh pirolisis terprogram pada 25 °C/ </w:t>
      </w:r>
      <w:r w:rsidR="00327390" w:rsidRPr="00427C45">
        <w:rPr>
          <w:rFonts w:ascii="Times New Roman" w:hAnsi="Times New Roman" w:cs="Times New Roman"/>
          <w:sz w:val="20"/>
          <w:szCs w:val="20"/>
          <w:lang w:val="id-ID"/>
        </w:rPr>
        <w:t xml:space="preserve">menit hingga 550 °C. Kedua tahap proses dilakukan keluar dalam atmosfer helium (Espitalié et al., 1985; Peters, 1986). </w:t>
      </w:r>
      <w:r w:rsidR="00C26156" w:rsidRPr="00427C45">
        <w:rPr>
          <w:rFonts w:ascii="Times New Roman" w:hAnsi="Times New Roman" w:cs="Times New Roman"/>
          <w:sz w:val="20"/>
          <w:szCs w:val="20"/>
          <w:lang w:val="id-ID"/>
        </w:rPr>
        <w:t>Nilai S2 memiliki rentan 0.14 - 121.38 mg/g mengindikasikan batuan sumber dengan potensi yang bervariasi</w:t>
      </w:r>
      <w:r w:rsidR="00C26156" w:rsidRPr="00427C45">
        <w:rPr>
          <w:rFonts w:ascii="Times New Roman" w:hAnsi="Times New Roman" w:cs="Times New Roman"/>
          <w:sz w:val="20"/>
          <w:szCs w:val="20"/>
        </w:rPr>
        <w:t xml:space="preserve"> (Tabel 3)</w:t>
      </w:r>
      <w:r w:rsidR="00C26156" w:rsidRPr="00427C45">
        <w:rPr>
          <w:rFonts w:ascii="Times New Roman" w:hAnsi="Times New Roman" w:cs="Times New Roman"/>
          <w:sz w:val="20"/>
          <w:szCs w:val="20"/>
          <w:lang w:val="id-ID"/>
        </w:rPr>
        <w:t>. Nilai Tmax yang memiliki rentan 412 - 484 oC mengindikasikan tingkat kematangan hidrokarbon yang bervariasi</w:t>
      </w:r>
      <w:r w:rsidR="00C26156" w:rsidRPr="00A5634D">
        <w:rPr>
          <w:rFonts w:ascii="Times New Roman" w:hAnsi="Times New Roman" w:cs="Times New Roman"/>
          <w:sz w:val="20"/>
          <w:szCs w:val="20"/>
          <w:lang w:val="id-ID"/>
        </w:rPr>
        <w:t xml:space="preserve"> dan juga menunjukan tingkat kematangan dari kerogen</w:t>
      </w:r>
      <w:r w:rsidR="00C26156" w:rsidRPr="00A5634D">
        <w:rPr>
          <w:rFonts w:ascii="Times New Roman" w:hAnsi="Times New Roman" w:cs="Times New Roman"/>
          <w:sz w:val="20"/>
          <w:szCs w:val="20"/>
        </w:rPr>
        <w:t>.</w:t>
      </w:r>
    </w:p>
    <w:p w14:paraId="4545AA3F" w14:textId="77777777" w:rsidR="00986D41" w:rsidRPr="00A5634D" w:rsidRDefault="00986D41" w:rsidP="00986D41">
      <w:pPr>
        <w:spacing w:after="240" w:line="240" w:lineRule="auto"/>
        <w:ind w:left="450" w:hanging="450"/>
        <w:contextualSpacing/>
        <w:jc w:val="both"/>
        <w:rPr>
          <w:rFonts w:ascii="Times New Roman" w:hAnsi="Times New Roman" w:cs="Times New Roman"/>
          <w:sz w:val="20"/>
          <w:szCs w:val="20"/>
        </w:rPr>
      </w:pPr>
    </w:p>
    <w:p w14:paraId="1CA115DF" w14:textId="77777777" w:rsidR="00986D41" w:rsidRPr="00A5634D" w:rsidRDefault="00986D41" w:rsidP="00986D41">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b/>
          <w:sz w:val="20"/>
          <w:szCs w:val="20"/>
        </w:rPr>
        <w:t>Tabel 3.</w:t>
      </w:r>
      <w:r w:rsidRPr="00A5634D">
        <w:rPr>
          <w:rFonts w:ascii="Times New Roman" w:hAnsi="Times New Roman" w:cs="Times New Roman"/>
          <w:bCs/>
          <w:sz w:val="20"/>
          <w:szCs w:val="20"/>
        </w:rPr>
        <w:t xml:space="preserve"> </w:t>
      </w:r>
      <w:bookmarkStart w:id="5" w:name="_Hlk95024500"/>
      <w:r w:rsidRPr="00A5634D">
        <w:rPr>
          <w:rFonts w:ascii="Times New Roman" w:hAnsi="Times New Roman" w:cs="Times New Roman"/>
          <w:bCs/>
          <w:sz w:val="20"/>
          <w:szCs w:val="20"/>
        </w:rPr>
        <w:t xml:space="preserve">Nilai </w:t>
      </w:r>
      <w:r w:rsidRPr="00A5634D">
        <w:rPr>
          <w:rFonts w:ascii="Times New Roman" w:hAnsi="Times New Roman" w:cs="Times New Roman"/>
          <w:bCs/>
          <w:i/>
          <w:iCs/>
          <w:sz w:val="20"/>
          <w:szCs w:val="20"/>
        </w:rPr>
        <w:t>Rock-Eval Pyrolysis</w:t>
      </w:r>
      <w:r w:rsidRPr="00A5634D">
        <w:rPr>
          <w:rFonts w:ascii="Times New Roman" w:hAnsi="Times New Roman" w:cs="Times New Roman"/>
          <w:bCs/>
          <w:sz w:val="20"/>
          <w:szCs w:val="20"/>
        </w:rPr>
        <w:t xml:space="preserve"> pada daerah penelitian</w:t>
      </w:r>
      <w:bookmarkEnd w:id="5"/>
    </w:p>
    <w:tbl>
      <w:tblPr>
        <w:tblW w:w="6420" w:type="dxa"/>
        <w:jc w:val="center"/>
        <w:tblLook w:val="04A0" w:firstRow="1" w:lastRow="0" w:firstColumn="1" w:lastColumn="0" w:noHBand="0" w:noVBand="1"/>
      </w:tblPr>
      <w:tblGrid>
        <w:gridCol w:w="1620"/>
        <w:gridCol w:w="960"/>
        <w:gridCol w:w="960"/>
        <w:gridCol w:w="960"/>
        <w:gridCol w:w="960"/>
        <w:gridCol w:w="960"/>
      </w:tblGrid>
      <w:tr w:rsidR="00986D41" w:rsidRPr="00A5634D" w14:paraId="35B9B295" w14:textId="77777777" w:rsidTr="00E97D62">
        <w:trPr>
          <w:trHeight w:val="480"/>
          <w:jc w:val="center"/>
        </w:trPr>
        <w:tc>
          <w:tcPr>
            <w:tcW w:w="1620"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6AD0BD76" w14:textId="77777777" w:rsidR="00986D41" w:rsidRPr="00A5634D" w:rsidRDefault="00986D41"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Location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15392" w14:textId="77777777" w:rsidR="00986D41" w:rsidRPr="00A5634D" w:rsidRDefault="00986D41"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Code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EF0040B" w14:textId="77777777" w:rsidR="00986D41" w:rsidRPr="00A5634D" w:rsidRDefault="00986D41"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S1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8D80B70" w14:textId="77777777" w:rsidR="00986D41" w:rsidRPr="00A5634D" w:rsidRDefault="00986D41"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S2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33BA1D3" w14:textId="77777777" w:rsidR="00986D41" w:rsidRPr="00A5634D" w:rsidRDefault="00986D41"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S3</w:t>
            </w:r>
          </w:p>
        </w:tc>
        <w:tc>
          <w:tcPr>
            <w:tcW w:w="960" w:type="dxa"/>
            <w:tcBorders>
              <w:top w:val="single" w:sz="4" w:space="0" w:color="auto"/>
              <w:left w:val="nil"/>
              <w:bottom w:val="single" w:sz="4" w:space="0" w:color="auto"/>
              <w:right w:val="nil"/>
            </w:tcBorders>
            <w:shd w:val="clear" w:color="auto" w:fill="auto"/>
            <w:noWrap/>
            <w:vAlign w:val="center"/>
            <w:hideMark/>
          </w:tcPr>
          <w:p w14:paraId="51BC0932" w14:textId="77777777" w:rsidR="00986D41" w:rsidRPr="00A5634D" w:rsidRDefault="00986D41"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Tmax</w:t>
            </w:r>
          </w:p>
        </w:tc>
      </w:tr>
      <w:tr w:rsidR="00986D41" w:rsidRPr="00A5634D" w14:paraId="24BFE758" w14:textId="77777777" w:rsidTr="00E97D62">
        <w:trPr>
          <w:trHeight w:val="300"/>
          <w:jc w:val="center"/>
        </w:trPr>
        <w:tc>
          <w:tcPr>
            <w:tcW w:w="1620" w:type="dxa"/>
            <w:vMerge/>
            <w:tcBorders>
              <w:top w:val="single" w:sz="4" w:space="0" w:color="auto"/>
              <w:left w:val="nil"/>
              <w:bottom w:val="single" w:sz="4" w:space="0" w:color="auto"/>
              <w:right w:val="single" w:sz="4" w:space="0" w:color="auto"/>
            </w:tcBorders>
            <w:shd w:val="clear" w:color="auto" w:fill="auto"/>
            <w:vAlign w:val="center"/>
            <w:hideMark/>
          </w:tcPr>
          <w:p w14:paraId="3004DBCA" w14:textId="77777777" w:rsidR="00986D41" w:rsidRPr="00A5634D" w:rsidRDefault="00986D41" w:rsidP="00AF575D">
            <w:pPr>
              <w:spacing w:after="240" w:line="240" w:lineRule="auto"/>
              <w:contextualSpacing/>
              <w:rPr>
                <w:rFonts w:ascii="Times New Roman" w:eastAsia="Times New Roman" w:hAnsi="Times New Roman" w:cs="Times New Roman"/>
                <w:b/>
                <w:bCs/>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70B02C" w14:textId="77777777" w:rsidR="00986D41" w:rsidRPr="00A5634D" w:rsidRDefault="00986D41" w:rsidP="00AF575D">
            <w:pPr>
              <w:spacing w:after="240" w:line="240" w:lineRule="auto"/>
              <w:contextualSpacing/>
              <w:rPr>
                <w:rFonts w:ascii="Times New Roman" w:eastAsia="Times New Roman" w:hAnsi="Times New Roman" w:cs="Times New Roman"/>
                <w:b/>
                <w:bCs/>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14:paraId="0F234F05" w14:textId="77777777" w:rsidR="00986D41" w:rsidRPr="00A5634D" w:rsidRDefault="00986D41"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mg/g</w:t>
            </w:r>
          </w:p>
        </w:tc>
        <w:tc>
          <w:tcPr>
            <w:tcW w:w="960" w:type="dxa"/>
            <w:tcBorders>
              <w:top w:val="nil"/>
              <w:left w:val="nil"/>
              <w:bottom w:val="single" w:sz="4" w:space="0" w:color="auto"/>
              <w:right w:val="single" w:sz="4" w:space="0" w:color="auto"/>
            </w:tcBorders>
            <w:shd w:val="clear" w:color="auto" w:fill="auto"/>
            <w:noWrap/>
            <w:vAlign w:val="center"/>
            <w:hideMark/>
          </w:tcPr>
          <w:p w14:paraId="589B2DC9" w14:textId="77777777" w:rsidR="00986D41" w:rsidRPr="00A5634D" w:rsidRDefault="00986D41"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mg/g</w:t>
            </w:r>
          </w:p>
        </w:tc>
        <w:tc>
          <w:tcPr>
            <w:tcW w:w="960" w:type="dxa"/>
            <w:tcBorders>
              <w:top w:val="nil"/>
              <w:left w:val="nil"/>
              <w:bottom w:val="single" w:sz="4" w:space="0" w:color="auto"/>
              <w:right w:val="single" w:sz="4" w:space="0" w:color="auto"/>
            </w:tcBorders>
            <w:shd w:val="clear" w:color="auto" w:fill="auto"/>
            <w:noWrap/>
            <w:vAlign w:val="center"/>
            <w:hideMark/>
          </w:tcPr>
          <w:p w14:paraId="54384FFC" w14:textId="77777777" w:rsidR="00986D41" w:rsidRPr="00A5634D" w:rsidRDefault="00986D41"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mg/g</w:t>
            </w:r>
          </w:p>
        </w:tc>
        <w:tc>
          <w:tcPr>
            <w:tcW w:w="960" w:type="dxa"/>
            <w:tcBorders>
              <w:top w:val="nil"/>
              <w:left w:val="nil"/>
              <w:bottom w:val="single" w:sz="4" w:space="0" w:color="auto"/>
              <w:right w:val="nil"/>
            </w:tcBorders>
            <w:shd w:val="clear" w:color="auto" w:fill="auto"/>
            <w:noWrap/>
            <w:vAlign w:val="center"/>
            <w:hideMark/>
          </w:tcPr>
          <w:p w14:paraId="0F6159D5" w14:textId="77777777" w:rsidR="00986D41" w:rsidRPr="00A5634D" w:rsidRDefault="00986D41" w:rsidP="00AF575D">
            <w:pPr>
              <w:spacing w:after="240" w:line="240" w:lineRule="auto"/>
              <w:contextualSpacing/>
              <w:jc w:val="center"/>
              <w:rPr>
                <w:rFonts w:ascii="Times New Roman" w:eastAsia="Times New Roman" w:hAnsi="Times New Roman" w:cs="Times New Roman"/>
                <w:b/>
                <w:bCs/>
                <w:color w:val="000000"/>
                <w:sz w:val="20"/>
                <w:szCs w:val="20"/>
              </w:rPr>
            </w:pPr>
            <w:r w:rsidRPr="00A5634D">
              <w:rPr>
                <w:rFonts w:ascii="Times New Roman" w:eastAsia="Times New Roman" w:hAnsi="Times New Roman" w:cs="Times New Roman"/>
                <w:b/>
                <w:bCs/>
                <w:color w:val="000000"/>
                <w:sz w:val="20"/>
                <w:szCs w:val="20"/>
              </w:rPr>
              <w:t>C</w:t>
            </w:r>
          </w:p>
        </w:tc>
      </w:tr>
      <w:tr w:rsidR="00986D41" w:rsidRPr="00A5634D" w14:paraId="307A83D3" w14:textId="77777777" w:rsidTr="00AF575D">
        <w:trPr>
          <w:trHeight w:val="300"/>
          <w:jc w:val="center"/>
        </w:trPr>
        <w:tc>
          <w:tcPr>
            <w:tcW w:w="1620" w:type="dxa"/>
            <w:vMerge w:val="restart"/>
            <w:tcBorders>
              <w:top w:val="nil"/>
              <w:left w:val="nil"/>
              <w:bottom w:val="single" w:sz="4" w:space="0" w:color="auto"/>
              <w:right w:val="single" w:sz="4" w:space="0" w:color="auto"/>
            </w:tcBorders>
            <w:shd w:val="clear" w:color="auto" w:fill="auto"/>
            <w:vAlign w:val="bottom"/>
            <w:hideMark/>
          </w:tcPr>
          <w:p w14:paraId="711ADFD3" w14:textId="77777777" w:rsidR="00986D41" w:rsidRPr="00A5634D" w:rsidRDefault="00986D41"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Tenggarong Seberang</w:t>
            </w:r>
          </w:p>
        </w:tc>
        <w:tc>
          <w:tcPr>
            <w:tcW w:w="960" w:type="dxa"/>
            <w:tcBorders>
              <w:top w:val="nil"/>
              <w:left w:val="nil"/>
              <w:bottom w:val="single" w:sz="4" w:space="0" w:color="auto"/>
              <w:right w:val="single" w:sz="4" w:space="0" w:color="auto"/>
            </w:tcBorders>
            <w:shd w:val="clear" w:color="auto" w:fill="auto"/>
            <w:noWrap/>
            <w:vAlign w:val="bottom"/>
            <w:hideMark/>
          </w:tcPr>
          <w:p w14:paraId="2F099F15" w14:textId="77777777" w:rsidR="00986D41" w:rsidRPr="00A5634D" w:rsidRDefault="00986D41" w:rsidP="00AF575D">
            <w:pPr>
              <w:spacing w:after="240" w:line="240" w:lineRule="auto"/>
              <w:contextualSpacing/>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BA 1</w:t>
            </w:r>
          </w:p>
        </w:tc>
        <w:tc>
          <w:tcPr>
            <w:tcW w:w="960" w:type="dxa"/>
            <w:tcBorders>
              <w:top w:val="nil"/>
              <w:left w:val="nil"/>
              <w:bottom w:val="single" w:sz="4" w:space="0" w:color="auto"/>
              <w:right w:val="single" w:sz="4" w:space="0" w:color="auto"/>
            </w:tcBorders>
            <w:shd w:val="clear" w:color="auto" w:fill="auto"/>
            <w:noWrap/>
            <w:vAlign w:val="bottom"/>
            <w:hideMark/>
          </w:tcPr>
          <w:p w14:paraId="1F28C52B"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0.59</w:t>
            </w:r>
          </w:p>
        </w:tc>
        <w:tc>
          <w:tcPr>
            <w:tcW w:w="960" w:type="dxa"/>
            <w:tcBorders>
              <w:top w:val="nil"/>
              <w:left w:val="nil"/>
              <w:bottom w:val="single" w:sz="4" w:space="0" w:color="auto"/>
              <w:right w:val="single" w:sz="4" w:space="0" w:color="auto"/>
            </w:tcBorders>
            <w:shd w:val="clear" w:color="auto" w:fill="auto"/>
            <w:noWrap/>
            <w:vAlign w:val="bottom"/>
            <w:hideMark/>
          </w:tcPr>
          <w:p w14:paraId="7A20C29B"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105.75</w:t>
            </w:r>
          </w:p>
        </w:tc>
        <w:tc>
          <w:tcPr>
            <w:tcW w:w="960" w:type="dxa"/>
            <w:tcBorders>
              <w:top w:val="nil"/>
              <w:left w:val="nil"/>
              <w:bottom w:val="single" w:sz="4" w:space="0" w:color="auto"/>
              <w:right w:val="single" w:sz="4" w:space="0" w:color="auto"/>
            </w:tcBorders>
            <w:shd w:val="clear" w:color="auto" w:fill="auto"/>
            <w:noWrap/>
            <w:vAlign w:val="bottom"/>
            <w:hideMark/>
          </w:tcPr>
          <w:p w14:paraId="55D6B928"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11.2</w:t>
            </w:r>
          </w:p>
        </w:tc>
        <w:tc>
          <w:tcPr>
            <w:tcW w:w="960" w:type="dxa"/>
            <w:tcBorders>
              <w:top w:val="nil"/>
              <w:left w:val="nil"/>
              <w:bottom w:val="single" w:sz="4" w:space="0" w:color="auto"/>
              <w:right w:val="nil"/>
            </w:tcBorders>
            <w:shd w:val="clear" w:color="auto" w:fill="auto"/>
            <w:noWrap/>
            <w:vAlign w:val="bottom"/>
            <w:hideMark/>
          </w:tcPr>
          <w:p w14:paraId="298A0F52"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412</w:t>
            </w:r>
          </w:p>
        </w:tc>
      </w:tr>
      <w:tr w:rsidR="00986D41" w:rsidRPr="00A5634D" w14:paraId="299BABEA" w14:textId="77777777" w:rsidTr="00AF575D">
        <w:trPr>
          <w:trHeight w:val="300"/>
          <w:jc w:val="center"/>
        </w:trPr>
        <w:tc>
          <w:tcPr>
            <w:tcW w:w="1620" w:type="dxa"/>
            <w:vMerge/>
            <w:tcBorders>
              <w:top w:val="nil"/>
              <w:left w:val="nil"/>
              <w:bottom w:val="single" w:sz="4" w:space="0" w:color="auto"/>
              <w:right w:val="single" w:sz="4" w:space="0" w:color="auto"/>
            </w:tcBorders>
            <w:vAlign w:val="center"/>
            <w:hideMark/>
          </w:tcPr>
          <w:p w14:paraId="671FF09E" w14:textId="77777777" w:rsidR="00986D41" w:rsidRPr="00A5634D" w:rsidRDefault="00986D41" w:rsidP="00AF575D">
            <w:pPr>
              <w:spacing w:after="240" w:line="240" w:lineRule="auto"/>
              <w:contextualSpacing/>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4F5EDBBA" w14:textId="77777777" w:rsidR="00986D41" w:rsidRPr="00A5634D" w:rsidRDefault="00986D41" w:rsidP="00AF575D">
            <w:pPr>
              <w:spacing w:after="240" w:line="240" w:lineRule="auto"/>
              <w:contextualSpacing/>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BA 2</w:t>
            </w:r>
          </w:p>
        </w:tc>
        <w:tc>
          <w:tcPr>
            <w:tcW w:w="960" w:type="dxa"/>
            <w:tcBorders>
              <w:top w:val="nil"/>
              <w:left w:val="nil"/>
              <w:bottom w:val="single" w:sz="4" w:space="0" w:color="auto"/>
              <w:right w:val="single" w:sz="4" w:space="0" w:color="auto"/>
            </w:tcBorders>
            <w:shd w:val="clear" w:color="auto" w:fill="auto"/>
            <w:noWrap/>
            <w:vAlign w:val="bottom"/>
            <w:hideMark/>
          </w:tcPr>
          <w:p w14:paraId="052051DB"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0.49</w:t>
            </w:r>
          </w:p>
        </w:tc>
        <w:tc>
          <w:tcPr>
            <w:tcW w:w="960" w:type="dxa"/>
            <w:tcBorders>
              <w:top w:val="nil"/>
              <w:left w:val="nil"/>
              <w:bottom w:val="single" w:sz="4" w:space="0" w:color="auto"/>
              <w:right w:val="single" w:sz="4" w:space="0" w:color="auto"/>
            </w:tcBorders>
            <w:shd w:val="clear" w:color="auto" w:fill="auto"/>
            <w:noWrap/>
            <w:vAlign w:val="bottom"/>
            <w:hideMark/>
          </w:tcPr>
          <w:p w14:paraId="43F0E585"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121.38</w:t>
            </w:r>
          </w:p>
        </w:tc>
        <w:tc>
          <w:tcPr>
            <w:tcW w:w="960" w:type="dxa"/>
            <w:tcBorders>
              <w:top w:val="nil"/>
              <w:left w:val="nil"/>
              <w:bottom w:val="single" w:sz="4" w:space="0" w:color="auto"/>
              <w:right w:val="single" w:sz="4" w:space="0" w:color="auto"/>
            </w:tcBorders>
            <w:shd w:val="clear" w:color="auto" w:fill="auto"/>
            <w:noWrap/>
            <w:vAlign w:val="bottom"/>
            <w:hideMark/>
          </w:tcPr>
          <w:p w14:paraId="0BA20A8B"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8.14</w:t>
            </w:r>
          </w:p>
        </w:tc>
        <w:tc>
          <w:tcPr>
            <w:tcW w:w="960" w:type="dxa"/>
            <w:tcBorders>
              <w:top w:val="nil"/>
              <w:left w:val="nil"/>
              <w:bottom w:val="single" w:sz="4" w:space="0" w:color="auto"/>
              <w:right w:val="nil"/>
            </w:tcBorders>
            <w:shd w:val="clear" w:color="auto" w:fill="auto"/>
            <w:noWrap/>
            <w:vAlign w:val="bottom"/>
            <w:hideMark/>
          </w:tcPr>
          <w:p w14:paraId="627B2733"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414</w:t>
            </w:r>
          </w:p>
        </w:tc>
      </w:tr>
      <w:tr w:rsidR="00986D41" w:rsidRPr="00A5634D" w14:paraId="020E0B82" w14:textId="77777777" w:rsidTr="00AF575D">
        <w:trPr>
          <w:trHeight w:val="300"/>
          <w:jc w:val="center"/>
        </w:trPr>
        <w:tc>
          <w:tcPr>
            <w:tcW w:w="1620" w:type="dxa"/>
            <w:vMerge w:val="restart"/>
            <w:tcBorders>
              <w:top w:val="nil"/>
              <w:left w:val="nil"/>
              <w:bottom w:val="single" w:sz="4" w:space="0" w:color="auto"/>
              <w:right w:val="single" w:sz="4" w:space="0" w:color="auto"/>
            </w:tcBorders>
            <w:shd w:val="clear" w:color="auto" w:fill="auto"/>
            <w:noWrap/>
            <w:vAlign w:val="center"/>
            <w:hideMark/>
          </w:tcPr>
          <w:p w14:paraId="541F086C" w14:textId="77777777" w:rsidR="00986D41" w:rsidRPr="00A5634D" w:rsidRDefault="00986D41" w:rsidP="00AF575D">
            <w:pPr>
              <w:spacing w:after="240" w:line="240" w:lineRule="auto"/>
              <w:contextualSpacing/>
              <w:jc w:val="center"/>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Sepaku</w:t>
            </w:r>
          </w:p>
        </w:tc>
        <w:tc>
          <w:tcPr>
            <w:tcW w:w="960" w:type="dxa"/>
            <w:tcBorders>
              <w:top w:val="nil"/>
              <w:left w:val="nil"/>
              <w:bottom w:val="single" w:sz="4" w:space="0" w:color="auto"/>
              <w:right w:val="single" w:sz="4" w:space="0" w:color="auto"/>
            </w:tcBorders>
            <w:shd w:val="clear" w:color="auto" w:fill="auto"/>
            <w:noWrap/>
            <w:vAlign w:val="bottom"/>
            <w:hideMark/>
          </w:tcPr>
          <w:p w14:paraId="4592FDF6" w14:textId="77777777" w:rsidR="00986D41" w:rsidRPr="00A5634D" w:rsidRDefault="00986D41" w:rsidP="00AF575D">
            <w:pPr>
              <w:spacing w:after="240" w:line="240" w:lineRule="auto"/>
              <w:contextualSpacing/>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BS 1</w:t>
            </w:r>
          </w:p>
        </w:tc>
        <w:tc>
          <w:tcPr>
            <w:tcW w:w="960" w:type="dxa"/>
            <w:tcBorders>
              <w:top w:val="nil"/>
              <w:left w:val="nil"/>
              <w:bottom w:val="single" w:sz="4" w:space="0" w:color="auto"/>
              <w:right w:val="single" w:sz="4" w:space="0" w:color="auto"/>
            </w:tcBorders>
            <w:shd w:val="clear" w:color="auto" w:fill="auto"/>
            <w:noWrap/>
            <w:vAlign w:val="bottom"/>
            <w:hideMark/>
          </w:tcPr>
          <w:p w14:paraId="3325A155"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0.05</w:t>
            </w:r>
          </w:p>
        </w:tc>
        <w:tc>
          <w:tcPr>
            <w:tcW w:w="960" w:type="dxa"/>
            <w:tcBorders>
              <w:top w:val="nil"/>
              <w:left w:val="nil"/>
              <w:bottom w:val="single" w:sz="4" w:space="0" w:color="auto"/>
              <w:right w:val="single" w:sz="4" w:space="0" w:color="auto"/>
            </w:tcBorders>
            <w:shd w:val="clear" w:color="auto" w:fill="auto"/>
            <w:noWrap/>
            <w:vAlign w:val="bottom"/>
            <w:hideMark/>
          </w:tcPr>
          <w:p w14:paraId="45AB00FC"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0.2</w:t>
            </w:r>
          </w:p>
        </w:tc>
        <w:tc>
          <w:tcPr>
            <w:tcW w:w="960" w:type="dxa"/>
            <w:tcBorders>
              <w:top w:val="nil"/>
              <w:left w:val="nil"/>
              <w:bottom w:val="single" w:sz="4" w:space="0" w:color="auto"/>
              <w:right w:val="single" w:sz="4" w:space="0" w:color="auto"/>
            </w:tcBorders>
            <w:shd w:val="clear" w:color="auto" w:fill="auto"/>
            <w:noWrap/>
            <w:vAlign w:val="bottom"/>
            <w:hideMark/>
          </w:tcPr>
          <w:p w14:paraId="4C51ABD9"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0.35</w:t>
            </w:r>
          </w:p>
        </w:tc>
        <w:tc>
          <w:tcPr>
            <w:tcW w:w="960" w:type="dxa"/>
            <w:tcBorders>
              <w:top w:val="nil"/>
              <w:left w:val="nil"/>
              <w:bottom w:val="single" w:sz="4" w:space="0" w:color="auto"/>
              <w:right w:val="nil"/>
            </w:tcBorders>
            <w:shd w:val="clear" w:color="auto" w:fill="auto"/>
            <w:noWrap/>
            <w:vAlign w:val="bottom"/>
            <w:hideMark/>
          </w:tcPr>
          <w:p w14:paraId="743A77AD"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472</w:t>
            </w:r>
          </w:p>
        </w:tc>
      </w:tr>
      <w:tr w:rsidR="00986D41" w:rsidRPr="00A5634D" w14:paraId="3BC03407" w14:textId="77777777" w:rsidTr="00AF575D">
        <w:trPr>
          <w:trHeight w:val="300"/>
          <w:jc w:val="center"/>
        </w:trPr>
        <w:tc>
          <w:tcPr>
            <w:tcW w:w="1620" w:type="dxa"/>
            <w:vMerge/>
            <w:tcBorders>
              <w:top w:val="nil"/>
              <w:left w:val="nil"/>
              <w:bottom w:val="single" w:sz="4" w:space="0" w:color="auto"/>
              <w:right w:val="single" w:sz="4" w:space="0" w:color="auto"/>
            </w:tcBorders>
            <w:vAlign w:val="center"/>
            <w:hideMark/>
          </w:tcPr>
          <w:p w14:paraId="6FDC1DD1" w14:textId="77777777" w:rsidR="00986D41" w:rsidRPr="00A5634D" w:rsidRDefault="00986D41" w:rsidP="00AF575D">
            <w:pPr>
              <w:spacing w:after="240" w:line="240" w:lineRule="auto"/>
              <w:contextualSpacing/>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6A70BF7B" w14:textId="77777777" w:rsidR="00986D41" w:rsidRPr="00A5634D" w:rsidRDefault="00986D41" w:rsidP="00AF575D">
            <w:pPr>
              <w:spacing w:after="240" w:line="240" w:lineRule="auto"/>
              <w:contextualSpacing/>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BS 2A</w:t>
            </w:r>
          </w:p>
        </w:tc>
        <w:tc>
          <w:tcPr>
            <w:tcW w:w="960" w:type="dxa"/>
            <w:tcBorders>
              <w:top w:val="nil"/>
              <w:left w:val="nil"/>
              <w:bottom w:val="single" w:sz="4" w:space="0" w:color="auto"/>
              <w:right w:val="single" w:sz="4" w:space="0" w:color="auto"/>
            </w:tcBorders>
            <w:shd w:val="clear" w:color="auto" w:fill="auto"/>
            <w:noWrap/>
            <w:vAlign w:val="bottom"/>
            <w:hideMark/>
          </w:tcPr>
          <w:p w14:paraId="026EB977"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0.02</w:t>
            </w:r>
          </w:p>
        </w:tc>
        <w:tc>
          <w:tcPr>
            <w:tcW w:w="960" w:type="dxa"/>
            <w:tcBorders>
              <w:top w:val="nil"/>
              <w:left w:val="nil"/>
              <w:bottom w:val="single" w:sz="4" w:space="0" w:color="auto"/>
              <w:right w:val="single" w:sz="4" w:space="0" w:color="auto"/>
            </w:tcBorders>
            <w:shd w:val="clear" w:color="auto" w:fill="auto"/>
            <w:noWrap/>
            <w:vAlign w:val="bottom"/>
            <w:hideMark/>
          </w:tcPr>
          <w:p w14:paraId="6CCDAD4B"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0.14</w:t>
            </w:r>
          </w:p>
        </w:tc>
        <w:tc>
          <w:tcPr>
            <w:tcW w:w="960" w:type="dxa"/>
            <w:tcBorders>
              <w:top w:val="nil"/>
              <w:left w:val="nil"/>
              <w:bottom w:val="single" w:sz="4" w:space="0" w:color="auto"/>
              <w:right w:val="single" w:sz="4" w:space="0" w:color="auto"/>
            </w:tcBorders>
            <w:shd w:val="clear" w:color="auto" w:fill="auto"/>
            <w:noWrap/>
            <w:vAlign w:val="bottom"/>
            <w:hideMark/>
          </w:tcPr>
          <w:p w14:paraId="297E16C1"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2.01</w:t>
            </w:r>
          </w:p>
        </w:tc>
        <w:tc>
          <w:tcPr>
            <w:tcW w:w="960" w:type="dxa"/>
            <w:tcBorders>
              <w:top w:val="nil"/>
              <w:left w:val="nil"/>
              <w:bottom w:val="single" w:sz="4" w:space="0" w:color="auto"/>
              <w:right w:val="nil"/>
            </w:tcBorders>
            <w:shd w:val="clear" w:color="auto" w:fill="auto"/>
            <w:noWrap/>
            <w:vAlign w:val="bottom"/>
            <w:hideMark/>
          </w:tcPr>
          <w:p w14:paraId="653BA1EF"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473</w:t>
            </w:r>
          </w:p>
        </w:tc>
      </w:tr>
      <w:tr w:rsidR="00986D41" w:rsidRPr="00A5634D" w14:paraId="7D0B58A9" w14:textId="77777777" w:rsidTr="00AF575D">
        <w:trPr>
          <w:trHeight w:val="300"/>
          <w:jc w:val="center"/>
        </w:trPr>
        <w:tc>
          <w:tcPr>
            <w:tcW w:w="1620" w:type="dxa"/>
            <w:vMerge/>
            <w:tcBorders>
              <w:top w:val="nil"/>
              <w:left w:val="nil"/>
              <w:bottom w:val="single" w:sz="4" w:space="0" w:color="auto"/>
              <w:right w:val="single" w:sz="4" w:space="0" w:color="auto"/>
            </w:tcBorders>
            <w:vAlign w:val="center"/>
            <w:hideMark/>
          </w:tcPr>
          <w:p w14:paraId="5798C117" w14:textId="77777777" w:rsidR="00986D41" w:rsidRPr="00A5634D" w:rsidRDefault="00986D41" w:rsidP="00AF575D">
            <w:pPr>
              <w:spacing w:after="240" w:line="240" w:lineRule="auto"/>
              <w:contextualSpacing/>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1A347350" w14:textId="77777777" w:rsidR="00986D41" w:rsidRPr="00A5634D" w:rsidRDefault="00986D41" w:rsidP="00AF575D">
            <w:pPr>
              <w:spacing w:after="240" w:line="240" w:lineRule="auto"/>
              <w:contextualSpacing/>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BS2B</w:t>
            </w:r>
          </w:p>
        </w:tc>
        <w:tc>
          <w:tcPr>
            <w:tcW w:w="960" w:type="dxa"/>
            <w:tcBorders>
              <w:top w:val="nil"/>
              <w:left w:val="nil"/>
              <w:bottom w:val="single" w:sz="4" w:space="0" w:color="auto"/>
              <w:right w:val="single" w:sz="4" w:space="0" w:color="auto"/>
            </w:tcBorders>
            <w:shd w:val="clear" w:color="auto" w:fill="auto"/>
            <w:noWrap/>
            <w:vAlign w:val="bottom"/>
            <w:hideMark/>
          </w:tcPr>
          <w:p w14:paraId="69388360"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0.04</w:t>
            </w:r>
          </w:p>
        </w:tc>
        <w:tc>
          <w:tcPr>
            <w:tcW w:w="960" w:type="dxa"/>
            <w:tcBorders>
              <w:top w:val="nil"/>
              <w:left w:val="nil"/>
              <w:bottom w:val="single" w:sz="4" w:space="0" w:color="auto"/>
              <w:right w:val="single" w:sz="4" w:space="0" w:color="auto"/>
            </w:tcBorders>
            <w:shd w:val="clear" w:color="auto" w:fill="auto"/>
            <w:noWrap/>
            <w:vAlign w:val="bottom"/>
            <w:hideMark/>
          </w:tcPr>
          <w:p w14:paraId="3814E65F"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0.23</w:t>
            </w:r>
          </w:p>
        </w:tc>
        <w:tc>
          <w:tcPr>
            <w:tcW w:w="960" w:type="dxa"/>
            <w:tcBorders>
              <w:top w:val="nil"/>
              <w:left w:val="nil"/>
              <w:bottom w:val="single" w:sz="4" w:space="0" w:color="auto"/>
              <w:right w:val="single" w:sz="4" w:space="0" w:color="auto"/>
            </w:tcBorders>
            <w:shd w:val="clear" w:color="auto" w:fill="auto"/>
            <w:noWrap/>
            <w:vAlign w:val="bottom"/>
            <w:hideMark/>
          </w:tcPr>
          <w:p w14:paraId="14D6A4F4"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0.13</w:t>
            </w:r>
          </w:p>
        </w:tc>
        <w:tc>
          <w:tcPr>
            <w:tcW w:w="960" w:type="dxa"/>
            <w:tcBorders>
              <w:top w:val="nil"/>
              <w:left w:val="nil"/>
              <w:bottom w:val="single" w:sz="4" w:space="0" w:color="auto"/>
              <w:right w:val="nil"/>
            </w:tcBorders>
            <w:shd w:val="clear" w:color="auto" w:fill="auto"/>
            <w:noWrap/>
            <w:vAlign w:val="bottom"/>
            <w:hideMark/>
          </w:tcPr>
          <w:p w14:paraId="0982E156" w14:textId="77777777" w:rsidR="00986D41" w:rsidRPr="00A5634D" w:rsidRDefault="00986D41" w:rsidP="00AF575D">
            <w:pPr>
              <w:spacing w:after="240" w:line="240" w:lineRule="auto"/>
              <w:contextualSpacing/>
              <w:jc w:val="right"/>
              <w:rPr>
                <w:rFonts w:ascii="Times New Roman" w:eastAsia="Times New Roman" w:hAnsi="Times New Roman" w:cs="Times New Roman"/>
                <w:color w:val="000000"/>
                <w:sz w:val="20"/>
                <w:szCs w:val="20"/>
              </w:rPr>
            </w:pPr>
            <w:r w:rsidRPr="00A5634D">
              <w:rPr>
                <w:rFonts w:ascii="Times New Roman" w:eastAsia="Times New Roman" w:hAnsi="Times New Roman" w:cs="Times New Roman"/>
                <w:color w:val="000000"/>
                <w:sz w:val="20"/>
                <w:szCs w:val="20"/>
              </w:rPr>
              <w:t>484</w:t>
            </w:r>
          </w:p>
        </w:tc>
      </w:tr>
    </w:tbl>
    <w:p w14:paraId="2BE886D7" w14:textId="77777777" w:rsidR="00986D41" w:rsidRPr="00A5634D" w:rsidRDefault="00986D41" w:rsidP="00D05F9E">
      <w:pPr>
        <w:spacing w:before="240" w:after="240" w:line="240" w:lineRule="auto"/>
        <w:contextualSpacing/>
        <w:jc w:val="both"/>
        <w:rPr>
          <w:rFonts w:ascii="Times New Roman" w:hAnsi="Times New Roman" w:cs="Times New Roman"/>
          <w:sz w:val="20"/>
          <w:szCs w:val="20"/>
        </w:rPr>
      </w:pPr>
    </w:p>
    <w:p w14:paraId="34BCB699" w14:textId="1DE14E4F" w:rsidR="00C26156" w:rsidRPr="00A5634D" w:rsidRDefault="00C26156" w:rsidP="00D05F9E">
      <w:pPr>
        <w:spacing w:before="240" w:after="240" w:line="240" w:lineRule="auto"/>
        <w:contextualSpacing/>
        <w:jc w:val="both"/>
        <w:rPr>
          <w:rFonts w:ascii="Times New Roman" w:hAnsi="Times New Roman" w:cs="Times New Roman"/>
          <w:b/>
          <w:sz w:val="20"/>
          <w:szCs w:val="20"/>
          <w:lang w:val="id-ID"/>
        </w:rPr>
      </w:pPr>
      <w:r w:rsidRPr="00A5634D">
        <w:rPr>
          <w:rFonts w:ascii="Times New Roman" w:hAnsi="Times New Roman" w:cs="Times New Roman"/>
          <w:b/>
          <w:sz w:val="20"/>
          <w:szCs w:val="20"/>
          <w:lang w:val="id-ID"/>
        </w:rPr>
        <w:t>Evaluasi Potensi Batuan Sumber</w:t>
      </w:r>
    </w:p>
    <w:p w14:paraId="1ECAE437" w14:textId="4BB8E9F3" w:rsidR="00C26156" w:rsidRDefault="00844C48" w:rsidP="00D05F9E">
      <w:pPr>
        <w:spacing w:before="240" w:after="240" w:line="240" w:lineRule="auto"/>
        <w:contextualSpacing/>
        <w:jc w:val="both"/>
        <w:rPr>
          <w:rFonts w:ascii="Times New Roman" w:hAnsi="Times New Roman" w:cs="Times New Roman"/>
          <w:sz w:val="20"/>
          <w:szCs w:val="20"/>
        </w:rPr>
      </w:pPr>
      <w:r w:rsidRPr="00A5634D">
        <w:rPr>
          <w:rFonts w:ascii="Times New Roman" w:hAnsi="Times New Roman" w:cs="Times New Roman"/>
          <w:sz w:val="20"/>
          <w:szCs w:val="20"/>
        </w:rPr>
        <w:t xml:space="preserve">      </w:t>
      </w:r>
      <w:r w:rsidR="00C26156" w:rsidRPr="00427C45">
        <w:rPr>
          <w:rFonts w:ascii="Times New Roman" w:hAnsi="Times New Roman" w:cs="Times New Roman"/>
          <w:sz w:val="20"/>
          <w:szCs w:val="20"/>
        </w:rPr>
        <w:t>Batubara Formasi Balikpapan pada daerah Separi memiliki nilai TOC yang tinggi dan mengindikasikan sebagai batuan sumber yang sangat potensial, sedangkan batuserpih Formasi Pamaluan pada daerah Sepaku memiliki nilai TOC yang sangat rendah, mengindikasikan bahwa batuserpih tidak potensial lagi menjadi batuan sumber penghasil hidrokarbon. Pada grafik TOC vs PY (Gambar 5) dan TOC vs S2 (Gambar 6), Batubara (warna kuning) menunjukan potensi yang sangat baik (</w:t>
      </w:r>
      <w:r w:rsidR="00C26156" w:rsidRPr="00427C45">
        <w:rPr>
          <w:rFonts w:ascii="Times New Roman" w:hAnsi="Times New Roman" w:cs="Times New Roman"/>
          <w:i/>
          <w:iCs/>
          <w:sz w:val="20"/>
          <w:szCs w:val="20"/>
        </w:rPr>
        <w:t>excellent</w:t>
      </w:r>
      <w:r w:rsidR="00C26156" w:rsidRPr="00427C45">
        <w:rPr>
          <w:rFonts w:ascii="Times New Roman" w:hAnsi="Times New Roman" w:cs="Times New Roman"/>
          <w:sz w:val="20"/>
          <w:szCs w:val="20"/>
        </w:rPr>
        <w:t>) sebagai batuan sumber, sedangkan batuserpih (warna merah) menunjukan potensi yang buruk – cukup (</w:t>
      </w:r>
      <w:r w:rsidR="00C26156" w:rsidRPr="00427C45">
        <w:rPr>
          <w:rFonts w:ascii="Times New Roman" w:hAnsi="Times New Roman" w:cs="Times New Roman"/>
          <w:i/>
          <w:iCs/>
          <w:sz w:val="20"/>
          <w:szCs w:val="20"/>
        </w:rPr>
        <w:t>poor-fair</w:t>
      </w:r>
      <w:r w:rsidR="00C26156" w:rsidRPr="00427C45">
        <w:rPr>
          <w:rFonts w:ascii="Times New Roman" w:hAnsi="Times New Roman" w:cs="Times New Roman"/>
          <w:sz w:val="20"/>
          <w:szCs w:val="20"/>
        </w:rPr>
        <w:t>) sebagai batuan sumber.</w:t>
      </w:r>
    </w:p>
    <w:p w14:paraId="0FF3ECA4" w14:textId="1BCA0F7F" w:rsidR="00986D41" w:rsidRDefault="00986D41" w:rsidP="00D05F9E">
      <w:pPr>
        <w:spacing w:before="240" w:after="240" w:line="240" w:lineRule="auto"/>
        <w:contextualSpacing/>
        <w:jc w:val="both"/>
        <w:rPr>
          <w:rFonts w:ascii="Times New Roman" w:hAnsi="Times New Roman" w:cs="Times New Roman"/>
          <w:sz w:val="20"/>
          <w:szCs w:val="20"/>
        </w:rPr>
      </w:pPr>
    </w:p>
    <w:p w14:paraId="5ACCF2B7" w14:textId="77777777" w:rsidR="00986D41" w:rsidRPr="00A5634D" w:rsidRDefault="00986D41" w:rsidP="00986D41">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noProof/>
          <w:sz w:val="20"/>
          <w:szCs w:val="20"/>
        </w:rPr>
        <w:lastRenderedPageBreak/>
        <w:drawing>
          <wp:inline distT="0" distB="0" distL="0" distR="0" wp14:anchorId="1C871662" wp14:editId="05727370">
            <wp:extent cx="5269832" cy="3054363"/>
            <wp:effectExtent l="19050" t="19050" r="2667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7867" cy="3059020"/>
                    </a:xfrm>
                    <a:prstGeom prst="rect">
                      <a:avLst/>
                    </a:prstGeom>
                    <a:noFill/>
                    <a:ln>
                      <a:solidFill>
                        <a:srgbClr val="000000"/>
                      </a:solidFill>
                    </a:ln>
                  </pic:spPr>
                </pic:pic>
              </a:graphicData>
            </a:graphic>
          </wp:inline>
        </w:drawing>
      </w:r>
    </w:p>
    <w:p w14:paraId="03883C89" w14:textId="77777777" w:rsidR="00986D41" w:rsidRPr="00A5634D" w:rsidRDefault="00986D41" w:rsidP="00986D41">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b/>
          <w:sz w:val="20"/>
          <w:szCs w:val="20"/>
        </w:rPr>
        <w:t xml:space="preserve">Gambar </w:t>
      </w:r>
      <w:bookmarkStart w:id="6" w:name="_Hlk95024173"/>
      <w:r w:rsidRPr="00A5634D">
        <w:rPr>
          <w:rFonts w:ascii="Times New Roman" w:hAnsi="Times New Roman" w:cs="Times New Roman"/>
          <w:b/>
          <w:sz w:val="20"/>
          <w:szCs w:val="20"/>
        </w:rPr>
        <w:t xml:space="preserve">5. </w:t>
      </w:r>
      <w:r w:rsidRPr="00A5634D">
        <w:rPr>
          <w:rFonts w:ascii="Times New Roman" w:hAnsi="Times New Roman" w:cs="Times New Roman"/>
          <w:bCs/>
          <w:sz w:val="20"/>
          <w:szCs w:val="20"/>
        </w:rPr>
        <w:t xml:space="preserve">TOC vs </w:t>
      </w:r>
      <w:r w:rsidRPr="00A5634D">
        <w:rPr>
          <w:rFonts w:ascii="Times New Roman" w:hAnsi="Times New Roman" w:cs="Times New Roman"/>
          <w:bCs/>
          <w:i/>
          <w:iCs/>
          <w:sz w:val="20"/>
          <w:szCs w:val="20"/>
        </w:rPr>
        <w:t>Production Yield</w:t>
      </w:r>
      <w:r w:rsidRPr="00A5634D">
        <w:rPr>
          <w:rFonts w:ascii="Times New Roman" w:hAnsi="Times New Roman" w:cs="Times New Roman"/>
          <w:bCs/>
          <w:sz w:val="20"/>
          <w:szCs w:val="20"/>
        </w:rPr>
        <w:t xml:space="preserve"> (PY)</w:t>
      </w:r>
      <w:bookmarkEnd w:id="6"/>
    </w:p>
    <w:p w14:paraId="31C12C4A" w14:textId="12C34E41" w:rsidR="00986D41" w:rsidRDefault="00986D41" w:rsidP="00D05F9E">
      <w:pPr>
        <w:spacing w:before="240" w:after="240" w:line="240" w:lineRule="auto"/>
        <w:contextualSpacing/>
        <w:jc w:val="both"/>
        <w:rPr>
          <w:rFonts w:ascii="Times New Roman" w:hAnsi="Times New Roman" w:cs="Times New Roman"/>
          <w:sz w:val="20"/>
          <w:szCs w:val="20"/>
        </w:rPr>
      </w:pPr>
    </w:p>
    <w:p w14:paraId="2C4AAE14" w14:textId="77777777" w:rsidR="00986D41" w:rsidRPr="00A5634D" w:rsidRDefault="00986D41" w:rsidP="00986D41">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noProof/>
          <w:sz w:val="20"/>
          <w:szCs w:val="20"/>
        </w:rPr>
        <w:drawing>
          <wp:inline distT="0" distB="0" distL="0" distR="0" wp14:anchorId="041E9C20" wp14:editId="25581DEA">
            <wp:extent cx="5469460" cy="2919663"/>
            <wp:effectExtent l="19050" t="19050" r="17145" b="146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1570" cy="2926127"/>
                    </a:xfrm>
                    <a:prstGeom prst="rect">
                      <a:avLst/>
                    </a:prstGeom>
                    <a:noFill/>
                    <a:ln>
                      <a:solidFill>
                        <a:srgbClr val="000000"/>
                      </a:solidFill>
                    </a:ln>
                  </pic:spPr>
                </pic:pic>
              </a:graphicData>
            </a:graphic>
          </wp:inline>
        </w:drawing>
      </w:r>
    </w:p>
    <w:p w14:paraId="4805085C" w14:textId="77777777" w:rsidR="00986D41" w:rsidRPr="00A5634D" w:rsidRDefault="00986D41" w:rsidP="00986D41">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b/>
          <w:sz w:val="20"/>
          <w:szCs w:val="20"/>
        </w:rPr>
        <w:t>Gambar 6.</w:t>
      </w:r>
      <w:r w:rsidRPr="00A5634D">
        <w:rPr>
          <w:rFonts w:ascii="Times New Roman" w:hAnsi="Times New Roman" w:cs="Times New Roman"/>
          <w:bCs/>
          <w:sz w:val="20"/>
          <w:szCs w:val="20"/>
        </w:rPr>
        <w:t xml:space="preserve"> </w:t>
      </w:r>
      <w:bookmarkStart w:id="7" w:name="_Hlk95024188"/>
      <w:r w:rsidRPr="00A5634D">
        <w:rPr>
          <w:rFonts w:ascii="Times New Roman" w:hAnsi="Times New Roman" w:cs="Times New Roman"/>
          <w:bCs/>
          <w:sz w:val="20"/>
          <w:szCs w:val="20"/>
        </w:rPr>
        <w:t>TOC vs S2</w:t>
      </w:r>
      <w:bookmarkEnd w:id="7"/>
    </w:p>
    <w:p w14:paraId="699DE0CA" w14:textId="77777777" w:rsidR="00986D41" w:rsidRPr="00427C45" w:rsidRDefault="00986D41" w:rsidP="00D05F9E">
      <w:pPr>
        <w:spacing w:before="240" w:after="240" w:line="240" w:lineRule="auto"/>
        <w:contextualSpacing/>
        <w:jc w:val="both"/>
        <w:rPr>
          <w:rFonts w:ascii="Times New Roman" w:hAnsi="Times New Roman" w:cs="Times New Roman"/>
          <w:sz w:val="20"/>
          <w:szCs w:val="20"/>
        </w:rPr>
      </w:pPr>
    </w:p>
    <w:p w14:paraId="1BEA41F2" w14:textId="29F843F7" w:rsidR="00C26156" w:rsidRDefault="00844C48" w:rsidP="00D05F9E">
      <w:pPr>
        <w:spacing w:after="240" w:line="240" w:lineRule="auto"/>
        <w:contextualSpacing/>
        <w:jc w:val="both"/>
        <w:rPr>
          <w:rFonts w:ascii="Times New Roman" w:hAnsi="Times New Roman" w:cs="Times New Roman"/>
          <w:sz w:val="20"/>
          <w:szCs w:val="20"/>
        </w:rPr>
      </w:pPr>
      <w:r w:rsidRPr="00427C45">
        <w:rPr>
          <w:rFonts w:ascii="Times New Roman" w:hAnsi="Times New Roman" w:cs="Times New Roman"/>
          <w:sz w:val="20"/>
          <w:szCs w:val="20"/>
        </w:rPr>
        <w:t xml:space="preserve">      </w:t>
      </w:r>
      <w:r w:rsidR="00C26156" w:rsidRPr="00427C45">
        <w:rPr>
          <w:rFonts w:ascii="Times New Roman" w:hAnsi="Times New Roman" w:cs="Times New Roman"/>
          <w:sz w:val="20"/>
          <w:szCs w:val="20"/>
        </w:rPr>
        <w:t>Pada grafik OI vs HI dan Tmax vs HI (Gambar 7), batubara (warna kuning) pada Formasi Balikpapan daerah Separi menunjukan jenis kerogen tipe III yang menunjukan jenis gas-prone, yang berarti batubara merupakan batuan sumber hidrokarbon yang berpotensi menghasilkan gas dengan tingkat kematangan immature - mature. Kerogen tipe III mengandung hidrogen yang cukup untuk menghasilkan gas tetapi tidak cukup untuk menjadi minyak. Dalam bentuknya yang murni, ia terdiri dari vitrinit, sebuah maseral yang terbentuk dari kayu tanaman darat. Namun, seperti jenis kerogen perantara lainnya, berbagai campuran maseral atau proses degradasi dapat berkontribusi pada pembentukan kerogen tipe III.</w:t>
      </w:r>
    </w:p>
    <w:p w14:paraId="345423A3" w14:textId="1AE7F3F1" w:rsidR="00986D41" w:rsidRDefault="00986D41" w:rsidP="00D05F9E">
      <w:pPr>
        <w:spacing w:after="240" w:line="240" w:lineRule="auto"/>
        <w:contextualSpacing/>
        <w:jc w:val="both"/>
        <w:rPr>
          <w:rFonts w:ascii="Times New Roman" w:hAnsi="Times New Roman" w:cs="Times New Roman"/>
          <w:sz w:val="20"/>
          <w:szCs w:val="20"/>
        </w:rPr>
      </w:pPr>
    </w:p>
    <w:p w14:paraId="67DB84A0" w14:textId="073D4012" w:rsidR="00986D41" w:rsidRPr="00A5634D" w:rsidRDefault="00986D41" w:rsidP="00F012F0">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noProof/>
          <w:sz w:val="20"/>
          <w:szCs w:val="20"/>
        </w:rPr>
        <w:lastRenderedPageBreak/>
        <w:drawing>
          <wp:inline distT="0" distB="0" distL="0" distR="0" wp14:anchorId="08E0C751" wp14:editId="324B2799">
            <wp:extent cx="2880000" cy="3600000"/>
            <wp:effectExtent l="19050" t="19050" r="15875" b="19685"/>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000" cy="3600000"/>
                    </a:xfrm>
                    <a:prstGeom prst="rect">
                      <a:avLst/>
                    </a:prstGeom>
                    <a:noFill/>
                    <a:ln>
                      <a:solidFill>
                        <a:srgbClr val="000000"/>
                      </a:solidFill>
                    </a:ln>
                  </pic:spPr>
                </pic:pic>
              </a:graphicData>
            </a:graphic>
          </wp:inline>
        </w:drawing>
      </w:r>
      <w:r w:rsidRPr="00A5634D">
        <w:rPr>
          <w:rFonts w:ascii="Times New Roman" w:hAnsi="Times New Roman" w:cs="Times New Roman"/>
          <w:noProof/>
          <w:sz w:val="20"/>
          <w:szCs w:val="20"/>
        </w:rPr>
        <w:drawing>
          <wp:inline distT="0" distB="0" distL="0" distR="0" wp14:anchorId="083AE2C4" wp14:editId="561A25EF">
            <wp:extent cx="2880000" cy="3600000"/>
            <wp:effectExtent l="19050" t="19050" r="15875" b="19685"/>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0000" cy="3600000"/>
                    </a:xfrm>
                    <a:prstGeom prst="rect">
                      <a:avLst/>
                    </a:prstGeom>
                    <a:noFill/>
                    <a:ln>
                      <a:solidFill>
                        <a:srgbClr val="000000"/>
                      </a:solidFill>
                    </a:ln>
                  </pic:spPr>
                </pic:pic>
              </a:graphicData>
            </a:graphic>
          </wp:inline>
        </w:drawing>
      </w:r>
    </w:p>
    <w:p w14:paraId="6B7BD67F" w14:textId="77777777" w:rsidR="00986D41" w:rsidRPr="00A5634D" w:rsidRDefault="00986D41" w:rsidP="00986D41">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b/>
          <w:sz w:val="20"/>
          <w:szCs w:val="20"/>
        </w:rPr>
        <w:t>Gambar</w:t>
      </w:r>
      <w:bookmarkStart w:id="8" w:name="_Hlk95024226"/>
      <w:r w:rsidRPr="00A5634D">
        <w:rPr>
          <w:rFonts w:ascii="Times New Roman" w:hAnsi="Times New Roman" w:cs="Times New Roman"/>
          <w:b/>
          <w:sz w:val="20"/>
          <w:szCs w:val="20"/>
        </w:rPr>
        <w:t xml:space="preserve"> 7. </w:t>
      </w:r>
      <w:r w:rsidRPr="00A5634D">
        <w:rPr>
          <w:rFonts w:ascii="Times New Roman" w:hAnsi="Times New Roman" w:cs="Times New Roman"/>
          <w:bCs/>
          <w:sz w:val="20"/>
          <w:szCs w:val="20"/>
        </w:rPr>
        <w:t>OI vs HI &amp; Tmax vs HI</w:t>
      </w:r>
      <w:bookmarkEnd w:id="8"/>
    </w:p>
    <w:p w14:paraId="4F862237" w14:textId="77777777" w:rsidR="00986D41" w:rsidRPr="00427C45" w:rsidRDefault="00986D41" w:rsidP="00D05F9E">
      <w:pPr>
        <w:spacing w:after="240" w:line="240" w:lineRule="auto"/>
        <w:contextualSpacing/>
        <w:jc w:val="both"/>
        <w:rPr>
          <w:rFonts w:ascii="Times New Roman" w:hAnsi="Times New Roman" w:cs="Times New Roman"/>
          <w:sz w:val="20"/>
          <w:szCs w:val="20"/>
        </w:rPr>
      </w:pPr>
    </w:p>
    <w:p w14:paraId="7553A2D1" w14:textId="0578DC5B" w:rsidR="00C26156" w:rsidRDefault="00844C48" w:rsidP="00D05F9E">
      <w:pPr>
        <w:spacing w:after="240" w:line="240" w:lineRule="auto"/>
        <w:contextualSpacing/>
        <w:jc w:val="both"/>
        <w:rPr>
          <w:rFonts w:ascii="Times New Roman" w:hAnsi="Times New Roman" w:cs="Times New Roman"/>
          <w:sz w:val="20"/>
          <w:szCs w:val="20"/>
        </w:rPr>
      </w:pPr>
      <w:r w:rsidRPr="00427C45">
        <w:rPr>
          <w:rFonts w:ascii="Times New Roman" w:hAnsi="Times New Roman" w:cs="Times New Roman"/>
          <w:sz w:val="20"/>
          <w:szCs w:val="20"/>
        </w:rPr>
        <w:t xml:space="preserve">      </w:t>
      </w:r>
      <w:r w:rsidR="00C26156" w:rsidRPr="00427C45">
        <w:rPr>
          <w:rFonts w:ascii="Times New Roman" w:hAnsi="Times New Roman" w:cs="Times New Roman"/>
          <w:sz w:val="20"/>
          <w:szCs w:val="20"/>
        </w:rPr>
        <w:t xml:space="preserve">Kerogen tipe III yang berasal dari material organik darat yang sedikit mengandung lemak dan lilin, serta mengandung material selulosa dan lignin terutama senyawa aromatik dari sisa tanaman sehingga didominasi maseral vitrinit yang menjadi penyumbang terbesar di kerogen tipe III. Kerogen tipe III mempunyai kapasitas produksi hidrokarbon cair lebih rendah daripada kerogen tipe II, biasanya kerogen tipe III cenderung menghasilkan gas. </w:t>
      </w:r>
    </w:p>
    <w:p w14:paraId="08AA380C" w14:textId="77777777" w:rsidR="00986D41" w:rsidRDefault="00986D41" w:rsidP="00D05F9E">
      <w:pPr>
        <w:spacing w:after="240" w:line="240" w:lineRule="auto"/>
        <w:contextualSpacing/>
        <w:jc w:val="both"/>
        <w:rPr>
          <w:rFonts w:ascii="Times New Roman" w:hAnsi="Times New Roman" w:cs="Times New Roman"/>
          <w:sz w:val="20"/>
          <w:szCs w:val="20"/>
        </w:rPr>
      </w:pPr>
    </w:p>
    <w:p w14:paraId="4F5CBE99" w14:textId="77777777" w:rsidR="00986D41" w:rsidRPr="00A5634D" w:rsidRDefault="00986D41" w:rsidP="00986D41">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noProof/>
          <w:sz w:val="20"/>
          <w:szCs w:val="20"/>
        </w:rPr>
        <w:drawing>
          <wp:inline distT="0" distB="0" distL="0" distR="0" wp14:anchorId="54275297" wp14:editId="03985170">
            <wp:extent cx="4443146" cy="2591836"/>
            <wp:effectExtent l="19050" t="19050" r="14605" b="184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54016" cy="2598177"/>
                    </a:xfrm>
                    <a:prstGeom prst="rect">
                      <a:avLst/>
                    </a:prstGeom>
                    <a:noFill/>
                    <a:ln>
                      <a:solidFill>
                        <a:srgbClr val="000000"/>
                      </a:solidFill>
                    </a:ln>
                  </pic:spPr>
                </pic:pic>
              </a:graphicData>
            </a:graphic>
          </wp:inline>
        </w:drawing>
      </w:r>
    </w:p>
    <w:p w14:paraId="3408E433" w14:textId="77777777" w:rsidR="00986D41" w:rsidRPr="00A5634D" w:rsidRDefault="00986D41" w:rsidP="00986D41">
      <w:pPr>
        <w:spacing w:after="240" w:line="240" w:lineRule="auto"/>
        <w:contextualSpacing/>
        <w:jc w:val="center"/>
        <w:rPr>
          <w:rFonts w:ascii="Times New Roman" w:hAnsi="Times New Roman" w:cs="Times New Roman"/>
          <w:bCs/>
          <w:sz w:val="20"/>
          <w:szCs w:val="20"/>
        </w:rPr>
      </w:pPr>
      <w:r w:rsidRPr="00A5634D">
        <w:rPr>
          <w:rFonts w:ascii="Times New Roman" w:hAnsi="Times New Roman" w:cs="Times New Roman"/>
          <w:b/>
          <w:sz w:val="20"/>
          <w:szCs w:val="20"/>
        </w:rPr>
        <w:t>Gambar 8.</w:t>
      </w:r>
      <w:r w:rsidRPr="00A5634D">
        <w:rPr>
          <w:rFonts w:ascii="Times New Roman" w:hAnsi="Times New Roman" w:cs="Times New Roman"/>
          <w:bCs/>
          <w:sz w:val="20"/>
          <w:szCs w:val="20"/>
        </w:rPr>
        <w:t xml:space="preserve"> </w:t>
      </w:r>
      <w:bookmarkStart w:id="9" w:name="_Hlk95024259"/>
      <w:r w:rsidRPr="00A5634D">
        <w:rPr>
          <w:rFonts w:ascii="Times New Roman" w:hAnsi="Times New Roman" w:cs="Times New Roman"/>
          <w:bCs/>
          <w:sz w:val="20"/>
          <w:szCs w:val="20"/>
        </w:rPr>
        <w:t>PI vs Tmax</w:t>
      </w:r>
      <w:bookmarkEnd w:id="9"/>
    </w:p>
    <w:p w14:paraId="71C93755" w14:textId="77777777" w:rsidR="00986D41" w:rsidRPr="00427C45" w:rsidRDefault="00986D41" w:rsidP="00D05F9E">
      <w:pPr>
        <w:spacing w:after="240" w:line="240" w:lineRule="auto"/>
        <w:contextualSpacing/>
        <w:jc w:val="both"/>
        <w:rPr>
          <w:rFonts w:ascii="Times New Roman" w:hAnsi="Times New Roman" w:cs="Times New Roman"/>
          <w:sz w:val="20"/>
          <w:szCs w:val="20"/>
        </w:rPr>
      </w:pPr>
    </w:p>
    <w:p w14:paraId="5FCD4877" w14:textId="2F754CF5" w:rsidR="00431FD6" w:rsidRPr="00A5634D" w:rsidRDefault="00844C48" w:rsidP="00D05F9E">
      <w:pPr>
        <w:spacing w:after="240" w:line="240" w:lineRule="auto"/>
        <w:contextualSpacing/>
        <w:jc w:val="both"/>
        <w:rPr>
          <w:rFonts w:ascii="Times New Roman" w:hAnsi="Times New Roman" w:cs="Times New Roman"/>
          <w:sz w:val="20"/>
          <w:szCs w:val="20"/>
        </w:rPr>
      </w:pPr>
      <w:r w:rsidRPr="00427C45">
        <w:rPr>
          <w:rFonts w:ascii="Times New Roman" w:hAnsi="Times New Roman" w:cs="Times New Roman"/>
          <w:sz w:val="20"/>
          <w:szCs w:val="20"/>
        </w:rPr>
        <w:t xml:space="preserve">      </w:t>
      </w:r>
      <w:r w:rsidR="00C26156" w:rsidRPr="00427C45">
        <w:rPr>
          <w:rFonts w:ascii="Times New Roman" w:hAnsi="Times New Roman" w:cs="Times New Roman"/>
          <w:sz w:val="20"/>
          <w:szCs w:val="20"/>
        </w:rPr>
        <w:t>Lingkungan pembentuk batubara mewakili beberapa jenis kerogen yang berbeda. Sebagian besar batubara terbentuk di rawa paralic dan saluran sungai yang ditinggalkan. Vail dkk. (</w:t>
      </w:r>
      <w:r w:rsidR="00C26156" w:rsidRPr="00427C45">
        <w:rPr>
          <w:rFonts w:ascii="Times New Roman" w:hAnsi="Times New Roman" w:cs="Times New Roman"/>
          <w:i/>
          <w:iCs/>
          <w:sz w:val="20"/>
          <w:szCs w:val="20"/>
        </w:rPr>
        <w:t>in press</w:t>
      </w:r>
      <w:r w:rsidR="00C26156" w:rsidRPr="00427C45">
        <w:rPr>
          <w:rFonts w:ascii="Times New Roman" w:hAnsi="Times New Roman" w:cs="Times New Roman"/>
          <w:sz w:val="20"/>
          <w:szCs w:val="20"/>
        </w:rPr>
        <w:t>) menemukan bahwa di daerah di mana suplai sedimen rendah, lembah yang diiris mengandung sedimen ini sebagai endapan muara atau dataran pantai.</w:t>
      </w:r>
      <w:r w:rsidRPr="00427C45">
        <w:rPr>
          <w:rFonts w:ascii="Times New Roman" w:hAnsi="Times New Roman" w:cs="Times New Roman"/>
          <w:sz w:val="20"/>
          <w:szCs w:val="20"/>
        </w:rPr>
        <w:t xml:space="preserve"> </w:t>
      </w:r>
      <w:r w:rsidR="00C26156" w:rsidRPr="00427C45">
        <w:rPr>
          <w:rFonts w:ascii="Times New Roman" w:hAnsi="Times New Roman" w:cs="Times New Roman"/>
          <w:sz w:val="20"/>
          <w:szCs w:val="20"/>
        </w:rPr>
        <w:t xml:space="preserve">Sedangkan batuserpih (warna merah) pada Formasi Pamaluan daerah Sepaku menunjukan jenis kerogen tipe IV yang menunjukan jenis </w:t>
      </w:r>
      <w:r w:rsidR="00C26156" w:rsidRPr="00427C45">
        <w:rPr>
          <w:rFonts w:ascii="Times New Roman" w:hAnsi="Times New Roman" w:cs="Times New Roman"/>
          <w:i/>
          <w:iCs/>
          <w:sz w:val="20"/>
          <w:szCs w:val="20"/>
        </w:rPr>
        <w:t>Innert</w:t>
      </w:r>
      <w:r w:rsidR="00C26156" w:rsidRPr="00427C45">
        <w:rPr>
          <w:rFonts w:ascii="Times New Roman" w:hAnsi="Times New Roman" w:cs="Times New Roman"/>
          <w:sz w:val="20"/>
          <w:szCs w:val="20"/>
        </w:rPr>
        <w:t xml:space="preserve"> Carbon (Gambar 8), dan nilai Tmax menunjukan bahwa batuserpih pada Formasi Pamaluan menghasilkan dry gas dengan tingkat kematangan </w:t>
      </w:r>
      <w:r w:rsidR="00C26156" w:rsidRPr="00427C45">
        <w:rPr>
          <w:rFonts w:ascii="Times New Roman" w:hAnsi="Times New Roman" w:cs="Times New Roman"/>
          <w:i/>
          <w:iCs/>
          <w:sz w:val="20"/>
          <w:szCs w:val="20"/>
        </w:rPr>
        <w:t>postmature</w:t>
      </w:r>
      <w:r w:rsidR="00C26156" w:rsidRPr="00427C45">
        <w:rPr>
          <w:rFonts w:ascii="Times New Roman" w:hAnsi="Times New Roman" w:cs="Times New Roman"/>
          <w:sz w:val="20"/>
          <w:szCs w:val="20"/>
        </w:rPr>
        <w:t xml:space="preserve">. </w:t>
      </w:r>
      <w:r w:rsidR="00C26156" w:rsidRPr="00427C45">
        <w:rPr>
          <w:rFonts w:ascii="Times New Roman" w:hAnsi="Times New Roman" w:cs="Times New Roman"/>
          <w:i/>
          <w:iCs/>
          <w:sz w:val="20"/>
          <w:szCs w:val="20"/>
        </w:rPr>
        <w:t>Innert Carbon</w:t>
      </w:r>
      <w:r w:rsidR="00C26156" w:rsidRPr="00427C45">
        <w:rPr>
          <w:rFonts w:ascii="Times New Roman" w:hAnsi="Times New Roman" w:cs="Times New Roman"/>
          <w:sz w:val="20"/>
          <w:szCs w:val="20"/>
        </w:rPr>
        <w:t xml:space="preserve"> adalah istilah yang tidak digunakan secara universal oleh ahli geokimia organik karena</w:t>
      </w:r>
      <w:r w:rsidR="00C26156" w:rsidRPr="00A5634D">
        <w:rPr>
          <w:rFonts w:ascii="Times New Roman" w:hAnsi="Times New Roman" w:cs="Times New Roman"/>
          <w:sz w:val="20"/>
          <w:szCs w:val="20"/>
        </w:rPr>
        <w:t xml:space="preserve"> sulit untuk membedakan tipe IV dari tipe III hanya dengan menggunakan </w:t>
      </w:r>
      <w:r w:rsidR="00C26156" w:rsidRPr="00A5634D">
        <w:rPr>
          <w:rFonts w:ascii="Times New Roman" w:hAnsi="Times New Roman" w:cs="Times New Roman"/>
          <w:i/>
          <w:iCs/>
          <w:sz w:val="20"/>
          <w:szCs w:val="20"/>
        </w:rPr>
        <w:t>pirolisis Rock-Eva</w:t>
      </w:r>
      <w:r w:rsidR="00C26156" w:rsidRPr="00A5634D">
        <w:rPr>
          <w:rFonts w:ascii="Times New Roman" w:hAnsi="Times New Roman" w:cs="Times New Roman"/>
          <w:sz w:val="20"/>
          <w:szCs w:val="20"/>
        </w:rPr>
        <w:t xml:space="preserve">l. Ini adalah anggota akhir inert (tidak menghasilkan hidrokarbon) pada spektrum generatif hidrokarbon. Kerogen tipe IV terdiri dari konstituen miskin hidrogen seperti inertinit, yang merupakan bahan organik detrital yang dioksidasi secara langsung oleh pematangan termal termasuk api (arang) atau oleh daur ulang biologis atau sedimentologis. Kerogen tipe IV terdiri dari </w:t>
      </w:r>
      <w:r w:rsidR="00C26156" w:rsidRPr="00A5634D">
        <w:rPr>
          <w:rFonts w:ascii="Times New Roman" w:hAnsi="Times New Roman" w:cs="Times New Roman"/>
          <w:i/>
          <w:iCs/>
          <w:sz w:val="20"/>
          <w:szCs w:val="20"/>
        </w:rPr>
        <w:t>recycle</w:t>
      </w:r>
      <w:r w:rsidR="00C26156" w:rsidRPr="00A5634D">
        <w:rPr>
          <w:rFonts w:ascii="Times New Roman" w:hAnsi="Times New Roman" w:cs="Times New Roman"/>
          <w:sz w:val="20"/>
          <w:szCs w:val="20"/>
        </w:rPr>
        <w:t xml:space="preserve"> dan material organik yang teroksidasi yang berasal dari berbagai sumber. Kerogen ini tidak memiliki potensial menghasilkan hidrokarbon.</w:t>
      </w:r>
    </w:p>
    <w:p w14:paraId="39F0B422" w14:textId="77777777" w:rsidR="00C26156" w:rsidRPr="00A5634D" w:rsidRDefault="00C26156" w:rsidP="00D05F9E">
      <w:pPr>
        <w:spacing w:after="240" w:line="240" w:lineRule="auto"/>
        <w:contextualSpacing/>
        <w:jc w:val="both"/>
        <w:rPr>
          <w:rFonts w:ascii="Times New Roman" w:hAnsi="Times New Roman" w:cs="Times New Roman"/>
          <w:b/>
          <w:sz w:val="20"/>
          <w:szCs w:val="20"/>
        </w:rPr>
      </w:pPr>
    </w:p>
    <w:p w14:paraId="2FEDF951" w14:textId="77777777" w:rsidR="00427C45" w:rsidRDefault="00427C45" w:rsidP="00427C45">
      <w:pPr>
        <w:pStyle w:val="Heading1"/>
        <w:jc w:val="center"/>
        <w:rPr>
          <w:rFonts w:ascii="Times New Roman" w:hAnsi="Times New Roman" w:cs="Times New Roman"/>
          <w:sz w:val="22"/>
          <w:lang w:val="id-ID"/>
        </w:rPr>
      </w:pPr>
      <w:r w:rsidRPr="00556929">
        <w:rPr>
          <w:rFonts w:ascii="Times New Roman" w:hAnsi="Times New Roman" w:cs="Times New Roman"/>
          <w:sz w:val="22"/>
          <w:lang w:val="id-ID"/>
        </w:rPr>
        <w:t>KESIMPULAN</w:t>
      </w:r>
    </w:p>
    <w:p w14:paraId="6161EBF9" w14:textId="224443E9" w:rsidR="00431FD6" w:rsidRPr="00A5634D" w:rsidRDefault="00431FD6" w:rsidP="00D05F9E">
      <w:pPr>
        <w:spacing w:after="240" w:line="240" w:lineRule="auto"/>
        <w:contextualSpacing/>
        <w:jc w:val="both"/>
        <w:rPr>
          <w:rFonts w:ascii="Times New Roman" w:hAnsi="Times New Roman" w:cs="Times New Roman"/>
          <w:b/>
          <w:sz w:val="20"/>
          <w:szCs w:val="20"/>
        </w:rPr>
      </w:pPr>
    </w:p>
    <w:p w14:paraId="08FF963A" w14:textId="714C6D32" w:rsidR="00C26156" w:rsidRPr="00A5634D" w:rsidRDefault="00844C48" w:rsidP="00D05F9E">
      <w:pPr>
        <w:spacing w:after="240" w:line="240" w:lineRule="auto"/>
        <w:contextualSpacing/>
        <w:jc w:val="both"/>
        <w:rPr>
          <w:rFonts w:ascii="Times New Roman" w:hAnsi="Times New Roman" w:cs="Times New Roman"/>
          <w:sz w:val="20"/>
          <w:szCs w:val="20"/>
          <w:lang w:val="id-ID"/>
        </w:rPr>
      </w:pPr>
      <w:r w:rsidRPr="00A5634D">
        <w:rPr>
          <w:rFonts w:ascii="Times New Roman" w:hAnsi="Times New Roman" w:cs="Times New Roman"/>
          <w:sz w:val="20"/>
          <w:szCs w:val="20"/>
        </w:rPr>
        <w:t xml:space="preserve">      </w:t>
      </w:r>
      <w:r w:rsidR="00C26156" w:rsidRPr="00A5634D">
        <w:rPr>
          <w:rFonts w:ascii="Times New Roman" w:hAnsi="Times New Roman" w:cs="Times New Roman"/>
          <w:sz w:val="20"/>
          <w:szCs w:val="20"/>
          <w:lang w:val="id-ID"/>
        </w:rPr>
        <w:t>Kualitas batuan penghasil hidrokarbon, batubara Formasi Balikpapan pada daerah Separi memiliki kualitas Sempurna (</w:t>
      </w:r>
      <w:r w:rsidR="00C26156" w:rsidRPr="00A5634D">
        <w:rPr>
          <w:rFonts w:ascii="Times New Roman" w:hAnsi="Times New Roman" w:cs="Times New Roman"/>
          <w:i/>
          <w:iCs/>
          <w:sz w:val="20"/>
          <w:szCs w:val="20"/>
          <w:lang w:val="id-ID"/>
        </w:rPr>
        <w:t>Excellent</w:t>
      </w:r>
      <w:r w:rsidR="00C26156" w:rsidRPr="00A5634D">
        <w:rPr>
          <w:rFonts w:ascii="Times New Roman" w:hAnsi="Times New Roman" w:cs="Times New Roman"/>
          <w:sz w:val="20"/>
          <w:szCs w:val="20"/>
          <w:lang w:val="id-ID"/>
        </w:rPr>
        <w:t>) sebagai batuan penghasil hidrokabron, sedangkan batuserpih Formasi Pamaluan pada daerah Sepaku memiliki kualitas Buruk – Cukup (</w:t>
      </w:r>
      <w:r w:rsidR="00C26156" w:rsidRPr="00A5634D">
        <w:rPr>
          <w:rFonts w:ascii="Times New Roman" w:hAnsi="Times New Roman" w:cs="Times New Roman"/>
          <w:i/>
          <w:iCs/>
          <w:sz w:val="20"/>
          <w:szCs w:val="20"/>
          <w:lang w:val="id-ID"/>
        </w:rPr>
        <w:t>Poor – Fair</w:t>
      </w:r>
      <w:r w:rsidR="00C26156" w:rsidRPr="00A5634D">
        <w:rPr>
          <w:rFonts w:ascii="Times New Roman" w:hAnsi="Times New Roman" w:cs="Times New Roman"/>
          <w:sz w:val="20"/>
          <w:szCs w:val="20"/>
          <w:lang w:val="id-ID"/>
        </w:rPr>
        <w:t>) sebagai batuan penghasil hidrokarbon.</w:t>
      </w:r>
      <w:r w:rsidR="00C26156" w:rsidRPr="00A5634D">
        <w:rPr>
          <w:rFonts w:ascii="Times New Roman" w:hAnsi="Times New Roman" w:cs="Times New Roman"/>
          <w:sz w:val="20"/>
          <w:szCs w:val="20"/>
        </w:rPr>
        <w:t xml:space="preserve"> </w:t>
      </w:r>
      <w:r w:rsidR="00C26156" w:rsidRPr="00A5634D">
        <w:rPr>
          <w:rFonts w:ascii="Times New Roman" w:hAnsi="Times New Roman" w:cs="Times New Roman"/>
          <w:sz w:val="20"/>
          <w:szCs w:val="20"/>
          <w:lang w:val="id-ID"/>
        </w:rPr>
        <w:t>Perbandingan batuan sumber pada daerah penelitian. Batubara Formasi Balikpapan pada daerah Separi memiliki kualitas Sempurna (</w:t>
      </w:r>
      <w:r w:rsidR="00C26156" w:rsidRPr="00A5634D">
        <w:rPr>
          <w:rFonts w:ascii="Times New Roman" w:hAnsi="Times New Roman" w:cs="Times New Roman"/>
          <w:i/>
          <w:iCs/>
          <w:sz w:val="20"/>
          <w:szCs w:val="20"/>
          <w:lang w:val="id-ID"/>
        </w:rPr>
        <w:t>excellent</w:t>
      </w:r>
      <w:r w:rsidR="00C26156" w:rsidRPr="00A5634D">
        <w:rPr>
          <w:rFonts w:ascii="Times New Roman" w:hAnsi="Times New Roman" w:cs="Times New Roman"/>
          <w:sz w:val="20"/>
          <w:szCs w:val="20"/>
          <w:lang w:val="id-ID"/>
        </w:rPr>
        <w:t xml:space="preserve">) sebagai batuan sumber dengan jenis kerogen tipe III yang menunjukan jenis gas-prone dengan tingkat kematangan </w:t>
      </w:r>
      <w:r w:rsidR="00C26156" w:rsidRPr="00A5634D">
        <w:rPr>
          <w:rFonts w:ascii="Times New Roman" w:hAnsi="Times New Roman" w:cs="Times New Roman"/>
          <w:i/>
          <w:iCs/>
          <w:sz w:val="20"/>
          <w:szCs w:val="20"/>
          <w:lang w:val="id-ID"/>
        </w:rPr>
        <w:t>immature – mature</w:t>
      </w:r>
      <w:r w:rsidR="00C26156" w:rsidRPr="00A5634D">
        <w:rPr>
          <w:rFonts w:ascii="Times New Roman" w:hAnsi="Times New Roman" w:cs="Times New Roman"/>
          <w:sz w:val="20"/>
          <w:szCs w:val="20"/>
          <w:lang w:val="id-ID"/>
        </w:rPr>
        <w:t>. Sedangkan batuserpih Formasi Pamaluan pada daerah Sepaku memiliki kualitas Buruk – Cukup (</w:t>
      </w:r>
      <w:r w:rsidR="00C26156" w:rsidRPr="00A5634D">
        <w:rPr>
          <w:rFonts w:ascii="Times New Roman" w:hAnsi="Times New Roman" w:cs="Times New Roman"/>
          <w:i/>
          <w:iCs/>
          <w:sz w:val="20"/>
          <w:szCs w:val="20"/>
          <w:lang w:val="id-ID"/>
        </w:rPr>
        <w:t>poor – fair</w:t>
      </w:r>
      <w:r w:rsidR="00C26156" w:rsidRPr="00A5634D">
        <w:rPr>
          <w:rFonts w:ascii="Times New Roman" w:hAnsi="Times New Roman" w:cs="Times New Roman"/>
          <w:sz w:val="20"/>
          <w:szCs w:val="20"/>
          <w:lang w:val="id-ID"/>
        </w:rPr>
        <w:t xml:space="preserve">) sebagai batuan sumber dengan jenis kerogen tipe IV yang menunjukan jenis </w:t>
      </w:r>
      <w:r w:rsidR="00C26156" w:rsidRPr="00A5634D">
        <w:rPr>
          <w:rFonts w:ascii="Times New Roman" w:hAnsi="Times New Roman" w:cs="Times New Roman"/>
          <w:i/>
          <w:iCs/>
          <w:sz w:val="20"/>
          <w:szCs w:val="20"/>
          <w:lang w:val="id-ID"/>
        </w:rPr>
        <w:t>innert carbon</w:t>
      </w:r>
      <w:r w:rsidR="00C26156" w:rsidRPr="00A5634D">
        <w:rPr>
          <w:rFonts w:ascii="Times New Roman" w:hAnsi="Times New Roman" w:cs="Times New Roman"/>
          <w:sz w:val="20"/>
          <w:szCs w:val="20"/>
          <w:lang w:val="id-ID"/>
        </w:rPr>
        <w:t xml:space="preserve"> dengan tingkat kematangan </w:t>
      </w:r>
      <w:r w:rsidR="00C26156" w:rsidRPr="00A5634D">
        <w:rPr>
          <w:rFonts w:ascii="Times New Roman" w:hAnsi="Times New Roman" w:cs="Times New Roman"/>
          <w:i/>
          <w:iCs/>
          <w:sz w:val="20"/>
          <w:szCs w:val="20"/>
          <w:lang w:val="id-ID"/>
        </w:rPr>
        <w:t>postmature</w:t>
      </w:r>
      <w:r w:rsidR="00C26156" w:rsidRPr="00A5634D">
        <w:rPr>
          <w:rFonts w:ascii="Times New Roman" w:hAnsi="Times New Roman" w:cs="Times New Roman"/>
          <w:sz w:val="20"/>
          <w:szCs w:val="20"/>
          <w:lang w:val="id-ID"/>
        </w:rPr>
        <w:t xml:space="preserve">. </w:t>
      </w:r>
      <w:r w:rsidR="00C26156" w:rsidRPr="00A5634D">
        <w:rPr>
          <w:rFonts w:ascii="Times New Roman" w:hAnsi="Times New Roman" w:cs="Times New Roman"/>
          <w:sz w:val="20"/>
          <w:szCs w:val="20"/>
        </w:rPr>
        <w:t xml:space="preserve"> </w:t>
      </w:r>
      <w:r w:rsidR="00C26156" w:rsidRPr="00A5634D">
        <w:rPr>
          <w:rFonts w:ascii="Times New Roman" w:hAnsi="Times New Roman" w:cs="Times New Roman"/>
          <w:sz w:val="20"/>
          <w:szCs w:val="20"/>
          <w:lang w:val="id-ID"/>
        </w:rPr>
        <w:t>Pengaruh geologi regional terhadap kualitas batuan sumber. Batuserpih Formasi Pamaluan secara regional merupakan batuan tertua pada stratigrafi cekungan Kutai, berdasarkan hasil plot grafik dan Analisa diinterpretasikan bahwa batuserpih mengalami tingkat kematangan yang berlebihan (</w:t>
      </w:r>
      <w:r w:rsidR="00C26156" w:rsidRPr="00A5634D">
        <w:rPr>
          <w:rFonts w:ascii="Times New Roman" w:hAnsi="Times New Roman" w:cs="Times New Roman"/>
          <w:i/>
          <w:iCs/>
          <w:sz w:val="20"/>
          <w:szCs w:val="20"/>
          <w:lang w:val="id-ID"/>
        </w:rPr>
        <w:t>postmature</w:t>
      </w:r>
      <w:r w:rsidR="00C26156" w:rsidRPr="00A5634D">
        <w:rPr>
          <w:rFonts w:ascii="Times New Roman" w:hAnsi="Times New Roman" w:cs="Times New Roman"/>
          <w:sz w:val="20"/>
          <w:szCs w:val="20"/>
          <w:lang w:val="id-ID"/>
        </w:rPr>
        <w:t xml:space="preserve">) sehingga menghasilkan </w:t>
      </w:r>
      <w:r w:rsidR="00C26156" w:rsidRPr="00A5634D">
        <w:rPr>
          <w:rFonts w:ascii="Times New Roman" w:hAnsi="Times New Roman" w:cs="Times New Roman"/>
          <w:i/>
          <w:iCs/>
          <w:sz w:val="20"/>
          <w:szCs w:val="20"/>
          <w:lang w:val="id-ID"/>
        </w:rPr>
        <w:t>innert carbon</w:t>
      </w:r>
      <w:r w:rsidR="00C26156" w:rsidRPr="00A5634D">
        <w:rPr>
          <w:rFonts w:ascii="Times New Roman" w:hAnsi="Times New Roman" w:cs="Times New Roman"/>
          <w:sz w:val="20"/>
          <w:szCs w:val="20"/>
          <w:lang w:val="id-ID"/>
        </w:rPr>
        <w:t xml:space="preserve">, pada batubara Formasi Balikpapan berdasarkan hasil Analisa diinterpretasikan memiliki potensi penghasil hidrokarbon yang sangat baik pada </w:t>
      </w:r>
      <w:r w:rsidR="00C26156" w:rsidRPr="00A5634D">
        <w:rPr>
          <w:rFonts w:ascii="Times New Roman" w:hAnsi="Times New Roman" w:cs="Times New Roman"/>
          <w:i/>
          <w:iCs/>
          <w:sz w:val="20"/>
          <w:szCs w:val="20"/>
          <w:lang w:val="id-ID"/>
        </w:rPr>
        <w:t>gas-prone</w:t>
      </w:r>
      <w:r w:rsidR="00C26156" w:rsidRPr="00A5634D">
        <w:rPr>
          <w:rFonts w:ascii="Times New Roman" w:hAnsi="Times New Roman" w:cs="Times New Roman"/>
          <w:sz w:val="20"/>
          <w:szCs w:val="20"/>
          <w:lang w:val="id-ID"/>
        </w:rPr>
        <w:t xml:space="preserve"> sehingga geologi regional sangat berpengaruh terhadap tingkat kemantangan dan siklus sedimentologi juga sangat berpengaruh sebagai bahan baku dari batuan sumber.</w:t>
      </w:r>
    </w:p>
    <w:p w14:paraId="3E50701F" w14:textId="77777777" w:rsidR="003A1546" w:rsidRPr="00A5634D" w:rsidRDefault="003A1546" w:rsidP="00D05F9E">
      <w:pPr>
        <w:spacing w:after="240" w:line="240" w:lineRule="auto"/>
        <w:contextualSpacing/>
        <w:jc w:val="both"/>
        <w:rPr>
          <w:rFonts w:ascii="Times New Roman" w:hAnsi="Times New Roman" w:cs="Times New Roman"/>
          <w:b/>
          <w:sz w:val="20"/>
          <w:szCs w:val="20"/>
          <w:lang w:val="id-ID"/>
        </w:rPr>
      </w:pPr>
    </w:p>
    <w:p w14:paraId="611DE786" w14:textId="269D599A" w:rsidR="00BB115A" w:rsidRPr="00427C45" w:rsidRDefault="00427C45" w:rsidP="00427C45">
      <w:pPr>
        <w:spacing w:after="240" w:line="240" w:lineRule="auto"/>
        <w:contextualSpacing/>
        <w:jc w:val="center"/>
        <w:rPr>
          <w:rFonts w:ascii="Times New Roman" w:hAnsi="Times New Roman" w:cs="Times New Roman"/>
          <w:b/>
        </w:rPr>
      </w:pPr>
      <w:r w:rsidRPr="00427C45">
        <w:rPr>
          <w:rFonts w:ascii="Times New Roman" w:hAnsi="Times New Roman" w:cs="Times New Roman"/>
          <w:b/>
        </w:rPr>
        <w:lastRenderedPageBreak/>
        <w:t>UCAPAN TERIMA KASIH</w:t>
      </w:r>
    </w:p>
    <w:p w14:paraId="77E4FC19" w14:textId="77777777" w:rsidR="00156FED" w:rsidRPr="00A5634D" w:rsidRDefault="00156FED" w:rsidP="00D05F9E">
      <w:pPr>
        <w:spacing w:after="240" w:line="240" w:lineRule="auto"/>
        <w:contextualSpacing/>
        <w:jc w:val="both"/>
        <w:rPr>
          <w:rFonts w:ascii="Times New Roman" w:hAnsi="Times New Roman" w:cs="Times New Roman"/>
          <w:b/>
          <w:sz w:val="20"/>
          <w:szCs w:val="20"/>
        </w:rPr>
      </w:pPr>
    </w:p>
    <w:p w14:paraId="5347DA58" w14:textId="2B539039" w:rsidR="00BB115A" w:rsidRPr="00A5634D" w:rsidRDefault="00156FED" w:rsidP="00D05F9E">
      <w:pPr>
        <w:spacing w:after="240" w:line="240" w:lineRule="auto"/>
        <w:contextualSpacing/>
        <w:jc w:val="both"/>
        <w:rPr>
          <w:rFonts w:ascii="Times New Roman" w:hAnsi="Times New Roman" w:cs="Times New Roman"/>
          <w:sz w:val="20"/>
          <w:szCs w:val="20"/>
        </w:rPr>
      </w:pPr>
      <w:r w:rsidRPr="00A5634D">
        <w:rPr>
          <w:rFonts w:ascii="Times New Roman" w:hAnsi="Times New Roman" w:cs="Times New Roman"/>
          <w:sz w:val="20"/>
          <w:szCs w:val="20"/>
        </w:rPr>
        <w:t xml:space="preserve">      </w:t>
      </w:r>
      <w:r w:rsidR="00A527BC" w:rsidRPr="00A5634D">
        <w:rPr>
          <w:rFonts w:ascii="Times New Roman" w:hAnsi="Times New Roman" w:cs="Times New Roman"/>
          <w:sz w:val="20"/>
          <w:szCs w:val="20"/>
        </w:rPr>
        <w:t>Penulis berterimakasih kepada Fakultas Teknik Universitas Mulawarman atas segala dukungannya dalam menjalankan penelitian ini hingga selesai dan tidak lupa juga penulis berterimakasih kepada seluruh pihak yang ikut membantu penelitian ini.</w:t>
      </w:r>
    </w:p>
    <w:p w14:paraId="4D96CA99" w14:textId="77777777" w:rsidR="00C26156" w:rsidRPr="00A5634D" w:rsidRDefault="00C26156" w:rsidP="00D05F9E">
      <w:pPr>
        <w:spacing w:after="240" w:line="240" w:lineRule="auto"/>
        <w:contextualSpacing/>
        <w:jc w:val="both"/>
        <w:rPr>
          <w:rFonts w:ascii="Times New Roman" w:hAnsi="Times New Roman" w:cs="Times New Roman"/>
          <w:sz w:val="20"/>
          <w:szCs w:val="20"/>
          <w:lang w:val="id-ID"/>
        </w:rPr>
      </w:pPr>
    </w:p>
    <w:p w14:paraId="2B8CB9E6" w14:textId="77777777" w:rsidR="00427C45" w:rsidRDefault="00427C45" w:rsidP="00427C45">
      <w:pPr>
        <w:pStyle w:val="Heading1"/>
        <w:jc w:val="center"/>
        <w:rPr>
          <w:rFonts w:ascii="Times New Roman" w:hAnsi="Times New Roman" w:cs="Times New Roman"/>
          <w:sz w:val="22"/>
          <w:lang w:val="id-ID"/>
        </w:rPr>
      </w:pPr>
      <w:r w:rsidRPr="00556929">
        <w:rPr>
          <w:rFonts w:ascii="Times New Roman" w:hAnsi="Times New Roman" w:cs="Times New Roman"/>
          <w:sz w:val="22"/>
          <w:lang w:val="id-ID"/>
        </w:rPr>
        <w:t>DAFTAR PUSTAKA</w:t>
      </w:r>
    </w:p>
    <w:p w14:paraId="657F1527" w14:textId="77777777" w:rsidR="003B0E57" w:rsidRPr="00A5634D" w:rsidRDefault="003B0E57" w:rsidP="00D05F9E">
      <w:pPr>
        <w:spacing w:after="240" w:line="240" w:lineRule="auto"/>
        <w:contextualSpacing/>
        <w:jc w:val="both"/>
        <w:rPr>
          <w:rFonts w:ascii="Times New Roman" w:hAnsi="Times New Roman" w:cs="Times New Roman"/>
          <w:b/>
          <w:sz w:val="20"/>
          <w:szCs w:val="20"/>
        </w:rPr>
      </w:pPr>
    </w:p>
    <w:p w14:paraId="4782CA3E" w14:textId="36AC48FF" w:rsidR="00FF6ADB" w:rsidRDefault="00FF6ADB" w:rsidP="00D05F9E">
      <w:pPr>
        <w:spacing w:after="240" w:line="240" w:lineRule="auto"/>
        <w:ind w:left="450" w:hanging="450"/>
        <w:contextualSpacing/>
        <w:jc w:val="both"/>
        <w:rPr>
          <w:rFonts w:ascii="Times New Roman" w:hAnsi="Times New Roman" w:cs="Times New Roman"/>
          <w:sz w:val="20"/>
          <w:szCs w:val="20"/>
          <w:lang w:val="id-ID"/>
        </w:rPr>
      </w:pPr>
      <w:r w:rsidRPr="00FF6ADB">
        <w:rPr>
          <w:rFonts w:ascii="Times New Roman" w:hAnsi="Times New Roman" w:cs="Times New Roman"/>
          <w:sz w:val="20"/>
          <w:szCs w:val="20"/>
          <w:lang w:val="id-ID"/>
        </w:rPr>
        <w:t xml:space="preserve">Amin Syam, M., Sasmito, K., Sardilla, M., &amp; Muchlis Sidiq, M. (2020). Geologi Dan Analisis Kekuatan Massa Batugamping Menggunakan Kaidah Kriteria Keruntuhan Hoek-Brown Di Daerah Batu Putih, Kecamatan Samarinda Ulu, Kota Samarinda, Provinsi Kalimantan Timur Province. </w:t>
      </w:r>
      <w:r w:rsidRPr="00FF6ADB">
        <w:rPr>
          <w:rFonts w:ascii="Times New Roman" w:hAnsi="Times New Roman" w:cs="Times New Roman"/>
          <w:i/>
          <w:iCs/>
          <w:sz w:val="20"/>
          <w:szCs w:val="20"/>
          <w:lang w:val="id-ID"/>
        </w:rPr>
        <w:t>Ilmu Pengetahuan Dan Teknologi,</w:t>
      </w:r>
      <w:r w:rsidRPr="00FF6ADB">
        <w:rPr>
          <w:rFonts w:ascii="Times New Roman" w:hAnsi="Times New Roman" w:cs="Times New Roman"/>
          <w:sz w:val="20"/>
          <w:szCs w:val="20"/>
          <w:lang w:val="id-ID"/>
        </w:rPr>
        <w:t xml:space="preserve"> 3(1), 1–7.</w:t>
      </w:r>
    </w:p>
    <w:p w14:paraId="582E23D6" w14:textId="0F6E07A8" w:rsidR="001B11E5" w:rsidRPr="00A5634D" w:rsidRDefault="001B11E5" w:rsidP="00D05F9E">
      <w:pPr>
        <w:spacing w:after="240" w:line="240" w:lineRule="auto"/>
        <w:ind w:left="450" w:hanging="45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Clayton, C., </w:t>
      </w:r>
      <w:r w:rsidR="00B4732B">
        <w:rPr>
          <w:rFonts w:ascii="Times New Roman" w:hAnsi="Times New Roman" w:cs="Times New Roman"/>
          <w:sz w:val="20"/>
          <w:szCs w:val="20"/>
        </w:rPr>
        <w:t>(</w:t>
      </w:r>
      <w:r w:rsidRPr="00A5634D">
        <w:rPr>
          <w:rFonts w:ascii="Times New Roman" w:hAnsi="Times New Roman" w:cs="Times New Roman"/>
          <w:sz w:val="20"/>
          <w:szCs w:val="20"/>
          <w:lang w:val="id-ID"/>
        </w:rPr>
        <w:t>2005</w:t>
      </w:r>
      <w:r w:rsidR="00B4732B">
        <w:rPr>
          <w:rFonts w:ascii="Times New Roman" w:hAnsi="Times New Roman" w:cs="Times New Roman"/>
          <w:sz w:val="20"/>
          <w:szCs w:val="20"/>
        </w:rPr>
        <w:t>)</w:t>
      </w:r>
      <w:r w:rsidRPr="00A5634D">
        <w:rPr>
          <w:rFonts w:ascii="Times New Roman" w:hAnsi="Times New Roman" w:cs="Times New Roman"/>
          <w:sz w:val="20"/>
          <w:szCs w:val="20"/>
          <w:lang w:val="id-ID"/>
        </w:rPr>
        <w:t xml:space="preserve">. Petroleum Generation and Migration. </w:t>
      </w:r>
      <w:r w:rsidRPr="00A5634D">
        <w:rPr>
          <w:rFonts w:ascii="Times New Roman" w:hAnsi="Times New Roman" w:cs="Times New Roman"/>
          <w:i/>
          <w:iCs/>
          <w:sz w:val="20"/>
          <w:szCs w:val="20"/>
          <w:lang w:val="id-ID"/>
        </w:rPr>
        <w:t>Nautilus, Ltd</w:t>
      </w:r>
      <w:r w:rsidRPr="00A5634D">
        <w:rPr>
          <w:rFonts w:ascii="Times New Roman" w:hAnsi="Times New Roman" w:cs="Times New Roman"/>
          <w:sz w:val="20"/>
          <w:szCs w:val="20"/>
          <w:lang w:val="id-ID"/>
        </w:rPr>
        <w:t>.</w:t>
      </w:r>
    </w:p>
    <w:p w14:paraId="7D21AFFE" w14:textId="049B1D9B" w:rsidR="001B11E5" w:rsidRPr="00A5634D" w:rsidRDefault="001B11E5" w:rsidP="00D05F9E">
      <w:pPr>
        <w:spacing w:after="240" w:line="240" w:lineRule="auto"/>
        <w:ind w:left="450" w:hanging="45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Dembicki, Harry JR., </w:t>
      </w:r>
      <w:r w:rsidR="00B4732B">
        <w:rPr>
          <w:rFonts w:ascii="Times New Roman" w:hAnsi="Times New Roman" w:cs="Times New Roman"/>
          <w:sz w:val="20"/>
          <w:szCs w:val="20"/>
        </w:rPr>
        <w:t>(</w:t>
      </w:r>
      <w:r w:rsidRPr="00A5634D">
        <w:rPr>
          <w:rFonts w:ascii="Times New Roman" w:hAnsi="Times New Roman" w:cs="Times New Roman"/>
          <w:sz w:val="20"/>
          <w:szCs w:val="20"/>
          <w:lang w:val="id-ID"/>
        </w:rPr>
        <w:t>2017</w:t>
      </w:r>
      <w:r w:rsidR="00B4732B">
        <w:rPr>
          <w:rFonts w:ascii="Times New Roman" w:hAnsi="Times New Roman" w:cs="Times New Roman"/>
          <w:sz w:val="20"/>
          <w:szCs w:val="20"/>
        </w:rPr>
        <w:t>)</w:t>
      </w:r>
      <w:r w:rsidRPr="00A5634D">
        <w:rPr>
          <w:rFonts w:ascii="Times New Roman" w:hAnsi="Times New Roman" w:cs="Times New Roman"/>
          <w:sz w:val="20"/>
          <w:szCs w:val="20"/>
          <w:lang w:val="id-ID"/>
        </w:rPr>
        <w:t xml:space="preserve">. Practical Petroleum Geochemistry for Exploration and Production. </w:t>
      </w:r>
      <w:r w:rsidRPr="00A5634D">
        <w:rPr>
          <w:rFonts w:ascii="Times New Roman" w:hAnsi="Times New Roman" w:cs="Times New Roman"/>
          <w:i/>
          <w:iCs/>
          <w:sz w:val="20"/>
          <w:szCs w:val="20"/>
          <w:lang w:val="id-ID"/>
        </w:rPr>
        <w:t>Elsevier Inc</w:t>
      </w:r>
      <w:r w:rsidRPr="00A5634D">
        <w:rPr>
          <w:rFonts w:ascii="Times New Roman" w:hAnsi="Times New Roman" w:cs="Times New Roman"/>
          <w:sz w:val="20"/>
          <w:szCs w:val="20"/>
          <w:lang w:val="id-ID"/>
        </w:rPr>
        <w:t>.</w:t>
      </w:r>
    </w:p>
    <w:p w14:paraId="10699FA8" w14:textId="5362E05D" w:rsidR="001B11E5" w:rsidRPr="00A5634D" w:rsidRDefault="001B11E5" w:rsidP="00D05F9E">
      <w:pPr>
        <w:spacing w:after="240" w:line="240" w:lineRule="auto"/>
        <w:ind w:left="450" w:hanging="45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Espitalie, J., Madec, M., Tissot, B., Mennig, J. J., &amp; Leplat, P. </w:t>
      </w:r>
      <w:r w:rsidR="00B4732B">
        <w:rPr>
          <w:rFonts w:ascii="Times New Roman" w:hAnsi="Times New Roman" w:cs="Times New Roman"/>
          <w:sz w:val="20"/>
          <w:szCs w:val="20"/>
        </w:rPr>
        <w:t>(</w:t>
      </w:r>
      <w:r w:rsidRPr="00A5634D">
        <w:rPr>
          <w:rFonts w:ascii="Times New Roman" w:hAnsi="Times New Roman" w:cs="Times New Roman"/>
          <w:sz w:val="20"/>
          <w:szCs w:val="20"/>
          <w:lang w:val="id-ID"/>
        </w:rPr>
        <w:t>1977</w:t>
      </w:r>
      <w:r w:rsidR="00B4732B">
        <w:rPr>
          <w:rFonts w:ascii="Times New Roman" w:hAnsi="Times New Roman" w:cs="Times New Roman"/>
          <w:sz w:val="20"/>
          <w:szCs w:val="20"/>
        </w:rPr>
        <w:t>)</w:t>
      </w:r>
      <w:r w:rsidRPr="00A5634D">
        <w:rPr>
          <w:rFonts w:ascii="Times New Roman" w:hAnsi="Times New Roman" w:cs="Times New Roman"/>
          <w:sz w:val="20"/>
          <w:szCs w:val="20"/>
          <w:lang w:val="id-ID"/>
        </w:rPr>
        <w:t xml:space="preserve">. </w:t>
      </w:r>
      <w:r w:rsidRPr="00A5634D">
        <w:rPr>
          <w:rFonts w:ascii="Times New Roman" w:hAnsi="Times New Roman" w:cs="Times New Roman"/>
          <w:i/>
          <w:iCs/>
          <w:sz w:val="20"/>
          <w:szCs w:val="20"/>
          <w:lang w:val="id-ID"/>
        </w:rPr>
        <w:t>Source Rock Characterization Method for Petroleum Exploration</w:t>
      </w:r>
      <w:r w:rsidRPr="00A5634D">
        <w:rPr>
          <w:rFonts w:ascii="Times New Roman" w:hAnsi="Times New Roman" w:cs="Times New Roman"/>
          <w:sz w:val="20"/>
          <w:szCs w:val="20"/>
          <w:lang w:val="id-ID"/>
        </w:rPr>
        <w:t>. Offshore Technology Conference.</w:t>
      </w:r>
    </w:p>
    <w:p w14:paraId="3F1EB797" w14:textId="77A8FF8C" w:rsidR="001B11E5" w:rsidRDefault="001B11E5" w:rsidP="00D05F9E">
      <w:pPr>
        <w:spacing w:after="240" w:line="240" w:lineRule="auto"/>
        <w:ind w:left="450" w:hanging="45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Hazra, Bodhisatwa, et al., 2019. Evaluation of Shale Source Rocks and Reservoirs. </w:t>
      </w:r>
      <w:r w:rsidRPr="00A5634D">
        <w:rPr>
          <w:rFonts w:ascii="Times New Roman" w:hAnsi="Times New Roman" w:cs="Times New Roman"/>
          <w:i/>
          <w:iCs/>
          <w:sz w:val="20"/>
          <w:szCs w:val="20"/>
          <w:lang w:val="id-ID"/>
        </w:rPr>
        <w:t>Springer Nature Switzerland AG</w:t>
      </w:r>
      <w:r w:rsidRPr="00A5634D">
        <w:rPr>
          <w:rFonts w:ascii="Times New Roman" w:hAnsi="Times New Roman" w:cs="Times New Roman"/>
          <w:sz w:val="20"/>
          <w:szCs w:val="20"/>
          <w:lang w:val="id-ID"/>
        </w:rPr>
        <w:t>.</w:t>
      </w:r>
    </w:p>
    <w:p w14:paraId="296094D9" w14:textId="24684190" w:rsidR="00FF6ADB" w:rsidRPr="00A5634D" w:rsidRDefault="00FF6ADB" w:rsidP="00D05F9E">
      <w:pPr>
        <w:spacing w:after="240" w:line="240" w:lineRule="auto"/>
        <w:ind w:left="450" w:hanging="450"/>
        <w:contextualSpacing/>
        <w:jc w:val="both"/>
        <w:rPr>
          <w:rFonts w:ascii="Times New Roman" w:hAnsi="Times New Roman" w:cs="Times New Roman"/>
          <w:sz w:val="20"/>
          <w:szCs w:val="20"/>
          <w:lang w:val="id-ID"/>
        </w:rPr>
      </w:pPr>
      <w:r w:rsidRPr="00FF6ADB">
        <w:rPr>
          <w:rFonts w:ascii="Times New Roman" w:hAnsi="Times New Roman" w:cs="Times New Roman"/>
          <w:sz w:val="20"/>
          <w:szCs w:val="20"/>
          <w:lang w:val="id-ID"/>
        </w:rPr>
        <w:t xml:space="preserve">Moss, S. J., &amp; Chambers, J. L. C. (1999). Tertiary facies architecture in the Kutai Basin, Kalimantan, Indonesia. </w:t>
      </w:r>
      <w:r w:rsidRPr="00FF6ADB">
        <w:rPr>
          <w:rFonts w:ascii="Times New Roman" w:hAnsi="Times New Roman" w:cs="Times New Roman"/>
          <w:i/>
          <w:iCs/>
          <w:sz w:val="20"/>
          <w:szCs w:val="20"/>
          <w:lang w:val="id-ID"/>
        </w:rPr>
        <w:t>Journal of Asian Earth Sciences</w:t>
      </w:r>
      <w:r w:rsidRPr="00FF6ADB">
        <w:rPr>
          <w:rFonts w:ascii="Times New Roman" w:hAnsi="Times New Roman" w:cs="Times New Roman"/>
          <w:sz w:val="20"/>
          <w:szCs w:val="20"/>
          <w:lang w:val="id-ID"/>
        </w:rPr>
        <w:t>, 17(1–2), 157–181. https://doi.org/10.1016/S0743-9547(98)00035-X</w:t>
      </w:r>
    </w:p>
    <w:p w14:paraId="1875E13E" w14:textId="08B5A3F3" w:rsidR="001B11E5" w:rsidRPr="00A5634D" w:rsidRDefault="001B11E5" w:rsidP="00D05F9E">
      <w:pPr>
        <w:spacing w:after="240" w:line="240" w:lineRule="auto"/>
        <w:ind w:left="450" w:hanging="45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Nuey, E. S., </w:t>
      </w:r>
      <w:r w:rsidR="00B4732B">
        <w:rPr>
          <w:rFonts w:ascii="Times New Roman" w:hAnsi="Times New Roman" w:cs="Times New Roman"/>
          <w:sz w:val="20"/>
          <w:szCs w:val="20"/>
        </w:rPr>
        <w:t>(</w:t>
      </w:r>
      <w:r w:rsidRPr="00A5634D">
        <w:rPr>
          <w:rFonts w:ascii="Times New Roman" w:hAnsi="Times New Roman" w:cs="Times New Roman"/>
          <w:sz w:val="20"/>
          <w:szCs w:val="20"/>
          <w:lang w:val="id-ID"/>
        </w:rPr>
        <w:t>1987</w:t>
      </w:r>
      <w:r w:rsidR="00B4732B">
        <w:rPr>
          <w:rFonts w:ascii="Times New Roman" w:hAnsi="Times New Roman" w:cs="Times New Roman"/>
          <w:sz w:val="20"/>
          <w:szCs w:val="20"/>
        </w:rPr>
        <w:t>)</w:t>
      </w:r>
      <w:r w:rsidRPr="00A5634D">
        <w:rPr>
          <w:rFonts w:ascii="Times New Roman" w:hAnsi="Times New Roman" w:cs="Times New Roman"/>
          <w:sz w:val="20"/>
          <w:szCs w:val="20"/>
          <w:lang w:val="id-ID"/>
        </w:rPr>
        <w:t xml:space="preserve">. Early Middle Miosen Deltaic Progradation in Southem Kutai Basin, </w:t>
      </w:r>
      <w:r w:rsidRPr="00A5634D">
        <w:rPr>
          <w:rFonts w:ascii="Times New Roman" w:hAnsi="Times New Roman" w:cs="Times New Roman"/>
          <w:i/>
          <w:iCs/>
          <w:sz w:val="20"/>
          <w:szCs w:val="20"/>
          <w:lang w:val="id-ID"/>
        </w:rPr>
        <w:t>Proceeding of the 14th Annual Convention</w:t>
      </w:r>
      <w:r w:rsidRPr="00A5634D">
        <w:rPr>
          <w:rFonts w:ascii="Times New Roman" w:hAnsi="Times New Roman" w:cs="Times New Roman"/>
          <w:sz w:val="20"/>
          <w:szCs w:val="20"/>
          <w:lang w:val="id-ID"/>
        </w:rPr>
        <w:t xml:space="preserve">, </w:t>
      </w:r>
      <w:r w:rsidRPr="00A5634D">
        <w:rPr>
          <w:rFonts w:ascii="Times New Roman" w:hAnsi="Times New Roman" w:cs="Times New Roman"/>
          <w:i/>
          <w:iCs/>
          <w:sz w:val="20"/>
          <w:szCs w:val="20"/>
          <w:lang w:val="id-ID"/>
        </w:rPr>
        <w:t>Ind Petroleum Assac</w:t>
      </w:r>
      <w:r w:rsidRPr="00A5634D">
        <w:rPr>
          <w:rFonts w:ascii="Times New Roman" w:hAnsi="Times New Roman" w:cs="Times New Roman"/>
          <w:sz w:val="20"/>
          <w:szCs w:val="20"/>
          <w:lang w:val="id-ID"/>
        </w:rPr>
        <w:t>.</w:t>
      </w:r>
    </w:p>
    <w:p w14:paraId="7D4EC2A3" w14:textId="340A3A2D" w:rsidR="001B11E5" w:rsidRPr="00A5634D" w:rsidRDefault="001B11E5" w:rsidP="00D05F9E">
      <w:pPr>
        <w:spacing w:after="240" w:line="240" w:lineRule="auto"/>
        <w:ind w:left="450" w:hanging="45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Peters, K. E., and Cassa, M. R. </w:t>
      </w:r>
      <w:r w:rsidR="00B4732B">
        <w:rPr>
          <w:rFonts w:ascii="Times New Roman" w:hAnsi="Times New Roman" w:cs="Times New Roman"/>
          <w:sz w:val="20"/>
          <w:szCs w:val="20"/>
        </w:rPr>
        <w:t>(</w:t>
      </w:r>
      <w:r w:rsidRPr="00A5634D">
        <w:rPr>
          <w:rFonts w:ascii="Times New Roman" w:hAnsi="Times New Roman" w:cs="Times New Roman"/>
          <w:sz w:val="20"/>
          <w:szCs w:val="20"/>
          <w:lang w:val="id-ID"/>
        </w:rPr>
        <w:t>1994</w:t>
      </w:r>
      <w:r w:rsidR="00B4732B">
        <w:rPr>
          <w:rFonts w:ascii="Times New Roman" w:hAnsi="Times New Roman" w:cs="Times New Roman"/>
          <w:sz w:val="20"/>
          <w:szCs w:val="20"/>
        </w:rPr>
        <w:t>)</w:t>
      </w:r>
      <w:r w:rsidRPr="00A5634D">
        <w:rPr>
          <w:rFonts w:ascii="Times New Roman" w:hAnsi="Times New Roman" w:cs="Times New Roman"/>
          <w:sz w:val="20"/>
          <w:szCs w:val="20"/>
          <w:lang w:val="id-ID"/>
        </w:rPr>
        <w:t xml:space="preserve">. Applied Source Rock Geochemistry. </w:t>
      </w:r>
      <w:r w:rsidRPr="00A5634D">
        <w:rPr>
          <w:rFonts w:ascii="Times New Roman" w:hAnsi="Times New Roman" w:cs="Times New Roman"/>
          <w:i/>
          <w:iCs/>
          <w:sz w:val="20"/>
          <w:szCs w:val="20"/>
          <w:lang w:val="id-ID"/>
        </w:rPr>
        <w:t>Memoirs-American Association of Petroleum Geologist</w:t>
      </w:r>
      <w:r w:rsidRPr="00A5634D">
        <w:rPr>
          <w:rFonts w:ascii="Times New Roman" w:hAnsi="Times New Roman" w:cs="Times New Roman"/>
          <w:sz w:val="20"/>
          <w:szCs w:val="20"/>
          <w:lang w:val="id-ID"/>
        </w:rPr>
        <w:t>.</w:t>
      </w:r>
    </w:p>
    <w:p w14:paraId="518DF37B" w14:textId="74909434" w:rsidR="001B11E5" w:rsidRPr="00A5634D" w:rsidRDefault="001B11E5" w:rsidP="00D05F9E">
      <w:pPr>
        <w:spacing w:after="240" w:line="240" w:lineRule="auto"/>
        <w:ind w:left="450" w:hanging="45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Ronov, A.B., </w:t>
      </w:r>
      <w:r w:rsidR="00B4732B">
        <w:rPr>
          <w:rFonts w:ascii="Times New Roman" w:hAnsi="Times New Roman" w:cs="Times New Roman"/>
          <w:sz w:val="20"/>
          <w:szCs w:val="20"/>
        </w:rPr>
        <w:t>(</w:t>
      </w:r>
      <w:r w:rsidRPr="00A5634D">
        <w:rPr>
          <w:rFonts w:ascii="Times New Roman" w:hAnsi="Times New Roman" w:cs="Times New Roman"/>
          <w:sz w:val="20"/>
          <w:szCs w:val="20"/>
          <w:lang w:val="id-ID"/>
        </w:rPr>
        <w:t>1958</w:t>
      </w:r>
      <w:r w:rsidR="00B4732B">
        <w:rPr>
          <w:rFonts w:ascii="Times New Roman" w:hAnsi="Times New Roman" w:cs="Times New Roman"/>
          <w:sz w:val="20"/>
          <w:szCs w:val="20"/>
        </w:rPr>
        <w:t>)</w:t>
      </w:r>
      <w:r w:rsidRPr="00A5634D">
        <w:rPr>
          <w:rFonts w:ascii="Times New Roman" w:hAnsi="Times New Roman" w:cs="Times New Roman"/>
          <w:sz w:val="20"/>
          <w:szCs w:val="20"/>
          <w:lang w:val="id-ID"/>
        </w:rPr>
        <w:t xml:space="preserve">. Organic Carbon in Sedimentary Rocks (in relation to the presence of petroleum). </w:t>
      </w:r>
      <w:r w:rsidRPr="00A5634D">
        <w:rPr>
          <w:rFonts w:ascii="Times New Roman" w:hAnsi="Times New Roman" w:cs="Times New Roman"/>
          <w:i/>
          <w:iCs/>
          <w:sz w:val="20"/>
          <w:szCs w:val="20"/>
          <w:lang w:val="id-ID"/>
        </w:rPr>
        <w:t>Geochemistry</w:t>
      </w:r>
      <w:r w:rsidRPr="00A5634D">
        <w:rPr>
          <w:rFonts w:ascii="Times New Roman" w:hAnsi="Times New Roman" w:cs="Times New Roman"/>
          <w:sz w:val="20"/>
          <w:szCs w:val="20"/>
          <w:lang w:val="id-ID"/>
        </w:rPr>
        <w:t>, 5, 497-509.</w:t>
      </w:r>
    </w:p>
    <w:p w14:paraId="4DC290B9" w14:textId="604E1660" w:rsidR="001B11E5" w:rsidRDefault="001B11E5" w:rsidP="00D05F9E">
      <w:pPr>
        <w:spacing w:after="240" w:line="240" w:lineRule="auto"/>
        <w:ind w:left="450" w:hanging="45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Rose, R. and P. Hartono, </w:t>
      </w:r>
      <w:r w:rsidR="00B4732B">
        <w:rPr>
          <w:rFonts w:ascii="Times New Roman" w:hAnsi="Times New Roman" w:cs="Times New Roman"/>
          <w:sz w:val="20"/>
          <w:szCs w:val="20"/>
        </w:rPr>
        <w:t>(</w:t>
      </w:r>
      <w:r w:rsidRPr="00A5634D">
        <w:rPr>
          <w:rFonts w:ascii="Times New Roman" w:hAnsi="Times New Roman" w:cs="Times New Roman"/>
          <w:sz w:val="20"/>
          <w:szCs w:val="20"/>
          <w:lang w:val="id-ID"/>
        </w:rPr>
        <w:t>1978</w:t>
      </w:r>
      <w:r w:rsidR="00B4732B">
        <w:rPr>
          <w:rFonts w:ascii="Times New Roman" w:hAnsi="Times New Roman" w:cs="Times New Roman"/>
          <w:sz w:val="20"/>
          <w:szCs w:val="20"/>
        </w:rPr>
        <w:t>)</w:t>
      </w:r>
      <w:r w:rsidRPr="00A5634D">
        <w:rPr>
          <w:rFonts w:ascii="Times New Roman" w:hAnsi="Times New Roman" w:cs="Times New Roman"/>
          <w:sz w:val="20"/>
          <w:szCs w:val="20"/>
          <w:lang w:val="id-ID"/>
        </w:rPr>
        <w:t xml:space="preserve"> Geological Evolution of the Tertiary Kutai-Melawi Basin Kalimantan, Indonesia. </w:t>
      </w:r>
      <w:r w:rsidRPr="00A5634D">
        <w:rPr>
          <w:rFonts w:ascii="Times New Roman" w:hAnsi="Times New Roman" w:cs="Times New Roman"/>
          <w:i/>
          <w:iCs/>
          <w:sz w:val="20"/>
          <w:szCs w:val="20"/>
          <w:lang w:val="id-ID"/>
        </w:rPr>
        <w:t>Proceeding of the IPA 4th Annual Convention, Ind Petroleum Assac</w:t>
      </w:r>
      <w:r w:rsidRPr="00A5634D">
        <w:rPr>
          <w:rFonts w:ascii="Times New Roman" w:hAnsi="Times New Roman" w:cs="Times New Roman"/>
          <w:sz w:val="20"/>
          <w:szCs w:val="20"/>
          <w:lang w:val="id-ID"/>
        </w:rPr>
        <w:t>, 27-39.</w:t>
      </w:r>
    </w:p>
    <w:p w14:paraId="0BB4D727" w14:textId="4E41995B" w:rsidR="00941853" w:rsidRDefault="00941853" w:rsidP="00D05F9E">
      <w:pPr>
        <w:spacing w:after="240" w:line="240" w:lineRule="auto"/>
        <w:ind w:left="450" w:hanging="450"/>
        <w:contextualSpacing/>
        <w:jc w:val="both"/>
        <w:rPr>
          <w:rFonts w:ascii="Times New Roman" w:hAnsi="Times New Roman" w:cs="Times New Roman"/>
          <w:sz w:val="20"/>
          <w:szCs w:val="20"/>
        </w:rPr>
      </w:pPr>
      <w:r w:rsidRPr="00315741">
        <w:rPr>
          <w:rFonts w:ascii="Times New Roman" w:hAnsi="Times New Roman" w:cs="Times New Roman"/>
          <w:sz w:val="20"/>
          <w:szCs w:val="20"/>
          <w:lang w:val="id-ID"/>
        </w:rPr>
        <w:t>Sasmito, K., (201</w:t>
      </w:r>
      <w:r>
        <w:rPr>
          <w:rFonts w:ascii="Times New Roman" w:hAnsi="Times New Roman" w:cs="Times New Roman"/>
          <w:sz w:val="20"/>
          <w:szCs w:val="20"/>
        </w:rPr>
        <w:t>4</w:t>
      </w:r>
      <w:r w:rsidRPr="00315741">
        <w:rPr>
          <w:rFonts w:ascii="Times New Roman" w:hAnsi="Times New Roman" w:cs="Times New Roman"/>
          <w:sz w:val="20"/>
          <w:szCs w:val="20"/>
          <w:lang w:val="id-ID"/>
        </w:rPr>
        <w:t>).</w:t>
      </w:r>
      <w:r>
        <w:rPr>
          <w:rFonts w:ascii="Times New Roman" w:hAnsi="Times New Roman" w:cs="Times New Roman"/>
          <w:sz w:val="20"/>
          <w:szCs w:val="20"/>
        </w:rPr>
        <w:t xml:space="preserve"> </w:t>
      </w:r>
      <w:r w:rsidRPr="00941853">
        <w:rPr>
          <w:rFonts w:ascii="Times New Roman" w:hAnsi="Times New Roman" w:cs="Times New Roman"/>
          <w:sz w:val="20"/>
          <w:szCs w:val="20"/>
        </w:rPr>
        <w:t>Geologi Dan Pola Sebaran Batubara Daerah Separi Provinsi Kalimantan Timur</w:t>
      </w:r>
      <w:r>
        <w:rPr>
          <w:rFonts w:ascii="Times New Roman" w:hAnsi="Times New Roman" w:cs="Times New Roman"/>
          <w:sz w:val="20"/>
          <w:szCs w:val="20"/>
        </w:rPr>
        <w:t xml:space="preserve">. </w:t>
      </w:r>
      <w:r w:rsidRPr="00941853">
        <w:rPr>
          <w:rFonts w:ascii="Times New Roman" w:hAnsi="Times New Roman" w:cs="Times New Roman"/>
          <w:i/>
          <w:iCs/>
          <w:sz w:val="20"/>
          <w:szCs w:val="20"/>
        </w:rPr>
        <w:t>Jurnal Ilmiah MTG</w:t>
      </w:r>
      <w:r w:rsidRPr="00941853">
        <w:rPr>
          <w:rFonts w:ascii="Times New Roman" w:hAnsi="Times New Roman" w:cs="Times New Roman"/>
          <w:sz w:val="20"/>
          <w:szCs w:val="20"/>
        </w:rPr>
        <w:t>, Vol. 7, No. 1, Januari 2014</w:t>
      </w:r>
    </w:p>
    <w:p w14:paraId="54DFA277" w14:textId="55111739" w:rsidR="00315741" w:rsidRPr="00A5634D" w:rsidRDefault="00315741" w:rsidP="00D05F9E">
      <w:pPr>
        <w:spacing w:after="240" w:line="240" w:lineRule="auto"/>
        <w:ind w:left="450" w:hanging="450"/>
        <w:contextualSpacing/>
        <w:jc w:val="both"/>
        <w:rPr>
          <w:rFonts w:ascii="Times New Roman" w:hAnsi="Times New Roman" w:cs="Times New Roman"/>
          <w:sz w:val="20"/>
          <w:szCs w:val="20"/>
          <w:lang w:val="id-ID"/>
        </w:rPr>
      </w:pPr>
      <w:r w:rsidRPr="00315741">
        <w:rPr>
          <w:rFonts w:ascii="Times New Roman" w:hAnsi="Times New Roman" w:cs="Times New Roman"/>
          <w:sz w:val="20"/>
          <w:szCs w:val="20"/>
          <w:lang w:val="id-ID"/>
        </w:rPr>
        <w:t xml:space="preserve">Sasmito, K., &amp; Rindawati, P. I. (2017). Kendali Morfostruktur Pasif terhadap Bentuk Morfologi Daerah Bhuana Jaya dan Sekitarnya Kutai Kartanegara Kalimantan Timur. </w:t>
      </w:r>
      <w:r w:rsidRPr="00315741">
        <w:rPr>
          <w:rFonts w:ascii="Times New Roman" w:hAnsi="Times New Roman" w:cs="Times New Roman"/>
          <w:i/>
          <w:iCs/>
          <w:sz w:val="20"/>
          <w:szCs w:val="20"/>
          <w:lang w:val="id-ID"/>
        </w:rPr>
        <w:t>In Prosiding Seminar Nasional Teknologi IV</w:t>
      </w:r>
      <w:r w:rsidRPr="00315741">
        <w:rPr>
          <w:rFonts w:ascii="Times New Roman" w:hAnsi="Times New Roman" w:cs="Times New Roman"/>
          <w:sz w:val="20"/>
          <w:szCs w:val="20"/>
          <w:lang w:val="id-ID"/>
        </w:rPr>
        <w:t xml:space="preserve"> (pp. 60–69).</w:t>
      </w:r>
    </w:p>
    <w:p w14:paraId="3C36D748" w14:textId="79D4181C" w:rsidR="001B11E5" w:rsidRPr="00A5634D" w:rsidRDefault="001B11E5" w:rsidP="00D05F9E">
      <w:pPr>
        <w:spacing w:after="240" w:line="240" w:lineRule="auto"/>
        <w:ind w:left="450" w:hanging="45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Sumotarto, Untung., </w:t>
      </w:r>
      <w:r w:rsidR="00B4732B">
        <w:rPr>
          <w:rFonts w:ascii="Times New Roman" w:hAnsi="Times New Roman" w:cs="Times New Roman"/>
          <w:sz w:val="20"/>
          <w:szCs w:val="20"/>
        </w:rPr>
        <w:t>(</w:t>
      </w:r>
      <w:r w:rsidRPr="00A5634D">
        <w:rPr>
          <w:rFonts w:ascii="Times New Roman" w:hAnsi="Times New Roman" w:cs="Times New Roman"/>
          <w:sz w:val="20"/>
          <w:szCs w:val="20"/>
          <w:lang w:val="id-ID"/>
        </w:rPr>
        <w:t>2016</w:t>
      </w:r>
      <w:r w:rsidR="00B4732B">
        <w:rPr>
          <w:rFonts w:ascii="Times New Roman" w:hAnsi="Times New Roman" w:cs="Times New Roman"/>
          <w:sz w:val="20"/>
          <w:szCs w:val="20"/>
        </w:rPr>
        <w:t>)</w:t>
      </w:r>
      <w:r w:rsidRPr="00A5634D">
        <w:rPr>
          <w:rFonts w:ascii="Times New Roman" w:hAnsi="Times New Roman" w:cs="Times New Roman"/>
          <w:sz w:val="20"/>
          <w:szCs w:val="20"/>
          <w:lang w:val="id-ID"/>
        </w:rPr>
        <w:t xml:space="preserve">. </w:t>
      </w:r>
      <w:r w:rsidRPr="00B4732B">
        <w:rPr>
          <w:rFonts w:ascii="Times New Roman" w:hAnsi="Times New Roman" w:cs="Times New Roman"/>
          <w:i/>
          <w:iCs/>
          <w:sz w:val="20"/>
          <w:szCs w:val="20"/>
          <w:lang w:val="id-ID"/>
        </w:rPr>
        <w:t>Geologi Minyak &amp; Gas Bumi</w:t>
      </w:r>
      <w:r w:rsidRPr="00A5634D">
        <w:rPr>
          <w:rFonts w:ascii="Times New Roman" w:hAnsi="Times New Roman" w:cs="Times New Roman"/>
          <w:sz w:val="20"/>
          <w:szCs w:val="20"/>
          <w:lang w:val="id-ID"/>
        </w:rPr>
        <w:t xml:space="preserve">. Yogyakarta: Penerbit </w:t>
      </w:r>
      <w:r w:rsidRPr="00A5634D">
        <w:rPr>
          <w:rFonts w:ascii="Times New Roman" w:hAnsi="Times New Roman" w:cs="Times New Roman"/>
          <w:i/>
          <w:iCs/>
          <w:sz w:val="20"/>
          <w:szCs w:val="20"/>
          <w:lang w:val="id-ID"/>
        </w:rPr>
        <w:t>Ombak</w:t>
      </w:r>
    </w:p>
    <w:p w14:paraId="1EEDC956" w14:textId="63C9F2F6" w:rsidR="001B11E5" w:rsidRPr="00A5634D" w:rsidRDefault="001B11E5" w:rsidP="00D05F9E">
      <w:pPr>
        <w:spacing w:after="240" w:line="240" w:lineRule="auto"/>
        <w:ind w:left="450" w:hanging="450"/>
        <w:contextualSpacing/>
        <w:jc w:val="both"/>
        <w:rPr>
          <w:rFonts w:ascii="Times New Roman" w:hAnsi="Times New Roman" w:cs="Times New Roman"/>
          <w:sz w:val="20"/>
          <w:szCs w:val="20"/>
          <w:lang w:val="id-ID"/>
        </w:rPr>
      </w:pPr>
      <w:r w:rsidRPr="00A5634D">
        <w:rPr>
          <w:rFonts w:ascii="Times New Roman" w:hAnsi="Times New Roman" w:cs="Times New Roman"/>
          <w:sz w:val="20"/>
          <w:szCs w:val="20"/>
          <w:lang w:val="id-ID"/>
        </w:rPr>
        <w:t xml:space="preserve">Supriatna, S., Sukardi, Rustandi, E., </w:t>
      </w:r>
      <w:r w:rsidR="00B4732B">
        <w:rPr>
          <w:rFonts w:ascii="Times New Roman" w:hAnsi="Times New Roman" w:cs="Times New Roman"/>
          <w:sz w:val="20"/>
          <w:szCs w:val="20"/>
        </w:rPr>
        <w:t>(</w:t>
      </w:r>
      <w:r w:rsidRPr="00A5634D">
        <w:rPr>
          <w:rFonts w:ascii="Times New Roman" w:hAnsi="Times New Roman" w:cs="Times New Roman"/>
          <w:sz w:val="20"/>
          <w:szCs w:val="20"/>
          <w:lang w:val="id-ID"/>
        </w:rPr>
        <w:t>1995</w:t>
      </w:r>
      <w:r w:rsidR="00B4732B">
        <w:rPr>
          <w:rFonts w:ascii="Times New Roman" w:hAnsi="Times New Roman" w:cs="Times New Roman"/>
          <w:sz w:val="20"/>
          <w:szCs w:val="20"/>
        </w:rPr>
        <w:t>).</w:t>
      </w:r>
      <w:r w:rsidRPr="00A5634D">
        <w:rPr>
          <w:rFonts w:ascii="Times New Roman" w:hAnsi="Times New Roman" w:cs="Times New Roman"/>
          <w:sz w:val="20"/>
          <w:szCs w:val="20"/>
          <w:lang w:val="id-ID"/>
        </w:rPr>
        <w:t xml:space="preserve"> Peta Geologi Lembar Samarinda, Kalimantan, </w:t>
      </w:r>
      <w:r w:rsidRPr="00A5634D">
        <w:rPr>
          <w:rFonts w:ascii="Times New Roman" w:hAnsi="Times New Roman" w:cs="Times New Roman"/>
          <w:i/>
          <w:iCs/>
          <w:sz w:val="20"/>
          <w:szCs w:val="20"/>
          <w:lang w:val="id-ID"/>
        </w:rPr>
        <w:t>Pusat Penelitian Dan Pengembangan Geolog</w:t>
      </w:r>
      <w:r w:rsidRPr="00A5634D">
        <w:rPr>
          <w:rFonts w:ascii="Times New Roman" w:hAnsi="Times New Roman" w:cs="Times New Roman"/>
          <w:sz w:val="20"/>
          <w:szCs w:val="20"/>
          <w:lang w:val="id-ID"/>
        </w:rPr>
        <w:t>i, Bandung, Indonesia.</w:t>
      </w:r>
    </w:p>
    <w:p w14:paraId="590F5B07" w14:textId="231955CB" w:rsidR="009F5865" w:rsidRPr="00A5634D" w:rsidRDefault="001B11E5" w:rsidP="00D05F9E">
      <w:pPr>
        <w:spacing w:after="240" w:line="240" w:lineRule="auto"/>
        <w:ind w:left="450" w:hanging="450"/>
        <w:contextualSpacing/>
        <w:jc w:val="both"/>
        <w:rPr>
          <w:rFonts w:ascii="Times New Roman" w:hAnsi="Times New Roman" w:cs="Times New Roman"/>
          <w:sz w:val="20"/>
          <w:szCs w:val="20"/>
        </w:rPr>
      </w:pPr>
      <w:r w:rsidRPr="00A5634D">
        <w:rPr>
          <w:rFonts w:ascii="Times New Roman" w:hAnsi="Times New Roman" w:cs="Times New Roman"/>
          <w:sz w:val="20"/>
          <w:szCs w:val="20"/>
          <w:lang w:val="id-ID"/>
        </w:rPr>
        <w:t xml:space="preserve">Waples, Douglas W., </w:t>
      </w:r>
      <w:r w:rsidR="00B4732B">
        <w:rPr>
          <w:rFonts w:ascii="Times New Roman" w:hAnsi="Times New Roman" w:cs="Times New Roman"/>
          <w:sz w:val="20"/>
          <w:szCs w:val="20"/>
        </w:rPr>
        <w:t>(</w:t>
      </w:r>
      <w:r w:rsidRPr="00A5634D">
        <w:rPr>
          <w:rFonts w:ascii="Times New Roman" w:hAnsi="Times New Roman" w:cs="Times New Roman"/>
          <w:sz w:val="20"/>
          <w:szCs w:val="20"/>
          <w:lang w:val="id-ID"/>
        </w:rPr>
        <w:t>1985</w:t>
      </w:r>
      <w:r w:rsidR="00B4732B">
        <w:rPr>
          <w:rFonts w:ascii="Times New Roman" w:hAnsi="Times New Roman" w:cs="Times New Roman"/>
          <w:sz w:val="20"/>
          <w:szCs w:val="20"/>
        </w:rPr>
        <w:t>)</w:t>
      </w:r>
      <w:r w:rsidRPr="00A5634D">
        <w:rPr>
          <w:rFonts w:ascii="Times New Roman" w:hAnsi="Times New Roman" w:cs="Times New Roman"/>
          <w:sz w:val="20"/>
          <w:szCs w:val="20"/>
          <w:lang w:val="id-ID"/>
        </w:rPr>
        <w:t xml:space="preserve">. Geochemistry in Petroleum Exploration. Denver, Colorado. </w:t>
      </w:r>
      <w:r w:rsidRPr="00A5634D">
        <w:rPr>
          <w:rFonts w:ascii="Times New Roman" w:hAnsi="Times New Roman" w:cs="Times New Roman"/>
          <w:i/>
          <w:iCs/>
          <w:sz w:val="20"/>
          <w:szCs w:val="20"/>
          <w:lang w:val="id-ID"/>
        </w:rPr>
        <w:t>Brown and Ruth Laboratories, Inc</w:t>
      </w:r>
      <w:r w:rsidRPr="00A5634D">
        <w:rPr>
          <w:rFonts w:ascii="Times New Roman" w:hAnsi="Times New Roman" w:cs="Times New Roman"/>
          <w:sz w:val="20"/>
          <w:szCs w:val="20"/>
        </w:rPr>
        <w:t>.</w:t>
      </w:r>
    </w:p>
    <w:p w14:paraId="4EE6FB23" w14:textId="0E3D5E56" w:rsidR="003B0E57" w:rsidRPr="00A5634D" w:rsidRDefault="003B0E57" w:rsidP="00D05F9E">
      <w:pPr>
        <w:spacing w:after="240" w:line="240" w:lineRule="auto"/>
        <w:ind w:left="450" w:hanging="450"/>
        <w:contextualSpacing/>
        <w:jc w:val="both"/>
        <w:rPr>
          <w:rFonts w:ascii="Times New Roman" w:hAnsi="Times New Roman" w:cs="Times New Roman"/>
          <w:sz w:val="20"/>
          <w:szCs w:val="20"/>
        </w:rPr>
      </w:pPr>
    </w:p>
    <w:p w14:paraId="6358BCF1" w14:textId="5E555020" w:rsidR="003B0E57" w:rsidRPr="00A5634D" w:rsidRDefault="003B0E57" w:rsidP="00D05F9E">
      <w:pPr>
        <w:spacing w:after="240" w:line="240" w:lineRule="auto"/>
        <w:ind w:left="450" w:hanging="450"/>
        <w:contextualSpacing/>
        <w:jc w:val="both"/>
        <w:rPr>
          <w:rFonts w:ascii="Times New Roman" w:hAnsi="Times New Roman" w:cs="Times New Roman"/>
          <w:sz w:val="20"/>
          <w:szCs w:val="20"/>
        </w:rPr>
      </w:pPr>
    </w:p>
    <w:p w14:paraId="09EFCF05" w14:textId="4FE59BCD" w:rsidR="003B0E57" w:rsidRPr="00A5634D" w:rsidRDefault="003B0E57" w:rsidP="00D05F9E">
      <w:pPr>
        <w:spacing w:after="240" w:line="240" w:lineRule="auto"/>
        <w:ind w:left="450" w:hanging="450"/>
        <w:contextualSpacing/>
        <w:jc w:val="both"/>
        <w:rPr>
          <w:rFonts w:ascii="Times New Roman" w:hAnsi="Times New Roman" w:cs="Times New Roman"/>
          <w:sz w:val="20"/>
          <w:szCs w:val="20"/>
        </w:rPr>
      </w:pPr>
    </w:p>
    <w:sectPr w:rsidR="003B0E57" w:rsidRPr="00A5634D" w:rsidSect="00E97D62">
      <w:headerReference w:type="default" r:id="rId19"/>
      <w:type w:val="continuous"/>
      <w:pgSz w:w="11909" w:h="16834" w:code="9"/>
      <w:pgMar w:top="1699" w:right="1699" w:bottom="1699" w:left="2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09F75" w14:textId="77777777" w:rsidR="0029524F" w:rsidRDefault="0029524F" w:rsidP="008217D6">
      <w:pPr>
        <w:spacing w:after="0" w:line="240" w:lineRule="auto"/>
      </w:pPr>
      <w:r>
        <w:separator/>
      </w:r>
    </w:p>
  </w:endnote>
  <w:endnote w:type="continuationSeparator" w:id="0">
    <w:p w14:paraId="34991FD1" w14:textId="77777777" w:rsidR="0029524F" w:rsidRDefault="0029524F" w:rsidP="00821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Cond Light">
    <w:altName w:val="Arial Nova Cond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395CA" w14:textId="77777777" w:rsidR="0029524F" w:rsidRDefault="0029524F" w:rsidP="008217D6">
      <w:pPr>
        <w:spacing w:after="0" w:line="240" w:lineRule="auto"/>
      </w:pPr>
      <w:r>
        <w:separator/>
      </w:r>
    </w:p>
  </w:footnote>
  <w:footnote w:type="continuationSeparator" w:id="0">
    <w:p w14:paraId="0AD2F587" w14:textId="77777777" w:rsidR="0029524F" w:rsidRDefault="0029524F" w:rsidP="00821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62CDE" w14:textId="5D0A3E52" w:rsidR="00A5634D" w:rsidRPr="00F92132" w:rsidRDefault="00A5634D" w:rsidP="00A5634D">
    <w:pPr>
      <w:pStyle w:val="Header"/>
      <w:rPr>
        <w:rFonts w:ascii="Arial Nova Cond Light" w:hAnsi="Arial Nova Cond Light"/>
        <w:b/>
        <w:bCs/>
        <w:sz w:val="20"/>
        <w:szCs w:val="20"/>
      </w:rPr>
    </w:pPr>
    <w:r w:rsidRPr="00F92132">
      <w:rPr>
        <w:rFonts w:ascii="Arial Nova Cond Light" w:hAnsi="Arial Nova Cond Light"/>
        <w:b/>
        <w:bCs/>
        <w:sz w:val="20"/>
        <w:szCs w:val="20"/>
      </w:rPr>
      <w:t>Jurnal Teknologi Mineral FT UNMUL</w:t>
    </w:r>
  </w:p>
  <w:p w14:paraId="35042AD3" w14:textId="77777777" w:rsidR="00A5634D" w:rsidRPr="00F92132" w:rsidRDefault="00A5634D" w:rsidP="00A5634D">
    <w:pPr>
      <w:pStyle w:val="Header"/>
      <w:rPr>
        <w:rFonts w:ascii="Arial Nova Cond Light" w:hAnsi="Arial Nova Cond Light"/>
        <w:sz w:val="20"/>
        <w:szCs w:val="20"/>
      </w:rPr>
    </w:pPr>
    <w:r w:rsidRPr="00F92132">
      <w:rPr>
        <w:rFonts w:ascii="Arial Nova Cond Light" w:hAnsi="Arial Nova Cond Light"/>
        <w:sz w:val="20"/>
        <w:szCs w:val="20"/>
      </w:rPr>
      <w:t xml:space="preserve">Volume </w:t>
    </w:r>
    <w:r>
      <w:rPr>
        <w:rFonts w:ascii="Arial Nova Cond Light" w:hAnsi="Arial Nova Cond Light"/>
        <w:sz w:val="20"/>
        <w:szCs w:val="20"/>
      </w:rPr>
      <w:t>…</w:t>
    </w:r>
    <w:r w:rsidRPr="00F92132">
      <w:rPr>
        <w:rFonts w:ascii="Arial Nova Cond Light" w:hAnsi="Arial Nova Cond Light"/>
        <w:sz w:val="20"/>
        <w:szCs w:val="20"/>
      </w:rPr>
      <w:t xml:space="preserve">, No. </w:t>
    </w:r>
    <w:r>
      <w:rPr>
        <w:rFonts w:ascii="Arial Nova Cond Light" w:hAnsi="Arial Nova Cond Light"/>
        <w:sz w:val="20"/>
        <w:szCs w:val="20"/>
      </w:rPr>
      <w:t>…</w:t>
    </w:r>
    <w:r w:rsidRPr="00F92132">
      <w:rPr>
        <w:rFonts w:ascii="Arial Nova Cond Light" w:hAnsi="Arial Nova Cond Light"/>
        <w:sz w:val="20"/>
        <w:szCs w:val="20"/>
      </w:rPr>
      <w:t xml:space="preserve">, </w:t>
    </w:r>
    <w:r>
      <w:rPr>
        <w:rFonts w:ascii="Arial Nova Cond Light" w:hAnsi="Arial Nova Cond Light"/>
        <w:sz w:val="20"/>
        <w:szCs w:val="20"/>
      </w:rPr>
      <w:t>Juni/Desember</w:t>
    </w:r>
    <w:r w:rsidRPr="00F92132">
      <w:rPr>
        <w:rFonts w:ascii="Arial Nova Cond Light" w:hAnsi="Arial Nova Cond Light"/>
        <w:sz w:val="20"/>
        <w:szCs w:val="20"/>
      </w:rPr>
      <w:t xml:space="preserve"> </w:t>
    </w:r>
    <w:r>
      <w:rPr>
        <w:rFonts w:ascii="Arial Nova Cond Light" w:hAnsi="Arial Nova Cond Light"/>
        <w:sz w:val="20"/>
        <w:szCs w:val="20"/>
      </w:rPr>
      <w:t>Tahun</w:t>
    </w:r>
  </w:p>
  <w:p w14:paraId="7BEBA2F6" w14:textId="77777777" w:rsidR="00A5634D" w:rsidRPr="00F92132" w:rsidRDefault="00A5634D" w:rsidP="00A5634D">
    <w:pPr>
      <w:pStyle w:val="Header"/>
      <w:pBdr>
        <w:bottom w:val="single" w:sz="12" w:space="1" w:color="auto"/>
      </w:pBdr>
      <w:rPr>
        <w:rStyle w:val="Strong"/>
        <w:rFonts w:ascii="Arial Nova Cond Light" w:hAnsi="Arial Nova Cond Light"/>
        <w:b w:val="0"/>
        <w:bCs w:val="0"/>
        <w:color w:val="000000"/>
        <w:sz w:val="20"/>
        <w:szCs w:val="20"/>
        <w:shd w:val="clear" w:color="auto" w:fill="FFFFFF"/>
      </w:rPr>
    </w:pPr>
    <w:r w:rsidRPr="00F92132">
      <w:rPr>
        <w:rStyle w:val="Strong"/>
        <w:rFonts w:ascii="Arial Nova Cond Light" w:hAnsi="Arial Nova Cond Light"/>
        <w:color w:val="000000"/>
        <w:sz w:val="20"/>
        <w:szCs w:val="20"/>
        <w:shd w:val="clear" w:color="auto" w:fill="FFFFFF"/>
      </w:rPr>
      <w:t>p-ISSN 2252-7605; e-ISSN 2808-7305</w:t>
    </w:r>
  </w:p>
  <w:p w14:paraId="19D7AE0E" w14:textId="77777777" w:rsidR="00A5634D" w:rsidRDefault="00A5634D" w:rsidP="00A5634D">
    <w:pPr>
      <w:pStyle w:val="Header"/>
    </w:pPr>
  </w:p>
  <w:p w14:paraId="32176760" w14:textId="149341F6" w:rsidR="00A155A9" w:rsidRPr="00A5634D" w:rsidRDefault="00A155A9" w:rsidP="00A563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F32"/>
    <w:rsid w:val="00021675"/>
    <w:rsid w:val="00023F27"/>
    <w:rsid w:val="00096484"/>
    <w:rsid w:val="000A34A4"/>
    <w:rsid w:val="000C7544"/>
    <w:rsid w:val="000D4245"/>
    <w:rsid w:val="000F2D57"/>
    <w:rsid w:val="00106A89"/>
    <w:rsid w:val="0011027A"/>
    <w:rsid w:val="00156FED"/>
    <w:rsid w:val="00177511"/>
    <w:rsid w:val="001975EE"/>
    <w:rsid w:val="00197F60"/>
    <w:rsid w:val="001B11E5"/>
    <w:rsid w:val="001B38F9"/>
    <w:rsid w:val="001B69C8"/>
    <w:rsid w:val="001C6519"/>
    <w:rsid w:val="001D4DD5"/>
    <w:rsid w:val="001F2DA7"/>
    <w:rsid w:val="00201DD0"/>
    <w:rsid w:val="00210F2A"/>
    <w:rsid w:val="002521C7"/>
    <w:rsid w:val="00262464"/>
    <w:rsid w:val="0026604F"/>
    <w:rsid w:val="0027378B"/>
    <w:rsid w:val="002746B6"/>
    <w:rsid w:val="0029524F"/>
    <w:rsid w:val="002A038B"/>
    <w:rsid w:val="002B7879"/>
    <w:rsid w:val="002C192F"/>
    <w:rsid w:val="002D63EE"/>
    <w:rsid w:val="00315741"/>
    <w:rsid w:val="00327390"/>
    <w:rsid w:val="00334F90"/>
    <w:rsid w:val="00350C2E"/>
    <w:rsid w:val="003566B6"/>
    <w:rsid w:val="00370A29"/>
    <w:rsid w:val="003768A3"/>
    <w:rsid w:val="00392C51"/>
    <w:rsid w:val="0039484D"/>
    <w:rsid w:val="003974E4"/>
    <w:rsid w:val="003A1546"/>
    <w:rsid w:val="003B0E57"/>
    <w:rsid w:val="003B1676"/>
    <w:rsid w:val="00403339"/>
    <w:rsid w:val="00410448"/>
    <w:rsid w:val="00427C45"/>
    <w:rsid w:val="00431FD6"/>
    <w:rsid w:val="00464776"/>
    <w:rsid w:val="004724A6"/>
    <w:rsid w:val="004910BA"/>
    <w:rsid w:val="00492F62"/>
    <w:rsid w:val="004B7CCD"/>
    <w:rsid w:val="004E24B8"/>
    <w:rsid w:val="005005D8"/>
    <w:rsid w:val="00527557"/>
    <w:rsid w:val="0053607E"/>
    <w:rsid w:val="00540DE0"/>
    <w:rsid w:val="00576F9F"/>
    <w:rsid w:val="00583C0C"/>
    <w:rsid w:val="00583C86"/>
    <w:rsid w:val="005C3DBB"/>
    <w:rsid w:val="005F5FFD"/>
    <w:rsid w:val="00621DEF"/>
    <w:rsid w:val="006404F4"/>
    <w:rsid w:val="0066585C"/>
    <w:rsid w:val="006707DE"/>
    <w:rsid w:val="00673BA9"/>
    <w:rsid w:val="00676889"/>
    <w:rsid w:val="006907D2"/>
    <w:rsid w:val="006A15A6"/>
    <w:rsid w:val="006B11FC"/>
    <w:rsid w:val="00715047"/>
    <w:rsid w:val="007273DE"/>
    <w:rsid w:val="007307B5"/>
    <w:rsid w:val="00733C50"/>
    <w:rsid w:val="00737B84"/>
    <w:rsid w:val="00750FD3"/>
    <w:rsid w:val="00762D21"/>
    <w:rsid w:val="00784AD2"/>
    <w:rsid w:val="007B37A2"/>
    <w:rsid w:val="0081160F"/>
    <w:rsid w:val="008217D6"/>
    <w:rsid w:val="00844C48"/>
    <w:rsid w:val="00866F7D"/>
    <w:rsid w:val="00883BA2"/>
    <w:rsid w:val="008B5A3D"/>
    <w:rsid w:val="008F1527"/>
    <w:rsid w:val="00941853"/>
    <w:rsid w:val="00985B94"/>
    <w:rsid w:val="00986D41"/>
    <w:rsid w:val="009A3348"/>
    <w:rsid w:val="009F5865"/>
    <w:rsid w:val="00A155A9"/>
    <w:rsid w:val="00A44EC7"/>
    <w:rsid w:val="00A50C0B"/>
    <w:rsid w:val="00A527BC"/>
    <w:rsid w:val="00A5634D"/>
    <w:rsid w:val="00B07CBC"/>
    <w:rsid w:val="00B11A5B"/>
    <w:rsid w:val="00B158BB"/>
    <w:rsid w:val="00B25667"/>
    <w:rsid w:val="00B4732B"/>
    <w:rsid w:val="00B518CA"/>
    <w:rsid w:val="00B90F2D"/>
    <w:rsid w:val="00BB05E7"/>
    <w:rsid w:val="00BB115A"/>
    <w:rsid w:val="00BC1E10"/>
    <w:rsid w:val="00BC3704"/>
    <w:rsid w:val="00BC7031"/>
    <w:rsid w:val="00BD369B"/>
    <w:rsid w:val="00C16FFF"/>
    <w:rsid w:val="00C26156"/>
    <w:rsid w:val="00C51582"/>
    <w:rsid w:val="00C878A2"/>
    <w:rsid w:val="00CA5ADF"/>
    <w:rsid w:val="00CD1845"/>
    <w:rsid w:val="00CF09DD"/>
    <w:rsid w:val="00CF74DB"/>
    <w:rsid w:val="00D0386B"/>
    <w:rsid w:val="00D05F9E"/>
    <w:rsid w:val="00D256BA"/>
    <w:rsid w:val="00D305DF"/>
    <w:rsid w:val="00D42B2E"/>
    <w:rsid w:val="00D44F52"/>
    <w:rsid w:val="00D450A4"/>
    <w:rsid w:val="00D50E75"/>
    <w:rsid w:val="00D57BD6"/>
    <w:rsid w:val="00D63300"/>
    <w:rsid w:val="00D82F32"/>
    <w:rsid w:val="00D90609"/>
    <w:rsid w:val="00DA3D2A"/>
    <w:rsid w:val="00DB3261"/>
    <w:rsid w:val="00DB3D1E"/>
    <w:rsid w:val="00DC52E6"/>
    <w:rsid w:val="00DD2D4E"/>
    <w:rsid w:val="00DE0E97"/>
    <w:rsid w:val="00DF537D"/>
    <w:rsid w:val="00E1238C"/>
    <w:rsid w:val="00E20835"/>
    <w:rsid w:val="00E7670D"/>
    <w:rsid w:val="00E8045B"/>
    <w:rsid w:val="00E84DF0"/>
    <w:rsid w:val="00E97D62"/>
    <w:rsid w:val="00EC7390"/>
    <w:rsid w:val="00ED6054"/>
    <w:rsid w:val="00EF215A"/>
    <w:rsid w:val="00EF2EBF"/>
    <w:rsid w:val="00F012F0"/>
    <w:rsid w:val="00F03DC2"/>
    <w:rsid w:val="00F044C5"/>
    <w:rsid w:val="00F14B3A"/>
    <w:rsid w:val="00F21D77"/>
    <w:rsid w:val="00F31378"/>
    <w:rsid w:val="00F53BF9"/>
    <w:rsid w:val="00F56FF8"/>
    <w:rsid w:val="00F72656"/>
    <w:rsid w:val="00FB6FFD"/>
    <w:rsid w:val="00FD1698"/>
    <w:rsid w:val="00FD61A7"/>
    <w:rsid w:val="00FF6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DA8EC"/>
  <w15:chartTrackingRefBased/>
  <w15:docId w15:val="{52F57F56-5A0E-42F6-B1C9-51A52285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27C45"/>
    <w:pPr>
      <w:keepNext/>
      <w:spacing w:after="0" w:line="240" w:lineRule="auto"/>
      <w:jc w:val="both"/>
      <w:outlineLvl w:val="0"/>
    </w:pPr>
    <w:rPr>
      <w:rFonts w:ascii="Arial" w:eastAsia="Times New Roman" w:hAnsi="Arial" w:cs="Arial"/>
      <w:b/>
      <w:kern w:val="32"/>
      <w:sz w:val="20"/>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0A29"/>
    <w:rPr>
      <w:color w:val="0563C1" w:themeColor="hyperlink"/>
      <w:u w:val="single"/>
    </w:rPr>
  </w:style>
  <w:style w:type="table" w:styleId="TableGrid">
    <w:name w:val="Table Grid"/>
    <w:basedOn w:val="TableNormal"/>
    <w:uiPriority w:val="39"/>
    <w:rsid w:val="000F2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1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7D6"/>
  </w:style>
  <w:style w:type="paragraph" w:styleId="Footer">
    <w:name w:val="footer"/>
    <w:basedOn w:val="Normal"/>
    <w:link w:val="FooterChar"/>
    <w:uiPriority w:val="99"/>
    <w:unhideWhenUsed/>
    <w:rsid w:val="00821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7D6"/>
  </w:style>
  <w:style w:type="paragraph" w:customStyle="1" w:styleId="TableParagraph">
    <w:name w:val="Table Paragraph"/>
    <w:basedOn w:val="Normal"/>
    <w:uiPriority w:val="1"/>
    <w:qFormat/>
    <w:rsid w:val="00A527BC"/>
    <w:pPr>
      <w:widowControl w:val="0"/>
      <w:autoSpaceDE w:val="0"/>
      <w:autoSpaceDN w:val="0"/>
      <w:spacing w:after="0" w:line="247" w:lineRule="exact"/>
      <w:ind w:left="107"/>
      <w:jc w:val="center"/>
    </w:pPr>
    <w:rPr>
      <w:rFonts w:ascii="Times New Roman" w:eastAsia="Times New Roman" w:hAnsi="Times New Roman" w:cs="Times New Roman"/>
      <w:lang w:val="id"/>
    </w:rPr>
  </w:style>
  <w:style w:type="paragraph" w:customStyle="1" w:styleId="judulabstraking">
    <w:name w:val="judul_abstrak_ing"/>
    <w:basedOn w:val="ListParagraph"/>
    <w:link w:val="judulabstrakingChar"/>
    <w:qFormat/>
    <w:rsid w:val="001975EE"/>
    <w:pPr>
      <w:spacing w:after="200" w:line="240" w:lineRule="auto"/>
      <w:ind w:left="0"/>
      <w:jc w:val="center"/>
    </w:pPr>
    <w:rPr>
      <w:rFonts w:ascii="Tahoma" w:eastAsia="Times New Roman" w:hAnsi="Tahoma" w:cs="Times New Roman"/>
      <w:b/>
      <w:i/>
      <w:noProof/>
      <w:sz w:val="24"/>
      <w:szCs w:val="24"/>
      <w:lang w:val="x-none" w:eastAsia="x-none"/>
    </w:rPr>
  </w:style>
  <w:style w:type="character" w:customStyle="1" w:styleId="judulabstrakingChar">
    <w:name w:val="judul_abstrak_ing Char"/>
    <w:link w:val="judulabstraking"/>
    <w:rsid w:val="001975EE"/>
    <w:rPr>
      <w:rFonts w:ascii="Tahoma" w:eastAsia="Times New Roman" w:hAnsi="Tahoma" w:cs="Times New Roman"/>
      <w:b/>
      <w:i/>
      <w:noProof/>
      <w:sz w:val="24"/>
      <w:szCs w:val="24"/>
      <w:lang w:val="x-none" w:eastAsia="x-none"/>
    </w:rPr>
  </w:style>
  <w:style w:type="paragraph" w:styleId="ListParagraph">
    <w:name w:val="List Paragraph"/>
    <w:basedOn w:val="Normal"/>
    <w:uiPriority w:val="34"/>
    <w:qFormat/>
    <w:rsid w:val="001975EE"/>
    <w:pPr>
      <w:ind w:left="720"/>
      <w:contextualSpacing/>
    </w:pPr>
  </w:style>
  <w:style w:type="character" w:styleId="Strong">
    <w:name w:val="Strong"/>
    <w:basedOn w:val="DefaultParagraphFont"/>
    <w:uiPriority w:val="22"/>
    <w:qFormat/>
    <w:rsid w:val="00A5634D"/>
    <w:rPr>
      <w:b/>
      <w:bCs/>
    </w:rPr>
  </w:style>
  <w:style w:type="character" w:styleId="UnresolvedMention">
    <w:name w:val="Unresolved Mention"/>
    <w:basedOn w:val="DefaultParagraphFont"/>
    <w:uiPriority w:val="99"/>
    <w:semiHidden/>
    <w:unhideWhenUsed/>
    <w:rsid w:val="00583C0C"/>
    <w:rPr>
      <w:color w:val="605E5C"/>
      <w:shd w:val="clear" w:color="auto" w:fill="E1DFDD"/>
    </w:rPr>
  </w:style>
  <w:style w:type="character" w:customStyle="1" w:styleId="Heading1Char">
    <w:name w:val="Heading 1 Char"/>
    <w:basedOn w:val="DefaultParagraphFont"/>
    <w:link w:val="Heading1"/>
    <w:rsid w:val="00427C45"/>
    <w:rPr>
      <w:rFonts w:ascii="Arial" w:eastAsia="Times New Roman" w:hAnsi="Arial" w:cs="Arial"/>
      <w:b/>
      <w:kern w:val="32"/>
      <w:sz w:val="20"/>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82019">
      <w:bodyDiv w:val="1"/>
      <w:marLeft w:val="0"/>
      <w:marRight w:val="0"/>
      <w:marTop w:val="0"/>
      <w:marBottom w:val="0"/>
      <w:divBdr>
        <w:top w:val="none" w:sz="0" w:space="0" w:color="auto"/>
        <w:left w:val="none" w:sz="0" w:space="0" w:color="auto"/>
        <w:bottom w:val="none" w:sz="0" w:space="0" w:color="auto"/>
        <w:right w:val="none" w:sz="0" w:space="0" w:color="auto"/>
      </w:divBdr>
    </w:div>
    <w:div w:id="810250138">
      <w:bodyDiv w:val="1"/>
      <w:marLeft w:val="0"/>
      <w:marRight w:val="0"/>
      <w:marTop w:val="0"/>
      <w:marBottom w:val="0"/>
      <w:divBdr>
        <w:top w:val="none" w:sz="0" w:space="0" w:color="auto"/>
        <w:left w:val="none" w:sz="0" w:space="0" w:color="auto"/>
        <w:bottom w:val="none" w:sz="0" w:space="0" w:color="auto"/>
        <w:right w:val="none" w:sz="0" w:space="0" w:color="auto"/>
      </w:divBdr>
    </w:div>
    <w:div w:id="1192835811">
      <w:bodyDiv w:val="1"/>
      <w:marLeft w:val="0"/>
      <w:marRight w:val="0"/>
      <w:marTop w:val="0"/>
      <w:marBottom w:val="0"/>
      <w:divBdr>
        <w:top w:val="none" w:sz="0" w:space="0" w:color="auto"/>
        <w:left w:val="none" w:sz="0" w:space="0" w:color="auto"/>
        <w:bottom w:val="none" w:sz="0" w:space="0" w:color="auto"/>
        <w:right w:val="none" w:sz="0" w:space="0" w:color="auto"/>
      </w:divBdr>
    </w:div>
    <w:div w:id="1601570894">
      <w:bodyDiv w:val="1"/>
      <w:marLeft w:val="0"/>
      <w:marRight w:val="0"/>
      <w:marTop w:val="0"/>
      <w:marBottom w:val="0"/>
      <w:divBdr>
        <w:top w:val="none" w:sz="0" w:space="0" w:color="auto"/>
        <w:left w:val="none" w:sz="0" w:space="0" w:color="auto"/>
        <w:bottom w:val="none" w:sz="0" w:space="0" w:color="auto"/>
        <w:right w:val="none" w:sz="0" w:space="0" w:color="auto"/>
      </w:divBdr>
    </w:div>
    <w:div w:id="1758206254">
      <w:bodyDiv w:val="1"/>
      <w:marLeft w:val="0"/>
      <w:marRight w:val="0"/>
      <w:marTop w:val="0"/>
      <w:marBottom w:val="0"/>
      <w:divBdr>
        <w:top w:val="none" w:sz="0" w:space="0" w:color="auto"/>
        <w:left w:val="none" w:sz="0" w:space="0" w:color="auto"/>
        <w:bottom w:val="none" w:sz="0" w:space="0" w:color="auto"/>
        <w:right w:val="none" w:sz="0" w:space="0" w:color="auto"/>
      </w:divBdr>
    </w:div>
    <w:div w:id="187144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87108-3BCD-48F6-A2E8-C4C741FA6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3324</TotalTime>
  <Pages>10</Pages>
  <Words>2691</Words>
  <Characters>15343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Bukit PC</dc:creator>
  <cp:keywords/>
  <dc:description/>
  <cp:lastModifiedBy>koeshadi sasmito</cp:lastModifiedBy>
  <cp:revision>35</cp:revision>
  <dcterms:created xsi:type="dcterms:W3CDTF">2020-05-11T06:55:00Z</dcterms:created>
  <dcterms:modified xsi:type="dcterms:W3CDTF">2024-10-16T02:17:00Z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64cf4cbd-f37e-3623-8e0c-1da4270d41fb</vt:lpwstr>
  </property>
</Properties>
</file>