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D6CAB5" w14:textId="77777777" w:rsidR="00F1229D" w:rsidRDefault="00A85F2C" w:rsidP="00F1229D">
      <w:pPr>
        <w:pStyle w:val="Title"/>
        <w:spacing w:before="0" w:line="242" w:lineRule="auto"/>
        <w:ind w:left="661" w:firstLine="0"/>
        <w:jc w:val="center"/>
        <w:rPr>
          <w:rFonts w:asciiTheme="minorHAnsi" w:hAnsiTheme="minorHAnsi" w:cstheme="minorHAnsi"/>
          <w:lang w:val="en-US"/>
        </w:rPr>
      </w:pPr>
      <w:r w:rsidRPr="004F2DF2">
        <w:rPr>
          <w:rFonts w:asciiTheme="minorHAnsi" w:hAnsiTheme="minorHAnsi" w:cstheme="minorHAnsi"/>
        </w:rPr>
        <w:t>P</w:t>
      </w:r>
      <w:r w:rsidR="0048655C" w:rsidRPr="004F2DF2">
        <w:rPr>
          <w:rFonts w:asciiTheme="minorHAnsi" w:hAnsiTheme="minorHAnsi" w:cstheme="minorHAnsi"/>
          <w:lang w:val="en-US"/>
        </w:rPr>
        <w:t xml:space="preserve">ENGARUH PENGETAHUAN KESEHATAN GIGI DAN MULUT TERHADAP SIKAP KUNJUNGAN KE DOKTER GIGI PADA SISWA </w:t>
      </w:r>
    </w:p>
    <w:p w14:paraId="739248F5" w14:textId="681AEBD9" w:rsidR="0048655C" w:rsidRPr="004F2DF2" w:rsidRDefault="0048655C" w:rsidP="00F1229D">
      <w:pPr>
        <w:pStyle w:val="Title"/>
        <w:spacing w:before="0" w:line="242" w:lineRule="auto"/>
        <w:ind w:left="661" w:firstLine="0"/>
        <w:jc w:val="center"/>
        <w:rPr>
          <w:rFonts w:asciiTheme="minorHAnsi" w:hAnsiTheme="minorHAnsi" w:cstheme="minorHAnsi"/>
          <w:lang w:val="en-US"/>
        </w:rPr>
      </w:pPr>
      <w:r w:rsidRPr="004F2DF2">
        <w:rPr>
          <w:rFonts w:asciiTheme="minorHAnsi" w:hAnsiTheme="minorHAnsi" w:cstheme="minorHAnsi"/>
          <w:lang w:val="en-US"/>
        </w:rPr>
        <w:t>SMA NEGERI 1 BALIKPAPAN</w:t>
      </w:r>
    </w:p>
    <w:p w14:paraId="39985B47" w14:textId="77777777" w:rsidR="0053024B" w:rsidRPr="004F2DF2" w:rsidRDefault="0053024B">
      <w:pPr>
        <w:pStyle w:val="BodyText"/>
        <w:spacing w:before="8"/>
        <w:rPr>
          <w:rFonts w:asciiTheme="minorHAnsi" w:hAnsiTheme="minorHAnsi" w:cstheme="minorHAnsi"/>
        </w:rPr>
      </w:pPr>
    </w:p>
    <w:p w14:paraId="24F27F12" w14:textId="3A9CC4CC" w:rsidR="0053024B" w:rsidRPr="004F2DF2" w:rsidRDefault="0048655C">
      <w:pPr>
        <w:pStyle w:val="BodyText"/>
        <w:ind w:left="219"/>
        <w:rPr>
          <w:rFonts w:asciiTheme="minorHAnsi" w:hAnsiTheme="minorHAnsi" w:cstheme="minorHAnsi"/>
          <w:sz w:val="16"/>
        </w:rPr>
      </w:pPr>
      <w:r w:rsidRPr="004F2DF2">
        <w:rPr>
          <w:rFonts w:asciiTheme="minorHAnsi" w:hAnsiTheme="minorHAnsi" w:cstheme="minorHAnsi"/>
          <w:spacing w:val="-1"/>
          <w:lang w:val="en-US"/>
        </w:rPr>
        <w:t>Tasya Citra Kirana</w:t>
      </w:r>
      <w:r w:rsidR="00296922" w:rsidRPr="004F2DF2">
        <w:rPr>
          <w:rFonts w:asciiTheme="minorHAnsi" w:hAnsiTheme="minorHAnsi" w:cstheme="minorHAnsi"/>
          <w:vertAlign w:val="superscript"/>
        </w:rPr>
        <w:t xml:space="preserve"> </w:t>
      </w:r>
      <w:r w:rsidR="00296922" w:rsidRPr="004F2DF2">
        <w:rPr>
          <w:rFonts w:asciiTheme="minorHAnsi" w:hAnsiTheme="minorHAnsi" w:cstheme="minorHAnsi"/>
          <w:vertAlign w:val="superscript"/>
          <w:lang w:val="en-US"/>
        </w:rPr>
        <w:t>a</w:t>
      </w:r>
      <w:r w:rsidR="00A85F2C" w:rsidRPr="004F2DF2">
        <w:rPr>
          <w:rFonts w:asciiTheme="minorHAnsi" w:hAnsiTheme="minorHAnsi" w:cstheme="minorHAnsi"/>
          <w:spacing w:val="-1"/>
        </w:rPr>
        <w:t>,</w:t>
      </w:r>
      <w:r w:rsidR="00A85F2C" w:rsidRPr="004F2DF2">
        <w:rPr>
          <w:rFonts w:asciiTheme="minorHAnsi" w:hAnsiTheme="minorHAnsi" w:cstheme="minorHAnsi"/>
          <w:spacing w:val="55"/>
        </w:rPr>
        <w:t xml:space="preserve"> </w:t>
      </w:r>
      <w:r w:rsidRPr="004F2DF2">
        <w:rPr>
          <w:rFonts w:asciiTheme="minorHAnsi" w:hAnsiTheme="minorHAnsi" w:cstheme="minorHAnsi"/>
          <w:spacing w:val="-1"/>
          <w:lang w:val="en-US"/>
        </w:rPr>
        <w:t>Listiyawati</w:t>
      </w:r>
      <w:r w:rsidR="00A85F2C" w:rsidRPr="004F2DF2">
        <w:rPr>
          <w:rFonts w:asciiTheme="minorHAnsi" w:hAnsiTheme="minorHAnsi" w:cstheme="minorHAnsi"/>
          <w:spacing w:val="-15"/>
        </w:rPr>
        <w:t xml:space="preserve"> </w:t>
      </w:r>
      <w:r w:rsidR="00A85F2C" w:rsidRPr="004F2DF2">
        <w:rPr>
          <w:rFonts w:asciiTheme="minorHAnsi" w:hAnsiTheme="minorHAnsi" w:cstheme="minorHAnsi"/>
          <w:vertAlign w:val="superscript"/>
        </w:rPr>
        <w:t>b</w:t>
      </w:r>
      <w:r w:rsidR="00A85F2C" w:rsidRPr="004F2DF2">
        <w:rPr>
          <w:rFonts w:asciiTheme="minorHAnsi" w:hAnsiTheme="minorHAnsi" w:cstheme="minorHAnsi"/>
        </w:rPr>
        <w:t>,</w:t>
      </w:r>
      <w:r w:rsidR="00A85F2C" w:rsidRPr="004F2DF2">
        <w:rPr>
          <w:rFonts w:asciiTheme="minorHAnsi" w:hAnsiTheme="minorHAnsi" w:cstheme="minorHAnsi"/>
          <w:spacing w:val="2"/>
        </w:rPr>
        <w:t xml:space="preserve"> </w:t>
      </w:r>
      <w:r w:rsidRPr="004F2DF2">
        <w:rPr>
          <w:rFonts w:asciiTheme="minorHAnsi" w:hAnsiTheme="minorHAnsi" w:cstheme="minorHAnsi"/>
          <w:lang w:val="en-US"/>
        </w:rPr>
        <w:t>Elliana Martalina</w:t>
      </w:r>
      <w:r w:rsidR="00A85F2C" w:rsidRPr="004F2DF2">
        <w:rPr>
          <w:rFonts w:asciiTheme="minorHAnsi" w:hAnsiTheme="minorHAnsi" w:cstheme="minorHAnsi"/>
          <w:spacing w:val="-16"/>
        </w:rPr>
        <w:t xml:space="preserve"> </w:t>
      </w:r>
      <w:r w:rsidR="00A85F2C" w:rsidRPr="004F2DF2">
        <w:rPr>
          <w:rFonts w:asciiTheme="minorHAnsi" w:hAnsiTheme="minorHAnsi" w:cstheme="minorHAnsi"/>
          <w:position w:val="8"/>
          <w:sz w:val="16"/>
        </w:rPr>
        <w:t>c</w:t>
      </w:r>
    </w:p>
    <w:p w14:paraId="0601ABEF" w14:textId="3A32DECB" w:rsidR="0053024B" w:rsidRPr="004F2DF2" w:rsidRDefault="00A85F2C">
      <w:pPr>
        <w:spacing w:before="144"/>
        <w:ind w:left="219"/>
        <w:rPr>
          <w:rFonts w:asciiTheme="minorHAnsi" w:hAnsiTheme="minorHAnsi" w:cstheme="minorHAnsi"/>
          <w:sz w:val="20"/>
        </w:rPr>
      </w:pPr>
      <w:r w:rsidRPr="004F2DF2">
        <w:rPr>
          <w:rFonts w:asciiTheme="minorHAnsi" w:hAnsiTheme="minorHAnsi" w:cstheme="minorHAnsi"/>
          <w:spacing w:val="-1"/>
          <w:sz w:val="20"/>
          <w:vertAlign w:val="superscript"/>
        </w:rPr>
        <w:t>a</w:t>
      </w:r>
      <w:r w:rsidRPr="004F2DF2">
        <w:rPr>
          <w:rFonts w:asciiTheme="minorHAnsi" w:hAnsiTheme="minorHAnsi" w:cstheme="minorHAnsi"/>
          <w:spacing w:val="-16"/>
          <w:sz w:val="20"/>
        </w:rPr>
        <w:t xml:space="preserve"> </w:t>
      </w:r>
      <w:r w:rsidRPr="004F2DF2">
        <w:rPr>
          <w:rFonts w:asciiTheme="minorHAnsi" w:hAnsiTheme="minorHAnsi" w:cstheme="minorHAnsi"/>
          <w:spacing w:val="-1"/>
          <w:sz w:val="20"/>
        </w:rPr>
        <w:t>Program</w:t>
      </w:r>
      <w:r w:rsidRPr="004F2DF2">
        <w:rPr>
          <w:rFonts w:asciiTheme="minorHAnsi" w:hAnsiTheme="minorHAnsi" w:cstheme="minorHAnsi"/>
          <w:spacing w:val="4"/>
          <w:sz w:val="20"/>
        </w:rPr>
        <w:t xml:space="preserve"> </w:t>
      </w:r>
      <w:r w:rsidRPr="004F2DF2">
        <w:rPr>
          <w:rFonts w:asciiTheme="minorHAnsi" w:hAnsiTheme="minorHAnsi" w:cstheme="minorHAnsi"/>
          <w:spacing w:val="-1"/>
          <w:sz w:val="20"/>
        </w:rPr>
        <w:t>Studi</w:t>
      </w:r>
      <w:r w:rsidRPr="004F2DF2">
        <w:rPr>
          <w:rFonts w:asciiTheme="minorHAnsi" w:hAnsiTheme="minorHAnsi" w:cstheme="minorHAnsi"/>
          <w:spacing w:val="1"/>
          <w:sz w:val="20"/>
        </w:rPr>
        <w:t xml:space="preserve"> </w:t>
      </w:r>
      <w:r w:rsidR="0048655C" w:rsidRPr="004F2DF2">
        <w:rPr>
          <w:rFonts w:asciiTheme="minorHAnsi" w:hAnsiTheme="minorHAnsi" w:cstheme="minorHAnsi"/>
          <w:sz w:val="20"/>
          <w:lang w:val="en-US"/>
        </w:rPr>
        <w:t>Kedokteran</w:t>
      </w:r>
      <w:r w:rsidRPr="004F2DF2">
        <w:rPr>
          <w:rFonts w:asciiTheme="minorHAnsi" w:hAnsiTheme="minorHAnsi" w:cstheme="minorHAnsi"/>
          <w:spacing w:val="-4"/>
          <w:sz w:val="20"/>
        </w:rPr>
        <w:t xml:space="preserve"> </w:t>
      </w:r>
      <w:r w:rsidRPr="004F2DF2">
        <w:rPr>
          <w:rFonts w:asciiTheme="minorHAnsi" w:hAnsiTheme="minorHAnsi" w:cstheme="minorHAnsi"/>
          <w:sz w:val="20"/>
        </w:rPr>
        <w:t>Gigi, Fakultas</w:t>
      </w:r>
      <w:r w:rsidRPr="004F2DF2">
        <w:rPr>
          <w:rFonts w:asciiTheme="minorHAnsi" w:hAnsiTheme="minorHAnsi" w:cstheme="minorHAnsi"/>
          <w:spacing w:val="1"/>
          <w:sz w:val="20"/>
        </w:rPr>
        <w:t xml:space="preserve"> </w:t>
      </w:r>
      <w:r w:rsidRPr="004F2DF2">
        <w:rPr>
          <w:rFonts w:asciiTheme="minorHAnsi" w:hAnsiTheme="minorHAnsi" w:cstheme="minorHAnsi"/>
          <w:sz w:val="20"/>
        </w:rPr>
        <w:t>Kedokteran,</w:t>
      </w:r>
      <w:r w:rsidRPr="004F2DF2">
        <w:rPr>
          <w:rFonts w:asciiTheme="minorHAnsi" w:hAnsiTheme="minorHAnsi" w:cstheme="minorHAnsi"/>
          <w:spacing w:val="1"/>
          <w:sz w:val="20"/>
        </w:rPr>
        <w:t xml:space="preserve"> </w:t>
      </w:r>
      <w:r w:rsidRPr="004F2DF2">
        <w:rPr>
          <w:rFonts w:asciiTheme="minorHAnsi" w:hAnsiTheme="minorHAnsi" w:cstheme="minorHAnsi"/>
          <w:sz w:val="20"/>
        </w:rPr>
        <w:t>Universitas</w:t>
      </w:r>
      <w:r w:rsidRPr="004F2DF2">
        <w:rPr>
          <w:rFonts w:asciiTheme="minorHAnsi" w:hAnsiTheme="minorHAnsi" w:cstheme="minorHAnsi"/>
          <w:spacing w:val="-4"/>
          <w:sz w:val="20"/>
        </w:rPr>
        <w:t xml:space="preserve"> </w:t>
      </w:r>
      <w:r w:rsidRPr="004F2DF2">
        <w:rPr>
          <w:rFonts w:asciiTheme="minorHAnsi" w:hAnsiTheme="minorHAnsi" w:cstheme="minorHAnsi"/>
          <w:sz w:val="20"/>
        </w:rPr>
        <w:t>Mulawarman</w:t>
      </w:r>
    </w:p>
    <w:p w14:paraId="092DB3DD" w14:textId="3519DF23" w:rsidR="0053024B" w:rsidRPr="004F2DF2" w:rsidRDefault="00A85F2C">
      <w:pPr>
        <w:spacing w:line="234" w:lineRule="exact"/>
        <w:ind w:left="219"/>
        <w:rPr>
          <w:rFonts w:asciiTheme="minorHAnsi" w:hAnsiTheme="minorHAnsi" w:cstheme="minorHAnsi"/>
          <w:sz w:val="20"/>
        </w:rPr>
      </w:pPr>
      <w:r w:rsidRPr="004F2DF2">
        <w:rPr>
          <w:rFonts w:asciiTheme="minorHAnsi" w:hAnsiTheme="minorHAnsi" w:cstheme="minorHAnsi"/>
          <w:sz w:val="20"/>
          <w:vertAlign w:val="superscript"/>
        </w:rPr>
        <w:t>b</w:t>
      </w:r>
      <w:r w:rsidRPr="004F2DF2">
        <w:rPr>
          <w:rFonts w:asciiTheme="minorHAnsi" w:hAnsiTheme="minorHAnsi" w:cstheme="minorHAnsi"/>
          <w:spacing w:val="1"/>
          <w:sz w:val="20"/>
        </w:rPr>
        <w:t xml:space="preserve"> </w:t>
      </w:r>
      <w:r w:rsidR="0048655C" w:rsidRPr="004F2DF2">
        <w:rPr>
          <w:rFonts w:asciiTheme="minorHAnsi" w:hAnsiTheme="minorHAnsi" w:cstheme="minorHAnsi"/>
          <w:sz w:val="20"/>
          <w:lang w:val="en-US"/>
        </w:rPr>
        <w:t>Laboratorium Program Studi Kedokteran Gigi</w:t>
      </w:r>
      <w:r w:rsidRPr="004F2DF2">
        <w:rPr>
          <w:rFonts w:asciiTheme="minorHAnsi" w:hAnsiTheme="minorHAnsi" w:cstheme="minorHAnsi"/>
          <w:sz w:val="20"/>
        </w:rPr>
        <w:t>,</w:t>
      </w:r>
      <w:r w:rsidRPr="004F2DF2">
        <w:rPr>
          <w:rFonts w:asciiTheme="minorHAnsi" w:hAnsiTheme="minorHAnsi" w:cstheme="minorHAnsi"/>
          <w:spacing w:val="-1"/>
          <w:sz w:val="20"/>
        </w:rPr>
        <w:t xml:space="preserve"> </w:t>
      </w:r>
      <w:r w:rsidRPr="004F2DF2">
        <w:rPr>
          <w:rFonts w:asciiTheme="minorHAnsi" w:hAnsiTheme="minorHAnsi" w:cstheme="minorHAnsi"/>
          <w:sz w:val="20"/>
        </w:rPr>
        <w:t>Fakultas</w:t>
      </w:r>
      <w:r w:rsidRPr="004F2DF2">
        <w:rPr>
          <w:rFonts w:asciiTheme="minorHAnsi" w:hAnsiTheme="minorHAnsi" w:cstheme="minorHAnsi"/>
          <w:spacing w:val="-1"/>
          <w:sz w:val="20"/>
        </w:rPr>
        <w:t xml:space="preserve"> </w:t>
      </w:r>
      <w:r w:rsidRPr="004F2DF2">
        <w:rPr>
          <w:rFonts w:asciiTheme="minorHAnsi" w:hAnsiTheme="minorHAnsi" w:cstheme="minorHAnsi"/>
          <w:sz w:val="20"/>
        </w:rPr>
        <w:t>Kedokteran,</w:t>
      </w:r>
      <w:r w:rsidRPr="004F2DF2">
        <w:rPr>
          <w:rFonts w:asciiTheme="minorHAnsi" w:hAnsiTheme="minorHAnsi" w:cstheme="minorHAnsi"/>
          <w:spacing w:val="-5"/>
          <w:sz w:val="20"/>
        </w:rPr>
        <w:t xml:space="preserve"> </w:t>
      </w:r>
      <w:r w:rsidRPr="004F2DF2">
        <w:rPr>
          <w:rFonts w:asciiTheme="minorHAnsi" w:hAnsiTheme="minorHAnsi" w:cstheme="minorHAnsi"/>
          <w:sz w:val="20"/>
        </w:rPr>
        <w:t>Universitas</w:t>
      </w:r>
      <w:r w:rsidRPr="004F2DF2">
        <w:rPr>
          <w:rFonts w:asciiTheme="minorHAnsi" w:hAnsiTheme="minorHAnsi" w:cstheme="minorHAnsi"/>
          <w:spacing w:val="-6"/>
          <w:sz w:val="20"/>
        </w:rPr>
        <w:t xml:space="preserve"> </w:t>
      </w:r>
      <w:r w:rsidRPr="004F2DF2">
        <w:rPr>
          <w:rFonts w:asciiTheme="minorHAnsi" w:hAnsiTheme="minorHAnsi" w:cstheme="minorHAnsi"/>
          <w:sz w:val="20"/>
        </w:rPr>
        <w:t>Mulawarman</w:t>
      </w:r>
    </w:p>
    <w:p w14:paraId="3959D610" w14:textId="7D717861" w:rsidR="0053024B" w:rsidRPr="004F2DF2" w:rsidRDefault="00A85F2C">
      <w:pPr>
        <w:spacing w:line="283" w:lineRule="exact"/>
        <w:ind w:left="219"/>
        <w:rPr>
          <w:rFonts w:asciiTheme="minorHAnsi" w:hAnsiTheme="minorHAnsi" w:cstheme="minorHAnsi"/>
          <w:sz w:val="20"/>
        </w:rPr>
      </w:pPr>
      <w:r w:rsidRPr="004F2DF2">
        <w:rPr>
          <w:rFonts w:asciiTheme="minorHAnsi" w:hAnsiTheme="minorHAnsi" w:cstheme="minorHAnsi"/>
          <w:position w:val="9"/>
          <w:sz w:val="16"/>
        </w:rPr>
        <w:t>c</w:t>
      </w:r>
      <w:r w:rsidRPr="004F2DF2">
        <w:rPr>
          <w:rFonts w:asciiTheme="minorHAnsi" w:hAnsiTheme="minorHAnsi" w:cstheme="minorHAnsi"/>
          <w:spacing w:val="18"/>
          <w:position w:val="9"/>
          <w:sz w:val="16"/>
        </w:rPr>
        <w:t xml:space="preserve"> </w:t>
      </w:r>
      <w:r w:rsidR="0048655C" w:rsidRPr="004F2DF2">
        <w:rPr>
          <w:rFonts w:asciiTheme="minorHAnsi" w:hAnsiTheme="minorHAnsi" w:cstheme="minorHAnsi"/>
          <w:sz w:val="20"/>
          <w:lang w:val="en-US"/>
        </w:rPr>
        <w:t>Laboratorium Kedokteran Gigi, Klinik R</w:t>
      </w:r>
      <w:r w:rsidR="0026175F" w:rsidRPr="004F2DF2">
        <w:rPr>
          <w:rFonts w:asciiTheme="minorHAnsi" w:hAnsiTheme="minorHAnsi" w:cstheme="minorHAnsi"/>
          <w:sz w:val="20"/>
          <w:lang w:val="en-US"/>
        </w:rPr>
        <w:t>umah Sakit Umum</w:t>
      </w:r>
      <w:r w:rsidR="0048655C" w:rsidRPr="004F2DF2">
        <w:rPr>
          <w:rFonts w:asciiTheme="minorHAnsi" w:hAnsiTheme="minorHAnsi" w:cstheme="minorHAnsi"/>
          <w:sz w:val="20"/>
          <w:lang w:val="en-US"/>
        </w:rPr>
        <w:t xml:space="preserve"> A</w:t>
      </w:r>
      <w:r w:rsidR="0026175F" w:rsidRPr="004F2DF2">
        <w:rPr>
          <w:rFonts w:asciiTheme="minorHAnsi" w:hAnsiTheme="minorHAnsi" w:cstheme="minorHAnsi"/>
          <w:sz w:val="20"/>
          <w:lang w:val="en-US"/>
        </w:rPr>
        <w:t xml:space="preserve">bdoel </w:t>
      </w:r>
      <w:r w:rsidR="0048655C" w:rsidRPr="004F2DF2">
        <w:rPr>
          <w:rFonts w:asciiTheme="minorHAnsi" w:hAnsiTheme="minorHAnsi" w:cstheme="minorHAnsi"/>
          <w:sz w:val="20"/>
          <w:lang w:val="en-US"/>
        </w:rPr>
        <w:t>W</w:t>
      </w:r>
      <w:r w:rsidR="0026175F" w:rsidRPr="004F2DF2">
        <w:rPr>
          <w:rFonts w:asciiTheme="minorHAnsi" w:hAnsiTheme="minorHAnsi" w:cstheme="minorHAnsi"/>
          <w:sz w:val="20"/>
          <w:lang w:val="en-US"/>
        </w:rPr>
        <w:t xml:space="preserve">ahab </w:t>
      </w:r>
      <w:r w:rsidR="0048655C" w:rsidRPr="004F2DF2">
        <w:rPr>
          <w:rFonts w:asciiTheme="minorHAnsi" w:hAnsiTheme="minorHAnsi" w:cstheme="minorHAnsi"/>
          <w:sz w:val="20"/>
          <w:lang w:val="en-US"/>
        </w:rPr>
        <w:t>Sjahranie</w:t>
      </w:r>
    </w:p>
    <w:p w14:paraId="384CF656" w14:textId="49E4F4B8" w:rsidR="0048655C" w:rsidRPr="004F2DF2" w:rsidRDefault="00A85F2C" w:rsidP="0048655C">
      <w:pPr>
        <w:pStyle w:val="BodyText"/>
        <w:spacing w:before="6"/>
        <w:ind w:left="219"/>
        <w:rPr>
          <w:rFonts w:asciiTheme="minorHAnsi" w:hAnsiTheme="minorHAnsi" w:cstheme="minorHAnsi"/>
          <w:lang w:val="en-US"/>
        </w:rPr>
      </w:pPr>
      <w:r w:rsidRPr="004F2DF2">
        <w:rPr>
          <w:rFonts w:asciiTheme="minorHAnsi" w:hAnsiTheme="minorHAnsi" w:cstheme="minorHAnsi"/>
        </w:rPr>
        <w:t>Email</w:t>
      </w:r>
      <w:r w:rsidRPr="004F2DF2">
        <w:rPr>
          <w:rFonts w:asciiTheme="minorHAnsi" w:hAnsiTheme="minorHAnsi" w:cstheme="minorHAnsi"/>
          <w:spacing w:val="-6"/>
        </w:rPr>
        <w:t xml:space="preserve"> </w:t>
      </w:r>
      <w:r w:rsidRPr="004F2DF2">
        <w:rPr>
          <w:rFonts w:asciiTheme="minorHAnsi" w:hAnsiTheme="minorHAnsi" w:cstheme="minorHAnsi"/>
        </w:rPr>
        <w:t>:</w:t>
      </w:r>
      <w:r w:rsidRPr="004F2DF2">
        <w:rPr>
          <w:rFonts w:asciiTheme="minorHAnsi" w:hAnsiTheme="minorHAnsi" w:cstheme="minorHAnsi"/>
          <w:spacing w:val="-5"/>
        </w:rPr>
        <w:t xml:space="preserve"> </w:t>
      </w:r>
      <w:r w:rsidR="0048655C" w:rsidRPr="004F2DF2">
        <w:rPr>
          <w:rFonts w:asciiTheme="minorHAnsi" w:hAnsiTheme="minorHAnsi" w:cstheme="minorHAnsi"/>
          <w:lang w:val="en-US"/>
        </w:rPr>
        <w:t>tasyakirana6@gmail.com</w:t>
      </w:r>
    </w:p>
    <w:p w14:paraId="38FDD0EB" w14:textId="77777777" w:rsidR="0053024B" w:rsidRPr="004F2DF2" w:rsidRDefault="0053024B">
      <w:pPr>
        <w:pStyle w:val="BodyText"/>
        <w:spacing w:before="10"/>
        <w:rPr>
          <w:rFonts w:asciiTheme="minorHAnsi" w:hAnsiTheme="minorHAnsi" w:cstheme="minorHAnsi"/>
          <w:sz w:val="15"/>
        </w:rPr>
      </w:pPr>
    </w:p>
    <w:p w14:paraId="7C44881B" w14:textId="77777777" w:rsidR="0053024B" w:rsidRPr="004F2DF2" w:rsidRDefault="00A85F2C">
      <w:pPr>
        <w:pStyle w:val="Heading1"/>
        <w:spacing w:before="52"/>
        <w:ind w:right="1001"/>
        <w:rPr>
          <w:rFonts w:asciiTheme="minorHAnsi" w:hAnsiTheme="minorHAnsi" w:cstheme="minorHAnsi"/>
        </w:rPr>
      </w:pPr>
      <w:r w:rsidRPr="004F2DF2">
        <w:rPr>
          <w:rFonts w:asciiTheme="minorHAnsi" w:hAnsiTheme="minorHAnsi" w:cstheme="minorHAnsi"/>
        </w:rPr>
        <w:t>Abstrak</w:t>
      </w:r>
    </w:p>
    <w:p w14:paraId="6C26719C" w14:textId="60A182C8" w:rsidR="0053024B" w:rsidRPr="004F2DF2" w:rsidRDefault="00A85F2C" w:rsidP="0048655C">
      <w:pPr>
        <w:jc w:val="both"/>
        <w:rPr>
          <w:rFonts w:asciiTheme="minorHAnsi" w:hAnsiTheme="minorHAnsi" w:cstheme="minorHAnsi"/>
          <w:b/>
          <w:bCs/>
          <w:sz w:val="20"/>
          <w:szCs w:val="20"/>
          <w:lang w:val="en-US"/>
        </w:rPr>
      </w:pPr>
      <w:r w:rsidRPr="004F2DF2">
        <w:rPr>
          <w:rFonts w:asciiTheme="minorHAnsi" w:hAnsiTheme="minorHAnsi" w:cstheme="minorHAnsi"/>
          <w:b/>
          <w:sz w:val="20"/>
        </w:rPr>
        <w:t>Latar</w:t>
      </w:r>
      <w:r w:rsidRPr="004F2DF2">
        <w:rPr>
          <w:rFonts w:asciiTheme="minorHAnsi" w:hAnsiTheme="minorHAnsi" w:cstheme="minorHAnsi"/>
          <w:b/>
          <w:spacing w:val="1"/>
          <w:sz w:val="20"/>
        </w:rPr>
        <w:t xml:space="preserve"> </w:t>
      </w:r>
      <w:r w:rsidRPr="004F2DF2">
        <w:rPr>
          <w:rFonts w:asciiTheme="minorHAnsi" w:hAnsiTheme="minorHAnsi" w:cstheme="minorHAnsi"/>
          <w:b/>
          <w:sz w:val="20"/>
        </w:rPr>
        <w:t>Belakang</w:t>
      </w:r>
      <w:r w:rsidRPr="004F2DF2">
        <w:rPr>
          <w:rFonts w:asciiTheme="minorHAnsi" w:hAnsiTheme="minorHAnsi" w:cstheme="minorHAnsi"/>
          <w:b/>
          <w:spacing w:val="1"/>
          <w:sz w:val="20"/>
        </w:rPr>
        <w:t xml:space="preserve"> </w:t>
      </w:r>
      <w:r w:rsidRPr="004F2DF2">
        <w:rPr>
          <w:rFonts w:asciiTheme="minorHAnsi" w:hAnsiTheme="minorHAnsi" w:cstheme="minorHAnsi"/>
          <w:sz w:val="20"/>
        </w:rPr>
        <w:t>:</w:t>
      </w:r>
      <w:r w:rsidRPr="004F2DF2">
        <w:rPr>
          <w:rFonts w:asciiTheme="minorHAnsi" w:hAnsiTheme="minorHAnsi" w:cstheme="minorHAnsi"/>
          <w:spacing w:val="1"/>
          <w:sz w:val="20"/>
        </w:rPr>
        <w:t xml:space="preserve"> </w:t>
      </w:r>
      <w:r w:rsidR="0048655C" w:rsidRPr="004F2DF2">
        <w:rPr>
          <w:rFonts w:asciiTheme="minorHAnsi" w:hAnsiTheme="minorHAnsi" w:cstheme="minorHAnsi"/>
          <w:sz w:val="20"/>
        </w:rPr>
        <w:t>Kesehatan gigi dan mulut merupakan penunjang tercapainya kesehatan tubuh yang optimal. Penting untuk melakukan kunjungan ke dokter gigi secara berkala, setidaknya minimal 6 bulan sekali. Kunjungan ke dokter gigi dilakukan untuk mengetahui keadaan dan kelainan pada rongga mulut sejak dini. Pengetahuan dan sikap kebersihan mulut yang lebih baik ditemukan pada siswa SMA yang mengunjungi dokter gigi secara teratur yang mungkin dapat dipengaruhi oleh pendidikan kesehatan mulut tingkat individu dan motivasi yang diterima oleh mereka. Pengetahuan yang mereka miliki tentang kesehatan gigi dan mulut bisa didapatkan dari berbagai sumber salah satunya pendidikan di sekolah. Data Riset Kesehatan Dasar Provinsi Kalimantan Timur pada tahun 2018 proporsi masalah gigi dan mulut di Kota Balikpapan sebesar 61,69%, tetapi yang menjalani perawatan tenaga medis gigi sebesar 19,21%</w:t>
      </w:r>
      <w:r w:rsidRPr="004F2DF2">
        <w:rPr>
          <w:rFonts w:asciiTheme="minorHAnsi" w:hAnsiTheme="minorHAnsi" w:cstheme="minorHAnsi"/>
          <w:sz w:val="20"/>
        </w:rPr>
        <w:t xml:space="preserve">. </w:t>
      </w:r>
      <w:r w:rsidRPr="004F2DF2">
        <w:rPr>
          <w:rFonts w:asciiTheme="minorHAnsi" w:hAnsiTheme="minorHAnsi" w:cstheme="minorHAnsi"/>
          <w:b/>
          <w:sz w:val="20"/>
        </w:rPr>
        <w:t xml:space="preserve">Tujuan </w:t>
      </w:r>
      <w:r w:rsidRPr="004F2DF2">
        <w:rPr>
          <w:rFonts w:asciiTheme="minorHAnsi" w:hAnsiTheme="minorHAnsi" w:cstheme="minorHAnsi"/>
          <w:sz w:val="20"/>
        </w:rPr>
        <w:t xml:space="preserve">: </w:t>
      </w:r>
      <w:r w:rsidR="0048655C" w:rsidRPr="004F2DF2">
        <w:rPr>
          <w:rFonts w:asciiTheme="minorHAnsi" w:hAnsiTheme="minorHAnsi" w:cstheme="minorHAnsi"/>
          <w:sz w:val="20"/>
        </w:rPr>
        <w:t>Tujuan penelitian ini adalah untuk mengetahui pengaruh pengetahuan kesehatan gigi dan mulut terhadap sikap kunjungan ke dokter gigi pada siswa SMA Negeri 1 Balikpapan</w:t>
      </w:r>
      <w:r w:rsidRPr="004F2DF2">
        <w:rPr>
          <w:rFonts w:asciiTheme="minorHAnsi" w:hAnsiTheme="minorHAnsi" w:cstheme="minorHAnsi"/>
          <w:sz w:val="20"/>
        </w:rPr>
        <w:t xml:space="preserve">. </w:t>
      </w:r>
      <w:r w:rsidRPr="004F2DF2">
        <w:rPr>
          <w:rFonts w:asciiTheme="minorHAnsi" w:hAnsiTheme="minorHAnsi" w:cstheme="minorHAnsi"/>
          <w:b/>
          <w:sz w:val="20"/>
        </w:rPr>
        <w:t xml:space="preserve">Metode </w:t>
      </w:r>
      <w:r w:rsidRPr="004F2DF2">
        <w:rPr>
          <w:rFonts w:asciiTheme="minorHAnsi" w:hAnsiTheme="minorHAnsi" w:cstheme="minorHAnsi"/>
          <w:sz w:val="20"/>
        </w:rPr>
        <w:t xml:space="preserve">: </w:t>
      </w:r>
      <w:r w:rsidR="0048655C" w:rsidRPr="004F2DF2">
        <w:rPr>
          <w:rFonts w:asciiTheme="minorHAnsi" w:hAnsiTheme="minorHAnsi" w:cstheme="minorHAnsi"/>
          <w:sz w:val="20"/>
        </w:rPr>
        <w:t>Jenis penelitian ini adalah penelitian observasional analitik kuantitatif dengan teknik pengambilan sampel proportionate stratified random sampling. Responden penelitian ini berasal dari siswa SMA Negeri 1 Balikpapan dengan responden sebanyak 318 sampel. Penelitian ini menggunakan kuesioner pengetahuan dan sikap. Data hasil penelitian kemudian dianalisis dengan menggunakan IBM SPSS 23</w:t>
      </w:r>
      <w:r w:rsidRPr="004F2DF2">
        <w:rPr>
          <w:rFonts w:asciiTheme="minorHAnsi" w:hAnsiTheme="minorHAnsi" w:cstheme="minorHAnsi"/>
          <w:sz w:val="20"/>
        </w:rPr>
        <w:t xml:space="preserve">. </w:t>
      </w:r>
      <w:r w:rsidRPr="004F2DF2">
        <w:rPr>
          <w:rFonts w:asciiTheme="minorHAnsi" w:hAnsiTheme="minorHAnsi" w:cstheme="minorHAnsi"/>
          <w:b/>
          <w:sz w:val="20"/>
        </w:rPr>
        <w:t xml:space="preserve">Hasil </w:t>
      </w:r>
      <w:r w:rsidRPr="004F2DF2">
        <w:rPr>
          <w:rFonts w:asciiTheme="minorHAnsi" w:hAnsiTheme="minorHAnsi" w:cstheme="minorHAnsi"/>
          <w:sz w:val="20"/>
        </w:rPr>
        <w:t xml:space="preserve">: </w:t>
      </w:r>
      <w:r w:rsidR="0048655C" w:rsidRPr="004F2DF2">
        <w:rPr>
          <w:rFonts w:asciiTheme="minorHAnsi" w:hAnsiTheme="minorHAnsi" w:cstheme="minorHAnsi"/>
          <w:sz w:val="20"/>
        </w:rPr>
        <w:t>Hasil penelitian ini menunjukkan bahwa pengetahuan kesehatan gigi dan mulut 154 siswa (48,4%) dalam kategori baik dan sikap kunjungan ke dokter gigi 298 siswa (93,7%) dalam kategori baik</w:t>
      </w:r>
      <w:r w:rsidRPr="004F2DF2">
        <w:rPr>
          <w:rFonts w:asciiTheme="minorHAnsi" w:hAnsiTheme="minorHAnsi" w:cstheme="minorHAnsi"/>
          <w:sz w:val="20"/>
        </w:rPr>
        <w:t xml:space="preserve">. </w:t>
      </w:r>
      <w:r w:rsidRPr="004F2DF2">
        <w:rPr>
          <w:rFonts w:asciiTheme="minorHAnsi" w:hAnsiTheme="minorHAnsi" w:cstheme="minorHAnsi"/>
          <w:b/>
          <w:sz w:val="20"/>
        </w:rPr>
        <w:t xml:space="preserve">Kesimpulan </w:t>
      </w:r>
      <w:r w:rsidRPr="004F2DF2">
        <w:rPr>
          <w:rFonts w:asciiTheme="minorHAnsi" w:hAnsiTheme="minorHAnsi" w:cstheme="minorHAnsi"/>
          <w:sz w:val="20"/>
        </w:rPr>
        <w:t xml:space="preserve">: </w:t>
      </w:r>
      <w:r w:rsidR="0048655C" w:rsidRPr="004F2DF2">
        <w:rPr>
          <w:rFonts w:asciiTheme="minorHAnsi" w:hAnsiTheme="minorHAnsi" w:cstheme="minorHAnsi"/>
          <w:noProof/>
          <w:sz w:val="20"/>
          <w:szCs w:val="20"/>
          <w:lang w:val="en-US"/>
        </w:rPr>
        <w:t>Disimpulkan bahwa terdapat pengaruh pengetahuan kesehatan gigi dan mulut terhadap sikap kunjungan ke dokter gigi pada siswa SMA Negeri 1 Balikpapan (</w:t>
      </w:r>
      <w:r w:rsidR="0048655C" w:rsidRPr="004F2DF2">
        <w:rPr>
          <w:rFonts w:asciiTheme="minorHAnsi" w:hAnsiTheme="minorHAnsi" w:cstheme="minorHAnsi"/>
          <w:i/>
          <w:iCs/>
          <w:noProof/>
          <w:sz w:val="20"/>
          <w:szCs w:val="20"/>
          <w:lang w:val="en-US"/>
        </w:rPr>
        <w:t>p</w:t>
      </w:r>
      <w:r w:rsidR="0048655C" w:rsidRPr="004F2DF2">
        <w:rPr>
          <w:rFonts w:asciiTheme="minorHAnsi" w:hAnsiTheme="minorHAnsi" w:cstheme="minorHAnsi"/>
          <w:noProof/>
          <w:sz w:val="20"/>
          <w:szCs w:val="20"/>
          <w:lang w:val="en-US"/>
        </w:rPr>
        <w:t xml:space="preserve"> = 0,000).</w:t>
      </w:r>
      <w:r w:rsidRPr="004F2DF2">
        <w:rPr>
          <w:rFonts w:asciiTheme="minorHAnsi" w:hAnsiTheme="minorHAnsi" w:cstheme="minorHAnsi"/>
          <w:sz w:val="20"/>
        </w:rPr>
        <w:t>.</w:t>
      </w:r>
    </w:p>
    <w:p w14:paraId="19E16CFA" w14:textId="77777777" w:rsidR="0053024B" w:rsidRPr="004F2DF2" w:rsidRDefault="0053024B">
      <w:pPr>
        <w:pStyle w:val="BodyText"/>
        <w:spacing w:before="2"/>
        <w:rPr>
          <w:rFonts w:asciiTheme="minorHAnsi" w:hAnsiTheme="minorHAnsi" w:cstheme="minorHAnsi"/>
          <w:sz w:val="23"/>
        </w:rPr>
      </w:pPr>
    </w:p>
    <w:p w14:paraId="781E7DAC" w14:textId="45AB0A14" w:rsidR="0053024B" w:rsidRPr="004F2DF2" w:rsidRDefault="00A85F2C" w:rsidP="0048655C">
      <w:pPr>
        <w:rPr>
          <w:rFonts w:asciiTheme="minorHAnsi" w:hAnsiTheme="minorHAnsi" w:cstheme="minorHAnsi"/>
          <w:sz w:val="20"/>
        </w:rPr>
      </w:pPr>
      <w:r w:rsidRPr="004F2DF2">
        <w:rPr>
          <w:rFonts w:asciiTheme="minorHAnsi" w:hAnsiTheme="minorHAnsi" w:cstheme="minorHAnsi"/>
          <w:b/>
          <w:sz w:val="20"/>
        </w:rPr>
        <w:t>Kata</w:t>
      </w:r>
      <w:r w:rsidRPr="004F2DF2">
        <w:rPr>
          <w:rFonts w:asciiTheme="minorHAnsi" w:hAnsiTheme="minorHAnsi" w:cstheme="minorHAnsi"/>
          <w:b/>
          <w:spacing w:val="-2"/>
          <w:sz w:val="20"/>
        </w:rPr>
        <w:t xml:space="preserve"> </w:t>
      </w:r>
      <w:r w:rsidRPr="004F2DF2">
        <w:rPr>
          <w:rFonts w:asciiTheme="minorHAnsi" w:hAnsiTheme="minorHAnsi" w:cstheme="minorHAnsi"/>
          <w:b/>
          <w:sz w:val="20"/>
        </w:rPr>
        <w:t>Kunci:</w:t>
      </w:r>
      <w:r w:rsidRPr="004F2DF2">
        <w:rPr>
          <w:rFonts w:asciiTheme="minorHAnsi" w:hAnsiTheme="minorHAnsi" w:cstheme="minorHAnsi"/>
          <w:b/>
          <w:spacing w:val="-3"/>
          <w:sz w:val="20"/>
        </w:rPr>
        <w:t xml:space="preserve"> </w:t>
      </w:r>
      <w:r w:rsidR="0048655C" w:rsidRPr="004F2DF2">
        <w:rPr>
          <w:rFonts w:asciiTheme="minorHAnsi" w:hAnsiTheme="minorHAnsi" w:cstheme="minorHAnsi"/>
          <w:sz w:val="20"/>
        </w:rPr>
        <w:t>Kesehatan gigi dan mulut, kunjungan ke dokter gigi, pengetahuan, sikap</w:t>
      </w:r>
      <w:r w:rsidRPr="004F2DF2">
        <w:rPr>
          <w:rFonts w:asciiTheme="minorHAnsi" w:hAnsiTheme="minorHAnsi" w:cstheme="minorHAnsi"/>
          <w:sz w:val="20"/>
        </w:rPr>
        <w:t>.</w:t>
      </w:r>
    </w:p>
    <w:p w14:paraId="44C81AEE" w14:textId="77777777" w:rsidR="0053024B" w:rsidRPr="004F2DF2" w:rsidRDefault="0053024B">
      <w:pPr>
        <w:pStyle w:val="BodyText"/>
        <w:spacing w:before="3"/>
        <w:rPr>
          <w:rFonts w:asciiTheme="minorHAnsi" w:hAnsiTheme="minorHAnsi" w:cstheme="minorHAnsi"/>
          <w:sz w:val="23"/>
        </w:rPr>
      </w:pPr>
    </w:p>
    <w:p w14:paraId="4BBE0895" w14:textId="77777777" w:rsidR="0053024B" w:rsidRPr="004F2DF2" w:rsidRDefault="00A85F2C">
      <w:pPr>
        <w:pStyle w:val="Heading1"/>
        <w:spacing w:before="0"/>
        <w:ind w:left="495" w:right="849"/>
        <w:rPr>
          <w:rFonts w:asciiTheme="minorHAnsi" w:hAnsiTheme="minorHAnsi" w:cstheme="minorHAnsi"/>
        </w:rPr>
      </w:pPr>
      <w:r w:rsidRPr="004F2DF2">
        <w:rPr>
          <w:rFonts w:asciiTheme="minorHAnsi" w:hAnsiTheme="minorHAnsi" w:cstheme="minorHAnsi"/>
        </w:rPr>
        <w:t>Abstract</w:t>
      </w:r>
    </w:p>
    <w:p w14:paraId="6C61B5A6" w14:textId="694A2AF6" w:rsidR="0053024B" w:rsidRPr="004F2DF2" w:rsidRDefault="00A85F2C" w:rsidP="000D3A29">
      <w:pPr>
        <w:spacing w:before="120"/>
        <w:ind w:right="567"/>
        <w:jc w:val="both"/>
        <w:rPr>
          <w:rFonts w:asciiTheme="minorHAnsi" w:hAnsiTheme="minorHAnsi" w:cstheme="minorHAnsi"/>
          <w:sz w:val="20"/>
        </w:rPr>
        <w:sectPr w:rsidR="0053024B" w:rsidRPr="004F2DF2" w:rsidSect="00F1229D">
          <w:headerReference w:type="default" r:id="rId8"/>
          <w:type w:val="continuous"/>
          <w:pgSz w:w="11900" w:h="16840"/>
          <w:pgMar w:top="1699" w:right="1411" w:bottom="1699" w:left="1699" w:header="720" w:footer="720" w:gutter="0"/>
          <w:cols w:space="720"/>
        </w:sectPr>
      </w:pPr>
      <w:r w:rsidRPr="004F2DF2">
        <w:rPr>
          <w:rFonts w:asciiTheme="minorHAnsi" w:hAnsiTheme="minorHAnsi" w:cstheme="minorHAnsi"/>
          <w:b/>
          <w:sz w:val="20"/>
        </w:rPr>
        <w:t xml:space="preserve">Background </w:t>
      </w:r>
      <w:r w:rsidRPr="004F2DF2">
        <w:rPr>
          <w:rFonts w:asciiTheme="minorHAnsi" w:hAnsiTheme="minorHAnsi" w:cstheme="minorHAnsi"/>
          <w:sz w:val="20"/>
        </w:rPr>
        <w:t xml:space="preserve">: </w:t>
      </w:r>
      <w:r w:rsidR="0048655C" w:rsidRPr="004F2DF2">
        <w:rPr>
          <w:rFonts w:asciiTheme="minorHAnsi" w:hAnsiTheme="minorHAnsi" w:cstheme="minorHAnsi"/>
          <w:sz w:val="20"/>
        </w:rPr>
        <w:t>Dental and oral health is a supporter of achieving optimal body health. It is important to make regular visits to the dentist, at least every 6 months. Visits to the dentist are carried out to determine the condition and abnormalities in the oral cavity from an early age. Better oral hygiene knowledge and attitudes were found in high school students who visited the dentist regularly which may be influenced by individual level oral health education and motivation received by them. The knowledge they have about dental and oral health can be obtained from various sources, one of which is education at school. Based on Basic Health Research Data for East Kalimantan Province in 2018 the proportion of dental and oral problems in Balikpapan City was 61.69%, but those who underwent dental medical treatment were 19.21%</w:t>
      </w:r>
      <w:r w:rsidRPr="004F2DF2">
        <w:rPr>
          <w:rFonts w:asciiTheme="minorHAnsi" w:hAnsiTheme="minorHAnsi" w:cstheme="minorHAnsi"/>
          <w:sz w:val="20"/>
        </w:rPr>
        <w:t>.</w:t>
      </w:r>
      <w:r w:rsidRPr="004F2DF2">
        <w:rPr>
          <w:rFonts w:asciiTheme="minorHAnsi" w:hAnsiTheme="minorHAnsi" w:cstheme="minorHAnsi"/>
          <w:spacing w:val="1"/>
          <w:sz w:val="20"/>
        </w:rPr>
        <w:t xml:space="preserve"> </w:t>
      </w:r>
      <w:r w:rsidRPr="004F2DF2">
        <w:rPr>
          <w:rFonts w:asciiTheme="minorHAnsi" w:hAnsiTheme="minorHAnsi" w:cstheme="minorHAnsi"/>
          <w:b/>
          <w:sz w:val="20"/>
        </w:rPr>
        <w:t>Objective</w:t>
      </w:r>
      <w:r w:rsidRPr="004F2DF2">
        <w:rPr>
          <w:rFonts w:asciiTheme="minorHAnsi" w:hAnsiTheme="minorHAnsi" w:cstheme="minorHAnsi"/>
          <w:b/>
          <w:spacing w:val="1"/>
          <w:sz w:val="20"/>
        </w:rPr>
        <w:t xml:space="preserve"> </w:t>
      </w:r>
      <w:r w:rsidRPr="004F2DF2">
        <w:rPr>
          <w:rFonts w:asciiTheme="minorHAnsi" w:hAnsiTheme="minorHAnsi" w:cstheme="minorHAnsi"/>
          <w:sz w:val="20"/>
        </w:rPr>
        <w:t>:</w:t>
      </w:r>
      <w:r w:rsidRPr="004F2DF2">
        <w:rPr>
          <w:rFonts w:asciiTheme="minorHAnsi" w:hAnsiTheme="minorHAnsi" w:cstheme="minorHAnsi"/>
          <w:spacing w:val="1"/>
          <w:sz w:val="20"/>
        </w:rPr>
        <w:t xml:space="preserve"> </w:t>
      </w:r>
      <w:r w:rsidR="0026175F" w:rsidRPr="004F2DF2">
        <w:rPr>
          <w:rFonts w:asciiTheme="minorHAnsi" w:hAnsiTheme="minorHAnsi" w:cstheme="minorHAnsi"/>
          <w:sz w:val="20"/>
        </w:rPr>
        <w:t>The purpose of this study was to determine the effect of oral health knowledge on the attitude of visiting the dentist in SMA Negeri 1 Balikpapan students</w:t>
      </w:r>
      <w:r w:rsidRPr="004F2DF2">
        <w:rPr>
          <w:rFonts w:asciiTheme="minorHAnsi" w:hAnsiTheme="minorHAnsi" w:cstheme="minorHAnsi"/>
          <w:sz w:val="20"/>
        </w:rPr>
        <w:t>.</w:t>
      </w:r>
      <w:r w:rsidRPr="004F2DF2">
        <w:rPr>
          <w:rFonts w:asciiTheme="minorHAnsi" w:hAnsiTheme="minorHAnsi" w:cstheme="minorHAnsi"/>
          <w:spacing w:val="1"/>
          <w:sz w:val="20"/>
        </w:rPr>
        <w:t xml:space="preserve"> </w:t>
      </w:r>
      <w:r w:rsidRPr="004F2DF2">
        <w:rPr>
          <w:rFonts w:asciiTheme="minorHAnsi" w:hAnsiTheme="minorHAnsi" w:cstheme="minorHAnsi"/>
          <w:b/>
          <w:sz w:val="20"/>
        </w:rPr>
        <w:t>Methods</w:t>
      </w:r>
      <w:r w:rsidRPr="004F2DF2">
        <w:rPr>
          <w:rFonts w:asciiTheme="minorHAnsi" w:hAnsiTheme="minorHAnsi" w:cstheme="minorHAnsi"/>
          <w:b/>
          <w:spacing w:val="1"/>
          <w:sz w:val="20"/>
        </w:rPr>
        <w:t xml:space="preserve"> </w:t>
      </w:r>
      <w:r w:rsidRPr="004F2DF2">
        <w:rPr>
          <w:rFonts w:asciiTheme="minorHAnsi" w:hAnsiTheme="minorHAnsi" w:cstheme="minorHAnsi"/>
          <w:sz w:val="20"/>
        </w:rPr>
        <w:t>:</w:t>
      </w:r>
      <w:r w:rsidRPr="004F2DF2">
        <w:rPr>
          <w:rFonts w:asciiTheme="minorHAnsi" w:hAnsiTheme="minorHAnsi" w:cstheme="minorHAnsi"/>
          <w:spacing w:val="1"/>
          <w:sz w:val="20"/>
        </w:rPr>
        <w:t xml:space="preserve"> </w:t>
      </w:r>
      <w:r w:rsidR="0026175F" w:rsidRPr="004F2DF2">
        <w:rPr>
          <w:rFonts w:asciiTheme="minorHAnsi" w:hAnsiTheme="minorHAnsi" w:cstheme="minorHAnsi"/>
          <w:sz w:val="20"/>
        </w:rPr>
        <w:t>This type of research is a quantitative analytic observational study with a proportionate stratified random sampling technique. Respondents of this study came from students of SMA Negeri 1 Balikpapan with 318 samples of respondents</w:t>
      </w:r>
      <w:r w:rsidRPr="004F2DF2">
        <w:rPr>
          <w:rFonts w:asciiTheme="minorHAnsi" w:hAnsiTheme="minorHAnsi" w:cstheme="minorHAnsi"/>
          <w:sz w:val="20"/>
        </w:rPr>
        <w:t>.</w:t>
      </w:r>
      <w:r w:rsidR="0026175F" w:rsidRPr="004F2DF2">
        <w:rPr>
          <w:rFonts w:asciiTheme="minorHAnsi" w:hAnsiTheme="minorHAnsi" w:cstheme="minorHAnsi"/>
          <w:sz w:val="20"/>
          <w:lang w:val="en-US"/>
        </w:rPr>
        <w:t xml:space="preserve"> </w:t>
      </w:r>
      <w:r w:rsidRPr="004F2DF2">
        <w:rPr>
          <w:rFonts w:asciiTheme="minorHAnsi" w:hAnsiTheme="minorHAnsi" w:cstheme="minorHAnsi"/>
          <w:b/>
          <w:sz w:val="20"/>
        </w:rPr>
        <w:t xml:space="preserve">Results </w:t>
      </w:r>
      <w:r w:rsidRPr="004F2DF2">
        <w:rPr>
          <w:rFonts w:asciiTheme="minorHAnsi" w:hAnsiTheme="minorHAnsi" w:cstheme="minorHAnsi"/>
          <w:sz w:val="20"/>
        </w:rPr>
        <w:t xml:space="preserve">: </w:t>
      </w:r>
      <w:r w:rsidR="0026175F" w:rsidRPr="004F2DF2">
        <w:rPr>
          <w:rFonts w:asciiTheme="minorHAnsi" w:hAnsiTheme="minorHAnsi" w:cstheme="minorHAnsi"/>
          <w:sz w:val="20"/>
        </w:rPr>
        <w:t>This study used a knowledge and attitude questionnaire. The results of this study showed that knowledge of dental and oral health was 48.4% of</w:t>
      </w:r>
      <w:r w:rsidR="0026175F" w:rsidRPr="004F2DF2">
        <w:rPr>
          <w:rFonts w:asciiTheme="minorHAnsi" w:hAnsiTheme="minorHAnsi" w:cstheme="minorHAnsi"/>
          <w:sz w:val="20"/>
          <w:lang w:val="en-US"/>
        </w:rPr>
        <w:t xml:space="preserve"> 154</w:t>
      </w:r>
      <w:r w:rsidR="0026175F" w:rsidRPr="004F2DF2">
        <w:rPr>
          <w:rFonts w:asciiTheme="minorHAnsi" w:hAnsiTheme="minorHAnsi" w:cstheme="minorHAnsi"/>
          <w:sz w:val="20"/>
        </w:rPr>
        <w:t xml:space="preserve"> students in the good category and 93.7% of </w:t>
      </w:r>
      <w:r w:rsidR="0026175F" w:rsidRPr="004F2DF2">
        <w:rPr>
          <w:rFonts w:asciiTheme="minorHAnsi" w:hAnsiTheme="minorHAnsi" w:cstheme="minorHAnsi"/>
          <w:sz w:val="20"/>
          <w:lang w:val="en-US"/>
        </w:rPr>
        <w:t xml:space="preserve">298 </w:t>
      </w:r>
      <w:r w:rsidR="0026175F" w:rsidRPr="004F2DF2">
        <w:rPr>
          <w:rFonts w:asciiTheme="minorHAnsi" w:hAnsiTheme="minorHAnsi" w:cstheme="minorHAnsi"/>
          <w:sz w:val="20"/>
        </w:rPr>
        <w:t>students attitudes to visiting the dentist were in good category</w:t>
      </w:r>
      <w:r w:rsidRPr="004F2DF2">
        <w:rPr>
          <w:rFonts w:asciiTheme="minorHAnsi" w:hAnsiTheme="minorHAnsi" w:cstheme="minorHAnsi"/>
          <w:sz w:val="20"/>
        </w:rPr>
        <w:t>.</w:t>
      </w:r>
      <w:r w:rsidR="000D3A29" w:rsidRPr="004F2DF2">
        <w:rPr>
          <w:rFonts w:asciiTheme="minorHAnsi" w:hAnsiTheme="minorHAnsi" w:cstheme="minorHAnsi"/>
          <w:sz w:val="20"/>
          <w:lang w:val="en-US"/>
        </w:rPr>
        <w:t xml:space="preserve"> </w:t>
      </w:r>
      <w:r w:rsidRPr="004F2DF2">
        <w:rPr>
          <w:rFonts w:asciiTheme="minorHAnsi" w:hAnsiTheme="minorHAnsi" w:cstheme="minorHAnsi"/>
          <w:b/>
          <w:sz w:val="20"/>
        </w:rPr>
        <w:t xml:space="preserve">Conclusion </w:t>
      </w:r>
      <w:r w:rsidRPr="004F2DF2">
        <w:rPr>
          <w:rFonts w:asciiTheme="minorHAnsi" w:hAnsiTheme="minorHAnsi" w:cstheme="minorHAnsi"/>
          <w:sz w:val="20"/>
        </w:rPr>
        <w:t>:</w:t>
      </w:r>
      <w:r w:rsidRPr="004F2DF2">
        <w:rPr>
          <w:rFonts w:asciiTheme="minorHAnsi" w:hAnsiTheme="minorHAnsi" w:cstheme="minorHAnsi"/>
          <w:spacing w:val="-43"/>
          <w:sz w:val="20"/>
        </w:rPr>
        <w:t xml:space="preserve"> </w:t>
      </w:r>
      <w:r w:rsidR="0026175F" w:rsidRPr="004F2DF2">
        <w:rPr>
          <w:rFonts w:asciiTheme="minorHAnsi" w:hAnsiTheme="minorHAnsi" w:cstheme="minorHAnsi"/>
          <w:sz w:val="20"/>
        </w:rPr>
        <w:t>There is an effect of oral health knowledge on the attitude of visiting the dentist in SMA Negeri 1 Balikpapan students (</w:t>
      </w:r>
      <w:r w:rsidR="0026175F" w:rsidRPr="004F2DF2">
        <w:rPr>
          <w:rFonts w:asciiTheme="minorHAnsi" w:hAnsiTheme="minorHAnsi" w:cstheme="minorHAnsi"/>
          <w:i/>
          <w:iCs/>
          <w:sz w:val="20"/>
          <w:lang w:val="en-US"/>
        </w:rPr>
        <w:t>p</w:t>
      </w:r>
      <w:r w:rsidR="0026175F" w:rsidRPr="004F2DF2">
        <w:rPr>
          <w:rFonts w:asciiTheme="minorHAnsi" w:hAnsiTheme="minorHAnsi" w:cstheme="minorHAnsi"/>
          <w:sz w:val="20"/>
        </w:rPr>
        <w:t xml:space="preserve"> = 0.000</w:t>
      </w:r>
      <w:r w:rsidR="0026175F" w:rsidRPr="004F2DF2">
        <w:rPr>
          <w:rFonts w:asciiTheme="minorHAnsi" w:hAnsiTheme="minorHAnsi" w:cstheme="minorHAnsi"/>
          <w:sz w:val="20"/>
          <w:lang w:val="en-US"/>
        </w:rPr>
        <w:t>).</w:t>
      </w:r>
    </w:p>
    <w:p w14:paraId="7B82A493" w14:textId="6A5C3E71" w:rsidR="0053024B" w:rsidRPr="004F2DF2" w:rsidRDefault="00A85F2C">
      <w:pPr>
        <w:spacing w:before="34"/>
        <w:ind w:left="219"/>
        <w:jc w:val="both"/>
        <w:rPr>
          <w:rFonts w:asciiTheme="minorHAnsi" w:hAnsiTheme="minorHAnsi" w:cstheme="minorHAnsi"/>
          <w:sz w:val="20"/>
          <w:lang w:val="en-US"/>
        </w:rPr>
      </w:pPr>
      <w:r w:rsidRPr="004F2DF2">
        <w:rPr>
          <w:rFonts w:asciiTheme="minorHAnsi" w:hAnsiTheme="minorHAnsi" w:cstheme="minorHAnsi"/>
          <w:b/>
          <w:sz w:val="20"/>
        </w:rPr>
        <w:lastRenderedPageBreak/>
        <w:t>Keywords</w:t>
      </w:r>
      <w:r w:rsidRPr="004F2DF2">
        <w:rPr>
          <w:rFonts w:asciiTheme="minorHAnsi" w:hAnsiTheme="minorHAnsi" w:cstheme="minorHAnsi"/>
          <w:sz w:val="20"/>
        </w:rPr>
        <w:t>:</w:t>
      </w:r>
      <w:r w:rsidRPr="004F2DF2">
        <w:rPr>
          <w:rFonts w:asciiTheme="minorHAnsi" w:hAnsiTheme="minorHAnsi" w:cstheme="minorHAnsi"/>
          <w:spacing w:val="-8"/>
          <w:sz w:val="20"/>
        </w:rPr>
        <w:t xml:space="preserve"> </w:t>
      </w:r>
      <w:r w:rsidR="0026175F" w:rsidRPr="004F2DF2">
        <w:rPr>
          <w:rFonts w:asciiTheme="minorHAnsi" w:hAnsiTheme="minorHAnsi" w:cstheme="minorHAnsi"/>
          <w:sz w:val="20"/>
        </w:rPr>
        <w:t>Attitude, Dental health, Dental visit, Knowledge</w:t>
      </w:r>
      <w:r w:rsidR="0026175F" w:rsidRPr="004F2DF2">
        <w:rPr>
          <w:rFonts w:asciiTheme="minorHAnsi" w:hAnsiTheme="minorHAnsi" w:cstheme="minorHAnsi"/>
          <w:sz w:val="20"/>
          <w:lang w:val="en-US"/>
        </w:rPr>
        <w:t>.</w:t>
      </w:r>
    </w:p>
    <w:p w14:paraId="5DF0A498" w14:textId="77777777" w:rsidR="0053024B" w:rsidRPr="004F2DF2" w:rsidRDefault="0053024B">
      <w:pPr>
        <w:pStyle w:val="BodyText"/>
        <w:rPr>
          <w:rFonts w:asciiTheme="minorHAnsi" w:hAnsiTheme="minorHAnsi" w:cstheme="minorHAnsi"/>
          <w:sz w:val="20"/>
        </w:rPr>
      </w:pPr>
    </w:p>
    <w:p w14:paraId="73E74B89" w14:textId="77777777" w:rsidR="0053024B" w:rsidRPr="004F2DF2" w:rsidRDefault="008F75A6">
      <w:pPr>
        <w:pStyle w:val="BodyText"/>
        <w:spacing w:before="11"/>
        <w:rPr>
          <w:rFonts w:asciiTheme="minorHAnsi" w:hAnsiTheme="minorHAnsi" w:cstheme="minorHAnsi"/>
          <w:sz w:val="13"/>
        </w:rPr>
      </w:pPr>
      <w:r>
        <w:rPr>
          <w:rFonts w:asciiTheme="minorHAnsi" w:hAnsiTheme="minorHAnsi" w:cstheme="minorHAnsi"/>
        </w:rPr>
        <w:pict w14:anchorId="19A650BA">
          <v:group id="_x0000_s1095" style="position:absolute;margin-left:82.8pt;margin-top:10.45pt;width:445.7pt;height:7.2pt;z-index:-251658240;mso-wrap-distance-left:0;mso-wrap-distance-right:0;mso-position-horizontal-relative:page" coordorigin="1656,209" coordsize="8914,1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97" type="#_x0000_t75" style="position:absolute;left:1656;top:208;width:8914;height:144">
              <v:imagedata r:id="rId9" o:title=""/>
            </v:shape>
            <v:line id="_x0000_s1096" style="position:absolute" from="1701,249" to="10521,249" strokeweight="2pt"/>
            <w10:wrap type="topAndBottom" anchorx="page"/>
          </v:group>
        </w:pict>
      </w:r>
    </w:p>
    <w:p w14:paraId="0B49AB54" w14:textId="77777777" w:rsidR="0053024B" w:rsidRPr="004F2DF2" w:rsidRDefault="0053024B">
      <w:pPr>
        <w:pStyle w:val="BodyText"/>
        <w:spacing w:before="10"/>
        <w:rPr>
          <w:rFonts w:asciiTheme="minorHAnsi" w:hAnsiTheme="minorHAnsi" w:cstheme="minorHAnsi"/>
          <w:sz w:val="18"/>
        </w:rPr>
      </w:pPr>
    </w:p>
    <w:p w14:paraId="243E6001" w14:textId="77777777" w:rsidR="0053024B" w:rsidRPr="004F2DF2" w:rsidRDefault="00A85F2C" w:rsidP="00F1229D">
      <w:pPr>
        <w:pStyle w:val="Heading1"/>
        <w:spacing w:before="1" w:line="360" w:lineRule="auto"/>
        <w:ind w:right="1006"/>
        <w:rPr>
          <w:rFonts w:asciiTheme="minorHAnsi" w:hAnsiTheme="minorHAnsi" w:cstheme="minorHAnsi"/>
        </w:rPr>
      </w:pPr>
      <w:r w:rsidRPr="004F2DF2">
        <w:rPr>
          <w:rFonts w:asciiTheme="minorHAnsi" w:hAnsiTheme="minorHAnsi" w:cstheme="minorHAnsi"/>
        </w:rPr>
        <w:t>PENDAHULUAN</w:t>
      </w:r>
    </w:p>
    <w:p w14:paraId="2BB817E1" w14:textId="4C6469B2" w:rsidR="005F296D" w:rsidRPr="000D66CB" w:rsidRDefault="005F296D" w:rsidP="00F1229D">
      <w:pPr>
        <w:pStyle w:val="BodyText"/>
        <w:spacing w:before="80" w:line="360" w:lineRule="auto"/>
        <w:ind w:firstLine="720"/>
        <w:jc w:val="both"/>
        <w:rPr>
          <w:rFonts w:asciiTheme="minorHAnsi" w:hAnsiTheme="minorHAnsi" w:cstheme="minorHAnsi"/>
          <w:lang w:val="en-US"/>
        </w:rPr>
      </w:pPr>
      <w:r w:rsidRPr="004F2DF2">
        <w:rPr>
          <w:rFonts w:asciiTheme="minorHAnsi" w:hAnsiTheme="minorHAnsi" w:cstheme="minorHAnsi"/>
        </w:rPr>
        <w:t>Kesehatan penting artinya bagi kehidupan setiap orang, karena kesehatan dapat mempengaruhi kualitas sumber daya manusia. Kondisi tubuh yang sehat akan mempengaruhi produktivitas sehari-hari</w:t>
      </w:r>
      <w:r w:rsidR="00E82106">
        <w:rPr>
          <w:rFonts w:asciiTheme="minorHAnsi" w:hAnsiTheme="minorHAnsi" w:cstheme="minorHAnsi"/>
          <w:lang w:val="en-US"/>
        </w:rPr>
        <w:t xml:space="preserve"> </w:t>
      </w:r>
      <w:r w:rsidRPr="004F2DF2">
        <w:rPr>
          <w:rFonts w:asciiTheme="minorHAnsi" w:hAnsiTheme="minorHAnsi" w:cstheme="minorHAnsi"/>
        </w:rPr>
        <w:t xml:space="preserve"> Kesehatan umum tidak dapat dicapai atau dipertahankan tanpa kesehatan mulut. Mulut dianggap sebagai cermin tubuh dan pintu gerbang menuju kesehatan yang baik </w:t>
      </w:r>
      <w:r w:rsidR="000D66CB">
        <w:rPr>
          <w:rFonts w:asciiTheme="minorHAnsi" w:hAnsiTheme="minorHAnsi" w:cstheme="minorHAnsi"/>
        </w:rPr>
        <w:fldChar w:fldCharType="begin" w:fldLock="1"/>
      </w:r>
      <w:r w:rsidR="000D66CB">
        <w:rPr>
          <w:rFonts w:asciiTheme="minorHAnsi" w:hAnsiTheme="minorHAnsi" w:cstheme="minorHAnsi"/>
        </w:rPr>
        <w:instrText>ADDIN CSL_CITATION {"citationItems":[{"id":"ITEM-1","itemData":{"ISSN":"09757619","abstract":"Background: Oral health awareness has an important role in the general health and well-being of the individual. As dental students, we have an enormous role to play in maintaining public health. Hence, it is very important to have a sound knowledge and importance of oral hygiene measures and their importance. Aim of the Study: The aim of this study was to know the views of dental students toward their oral health. Materials and Methods: A pre-tested structured questionnaire was used to assess the attitude of dental students toward their oral health. The awareness about their oral health, self-evaluation, and their oral hygiene practices was assessed. A sample of 100 students was evaluated and their response was recorded, tabulated, and analyzed. Results: The frequency of the dental student’s brushing interval and duration has been highlighted through the study that a majority (58%) of the students brush twice a day, the rest brush either only morning (39%) or only night (3%). The brushing duration has an equal proportion (50%). About 69% of the students showed concern about having bleeding gums and about 75% of them do a self-appraisal of their teeth. Conclusion: It can be concluded from the study that the overall knowledge of oral health behaviors among dental students was good, but there were deficits in their oral hygiene practices in certain areas.","author":[{"dropping-particle":"","family":"Sahana","given":"K.","non-dropping-particle":"","parse-names":false,"suffix":""},{"dropping-particle":"","family":"Leelavathi","given":"L.","non-dropping-particle":"","parse-names":false,"suffix":""},{"dropping-particle":"","family":"Gheena","given":"S.","non-dropping-particle":"","parse-names":false,"suffix":""}],"container-title":"Drug Invention Today","id":"ITEM-1","issue":"Special Issue  1","issued":{"date-parts":[["2019"]]},"page":"64-67","title":"Attitude of dental students toward their oral hygiene – A cross-sectional study","type":"article-journal","volume":"12"},"uris":["http://www.mendeley.com/documents/?uuid=cafe655a-170a-4cc6-ad11-a5d979ea007b"]}],"mendeley":{"formattedCitation":"(1)","plainTextFormattedCitation":"(1)","previouslyFormattedCitation":"(1)"},"properties":{"noteIndex":0},"schema":"https://github.com/citation-style-language/schema/raw/master/csl-citation.json"}</w:instrText>
      </w:r>
      <w:r w:rsidR="000D66CB">
        <w:rPr>
          <w:rFonts w:asciiTheme="minorHAnsi" w:hAnsiTheme="minorHAnsi" w:cstheme="minorHAnsi"/>
        </w:rPr>
        <w:fldChar w:fldCharType="separate"/>
      </w:r>
      <w:r w:rsidR="000D66CB" w:rsidRPr="000D66CB">
        <w:rPr>
          <w:rFonts w:asciiTheme="minorHAnsi" w:hAnsiTheme="minorHAnsi" w:cstheme="minorHAnsi"/>
          <w:noProof/>
        </w:rPr>
        <w:t>(1)</w:t>
      </w:r>
      <w:r w:rsidR="000D66CB">
        <w:rPr>
          <w:rFonts w:asciiTheme="minorHAnsi" w:hAnsiTheme="minorHAnsi" w:cstheme="minorHAnsi"/>
        </w:rPr>
        <w:fldChar w:fldCharType="end"/>
      </w:r>
      <w:r w:rsidR="000D66CB">
        <w:rPr>
          <w:rFonts w:asciiTheme="minorHAnsi" w:hAnsiTheme="minorHAnsi" w:cstheme="minorHAnsi"/>
          <w:lang w:val="en-US"/>
        </w:rPr>
        <w:t>.</w:t>
      </w:r>
    </w:p>
    <w:p w14:paraId="49976142" w14:textId="638EDECD" w:rsidR="005F296D" w:rsidRPr="004F2DF2" w:rsidRDefault="005F296D" w:rsidP="00F1229D">
      <w:pPr>
        <w:pStyle w:val="BodyText"/>
        <w:spacing w:before="80" w:line="360" w:lineRule="auto"/>
        <w:ind w:firstLine="720"/>
        <w:jc w:val="both"/>
        <w:rPr>
          <w:rFonts w:asciiTheme="minorHAnsi" w:hAnsiTheme="minorHAnsi" w:cstheme="minorHAnsi"/>
        </w:rPr>
      </w:pPr>
      <w:r w:rsidRPr="004F2DF2">
        <w:rPr>
          <w:rFonts w:asciiTheme="minorHAnsi" w:hAnsiTheme="minorHAnsi" w:cstheme="minorHAnsi"/>
        </w:rPr>
        <w:t>Penelitian sebelumnya menunjukkan bahwa kunjungan gigi secara teratur merupakan perilaku yang dapat meningkatkan kesehatan juga dikaitkan dengan perilaku peningkatan kesehatan lainnya</w:t>
      </w:r>
      <w:r w:rsidR="000D66CB">
        <w:rPr>
          <w:rFonts w:asciiTheme="minorHAnsi" w:hAnsiTheme="minorHAnsi" w:cstheme="minorHAnsi"/>
          <w:lang w:val="en-US"/>
        </w:rPr>
        <w:t xml:space="preserve"> </w:t>
      </w:r>
      <w:r w:rsidR="000D66CB">
        <w:rPr>
          <w:rFonts w:asciiTheme="minorHAnsi" w:hAnsiTheme="minorHAnsi" w:cstheme="minorHAnsi"/>
          <w:lang w:val="en-US"/>
        </w:rPr>
        <w:fldChar w:fldCharType="begin" w:fldLock="1"/>
      </w:r>
      <w:r w:rsidR="000D66CB">
        <w:rPr>
          <w:rFonts w:asciiTheme="minorHAnsi" w:hAnsiTheme="minorHAnsi" w:cstheme="minorHAnsi"/>
          <w:lang w:val="en-US"/>
        </w:rPr>
        <w:instrText>ADDIN CSL_CITATION {"citationItems":[{"id":"ITEM-1","itemData":{"ISSN":"1658-3639","PMID":"31123439","abstract":"Objective The objective of this study was to explore the relationship between a number of health-promoting behavior and dental visits. Methods A stratified sample from 16 primary schools in Riyadh was selected. A total of 1087 students aged 6-12 years were included in the study between October 2017 and January 2018. The World Health Organization (WHO) criteria for assessing dental caries were used to collect clinical data. Information on dental visits and health-promoting behaviors were collected through modified WHO questionnaire. An aggregate variable of eleven health-related behaviors was created. Logistic regression model was used to examine the relationship between regular dental visits and the aggregate health behavior variable accounting for age, sex, parental education, family income, and caries experience. Results Only 6.8% of the sample reported regular dental visits. The logistic regression showed that the aggregate variable of health-promoting behavior was significantly related to regular dental visits with odds ratio 1.23 (confidence interval 95% 1.10-1.39). Other variables significantly related to regular dental visits included sex (female), higher family income, and lower mean of caries experience. Conclusion Despite the availability of free dental services in Saudi Arabia, most of the dental visits are symptomatic. The observed association between health-promoting behaviors and regular dental visits implies that those at higher risk of oral diseases are less likely to visit a dentist regularly.","author":[{"dropping-particle":"","family":"Alayadi","given":"Haya","non-dropping-particle":"","parse-names":false,"suffix":""},{"dropping-particle":"","family":"Bernabé","given":"Eduardo","non-dropping-particle":"","parse-names":false,"suffix":""},{"dropping-particle":"","family":"Sabbah","given":"Wael","non-dropping-particle":"","parse-names":false,"suffix":""}],"container-title":"International journal of health sciences","id":"ITEM-1","issue":"3","issued":{"date-parts":[["2019"]]},"page":"40-43","title":"Examining the relationship between oral health-promoting behavior and dental visits.","type":"article-journal","volume":"13"},"uris":["http://www.mendeley.com/documents/?uuid=b84450fb-82f6-4547-beb9-a0e88ccaf878"]}],"mendeley":{"formattedCitation":"(2)","plainTextFormattedCitation":"(2)","previouslyFormattedCitation":"(2)"},"properties":{"noteIndex":0},"schema":"https://github.com/citation-style-language/schema/raw/master/csl-citation.json"}</w:instrText>
      </w:r>
      <w:r w:rsidR="000D66CB">
        <w:rPr>
          <w:rFonts w:asciiTheme="minorHAnsi" w:hAnsiTheme="minorHAnsi" w:cstheme="minorHAnsi"/>
          <w:lang w:val="en-US"/>
        </w:rPr>
        <w:fldChar w:fldCharType="separate"/>
      </w:r>
      <w:r w:rsidR="000D66CB" w:rsidRPr="000D66CB">
        <w:rPr>
          <w:rFonts w:asciiTheme="minorHAnsi" w:hAnsiTheme="minorHAnsi" w:cstheme="minorHAnsi"/>
          <w:noProof/>
          <w:lang w:val="en-US"/>
        </w:rPr>
        <w:t>(2)</w:t>
      </w:r>
      <w:r w:rsidR="000D66CB">
        <w:rPr>
          <w:rFonts w:asciiTheme="minorHAnsi" w:hAnsiTheme="minorHAnsi" w:cstheme="minorHAnsi"/>
          <w:lang w:val="en-US"/>
        </w:rPr>
        <w:fldChar w:fldCharType="end"/>
      </w:r>
      <w:r w:rsidRPr="004F2DF2">
        <w:rPr>
          <w:rFonts w:asciiTheme="minorHAnsi" w:hAnsiTheme="minorHAnsi" w:cstheme="minorHAnsi"/>
        </w:rPr>
        <w:t>. Menurut penelitian yang dilakukan Maharani, tingkat kebutuhan masyarakat Indonesia akan kesehatan gigi dan mulut sebesar 2,28%. Bahkan  yang menggunakan layanan kesehatan gigi hanya sebesar 0,74%</w:t>
      </w:r>
      <w:r w:rsidR="000D66CB">
        <w:rPr>
          <w:rFonts w:asciiTheme="minorHAnsi" w:hAnsiTheme="minorHAnsi" w:cstheme="minorHAnsi"/>
          <w:lang w:val="en-US"/>
        </w:rPr>
        <w:t xml:space="preserve"> </w:t>
      </w:r>
      <w:r w:rsidR="000D66CB">
        <w:rPr>
          <w:rFonts w:asciiTheme="minorHAnsi" w:hAnsiTheme="minorHAnsi" w:cstheme="minorHAnsi"/>
          <w:lang w:val="en-US"/>
        </w:rPr>
        <w:fldChar w:fldCharType="begin" w:fldLock="1"/>
      </w:r>
      <w:r w:rsidR="000D66CB">
        <w:rPr>
          <w:rFonts w:asciiTheme="minorHAnsi" w:hAnsiTheme="minorHAnsi" w:cstheme="minorHAnsi"/>
          <w:lang w:val="en-US"/>
        </w:rPr>
        <w:instrText>ADDIN CSL_CITATION {"citationItems":[{"id":"ITEM-1","itemData":{"DOI":"10.1111/j.1875-595X.2011.00095.x","ISSN":"00206539","PMID":"22420478","abstract":"Objective: One of the goals of Indonesian health policy is 'Health for All'; this includes dental health care. Therefore, it is important to continually evaluate and dynamically assess the effects of government policies, particularly whether these policies promote or obstruct social justice. This study is intended to describe the need for and utilisation of dental care and how disparities in dental care provision to people of varying socioeconomic status (SES) have changed over time. Methods: We used secondary cross-sectional data from the Indonesian Socioeconomic Surveys for 1999, 2001, 2003, 2005, 2007 and 2009. The concentration index was used to describe disparities in need for and utilisation of dental care. Results: The concentration index showed a significant concentration of dental care utilisation among groups of higher SES. Conclusions: The use of dental care services is more dependent on ability to pay than on need for care. In addition, inequality in dental care in Indonesia persisted from 1999 to 2009. © 2012 FDI World Dental Federation.","author":[{"dropping-particle":"","family":"Maharani","given":"Diah A.","non-dropping-particle":"","parse-names":false,"suffix":""},{"dropping-particle":"","family":"Rahardjo","given":"Anton","non-dropping-particle":"","parse-names":false,"suffix":""}],"container-title":"International Dental Journal","id":"ITEM-1","issue":"2","issued":{"date-parts":[["2012"]]},"page":"90-94","title":"Is the utilisation of dental care based on need or socioeconomic status? A study of dental care in Indonesia from 1999 to 2009","type":"article-journal","volume":"62"},"uris":["http://www.mendeley.com/documents/?uuid=955b38a0-8b7a-47cf-b86f-6d2e3dcc9f48"]}],"mendeley":{"formattedCitation":"(3)","plainTextFormattedCitation":"(3)","previouslyFormattedCitation":"(3)"},"properties":{"noteIndex":0},"schema":"https://github.com/citation-style-language/schema/raw/master/csl-citation.json"}</w:instrText>
      </w:r>
      <w:r w:rsidR="000D66CB">
        <w:rPr>
          <w:rFonts w:asciiTheme="minorHAnsi" w:hAnsiTheme="minorHAnsi" w:cstheme="minorHAnsi"/>
          <w:lang w:val="en-US"/>
        </w:rPr>
        <w:fldChar w:fldCharType="separate"/>
      </w:r>
      <w:r w:rsidR="000D66CB" w:rsidRPr="000D66CB">
        <w:rPr>
          <w:rFonts w:asciiTheme="minorHAnsi" w:hAnsiTheme="minorHAnsi" w:cstheme="minorHAnsi"/>
          <w:noProof/>
          <w:lang w:val="en-US"/>
        </w:rPr>
        <w:t>(3)</w:t>
      </w:r>
      <w:r w:rsidR="000D66CB">
        <w:rPr>
          <w:rFonts w:asciiTheme="minorHAnsi" w:hAnsiTheme="minorHAnsi" w:cstheme="minorHAnsi"/>
          <w:lang w:val="en-US"/>
        </w:rPr>
        <w:fldChar w:fldCharType="end"/>
      </w:r>
      <w:r w:rsidRPr="004F2DF2">
        <w:rPr>
          <w:rFonts w:asciiTheme="minorHAnsi" w:hAnsiTheme="minorHAnsi" w:cstheme="minorHAnsi"/>
        </w:rPr>
        <w:t>.</w:t>
      </w:r>
      <w:r w:rsidR="001D39A1" w:rsidRPr="004F2DF2">
        <w:rPr>
          <w:rFonts w:asciiTheme="minorHAnsi" w:hAnsiTheme="minorHAnsi" w:cstheme="minorHAnsi"/>
          <w:lang w:val="en-US"/>
        </w:rPr>
        <w:t xml:space="preserve"> </w:t>
      </w:r>
      <w:r w:rsidR="001D39A1" w:rsidRPr="004F2DF2">
        <w:rPr>
          <w:rFonts w:asciiTheme="minorHAnsi" w:hAnsiTheme="minorHAnsi" w:cstheme="minorHAnsi"/>
        </w:rPr>
        <w:t>Pengetahuan dan sikap kebersihan mulut yang lebih baik ditemukan pada siswa yang mengunjungi dokter gigi secara teratur yang mungkin disebabkan oleh pendidikan kesehatan mulut tingkat individu dan motivasi yang diterima oleh mereka</w:t>
      </w:r>
      <w:r w:rsidR="000D66CB">
        <w:rPr>
          <w:rFonts w:asciiTheme="minorHAnsi" w:hAnsiTheme="minorHAnsi" w:cstheme="minorHAnsi"/>
          <w:lang w:val="en-US"/>
        </w:rPr>
        <w:t xml:space="preserve"> </w:t>
      </w:r>
      <w:r w:rsidR="000D66CB">
        <w:rPr>
          <w:rFonts w:asciiTheme="minorHAnsi" w:hAnsiTheme="minorHAnsi" w:cstheme="minorHAnsi"/>
        </w:rPr>
        <w:fldChar w:fldCharType="begin" w:fldLock="1"/>
      </w:r>
      <w:r w:rsidR="000D66CB">
        <w:rPr>
          <w:rFonts w:asciiTheme="minorHAnsi" w:hAnsiTheme="minorHAnsi" w:cstheme="minorHAnsi"/>
        </w:rPr>
        <w:instrText>ADDIN CSL_CITATION {"citationItems":[{"id":"ITEM-1","itemData":{"DOI":"10.7860/jcdr/2016/23640.8633","ISSN":"2249782X","abstract":"INTRODUCTION Oral health knowledge is considered to be an essential prerequisite for health-related practices and better oral health. Healthy practices adopted at young age are more sustainable. AIM Present cross-sectional exploratory study was planned to assess oral health knowledge and practices of secondary school students in Chandigarh, India. MATERIALS AND METHODS A cross-sectional survey was under-taken amongst 1027 secondary level school students, in Chandigarh, India. After obtaining informed consent subjects were administered pretested self administered questionnaire addressing demographics, knowledge, attitude and practice behaviour of participants. Frequency analysis was done using descriptive statistics. RESULTS Survey revealed that only 40% subjects brushed twice daily. About 17% reported use of dental floss and 20% used either mouthwash or tongue cleaner as adjuncts. A total of 58% had knowledge that infrequent brushing led to dental caries, staining of teeth, dental plaque and bleeding from gums. Most of them knew sweets (92.7%) and soft drinks (67.8%) affected dental health. Only 12.9% visited dentist regularly after every 6-12 months. CONCLUSION Efficacy of dental health education can be increased only if health programs are tailored to directly impinge on attitudes of targeted population, especially school children in whom healthy practices can be inculcated easily and be sustained for long times.","author":[{"dropping-particle":"","family":"Blaggana","given":"Anshu","non-dropping-particle":"","parse-names":false,"suffix":""}],"container-title":"Journal of Clinical and Diagnostic Research","id":"ITEM-1","issued":{"date-parts":[["2016"]]},"page":"1-6","title":"Oral Health Knowledge, Attitudes and Practice Behaviour among Secondary School Children in Chandigarh","type":"article-journal"},"uris":["http://www.mendeley.com/documents/?uuid=d3ab7d15-466a-4c92-8c14-b2de07f0ca3e"]}],"mendeley":{"formattedCitation":"(4)","plainTextFormattedCitation":"(4)","previouslyFormattedCitation":"(4)"},"properties":{"noteIndex":0},"schema":"https://github.com/citation-style-language/schema/raw/master/csl-citation.json"}</w:instrText>
      </w:r>
      <w:r w:rsidR="000D66CB">
        <w:rPr>
          <w:rFonts w:asciiTheme="minorHAnsi" w:hAnsiTheme="minorHAnsi" w:cstheme="minorHAnsi"/>
        </w:rPr>
        <w:fldChar w:fldCharType="separate"/>
      </w:r>
      <w:r w:rsidR="000D66CB" w:rsidRPr="000D66CB">
        <w:rPr>
          <w:rFonts w:asciiTheme="minorHAnsi" w:hAnsiTheme="minorHAnsi" w:cstheme="minorHAnsi"/>
          <w:noProof/>
        </w:rPr>
        <w:t>(4)</w:t>
      </w:r>
      <w:r w:rsidR="000D66CB">
        <w:rPr>
          <w:rFonts w:asciiTheme="minorHAnsi" w:hAnsiTheme="minorHAnsi" w:cstheme="minorHAnsi"/>
        </w:rPr>
        <w:fldChar w:fldCharType="end"/>
      </w:r>
      <w:r w:rsidR="001D39A1" w:rsidRPr="004F2DF2">
        <w:rPr>
          <w:rFonts w:asciiTheme="minorHAnsi" w:hAnsiTheme="minorHAnsi" w:cstheme="minorHAnsi"/>
        </w:rPr>
        <w:t xml:space="preserve">. </w:t>
      </w:r>
    </w:p>
    <w:p w14:paraId="5320DCEC" w14:textId="356B1C6D" w:rsidR="000D3A29" w:rsidRDefault="005F296D" w:rsidP="00F1229D">
      <w:pPr>
        <w:pStyle w:val="BodyText"/>
        <w:spacing w:before="80" w:line="360" w:lineRule="auto"/>
        <w:ind w:firstLine="720"/>
        <w:jc w:val="both"/>
        <w:rPr>
          <w:rFonts w:asciiTheme="minorHAnsi" w:hAnsiTheme="minorHAnsi" w:cstheme="minorHAnsi"/>
          <w:lang w:val="en-US"/>
        </w:rPr>
      </w:pPr>
      <w:r w:rsidRPr="004F2DF2">
        <w:rPr>
          <w:rFonts w:asciiTheme="minorHAnsi" w:hAnsiTheme="minorHAnsi" w:cstheme="minorHAnsi"/>
        </w:rPr>
        <w:t>Menurut Riskesdas 2018 berdasarkan angka pendidikan, semakin tinggi tingkat pendidikan seseorang maka akan semakin rendah proporsi masalah gigi dan mulut. Pada tingkat pendidikan SMA/MA proporsi masalah gigi dan mulut yang ada di Indonesia sebesar 55,9% dengan menerima perawatan dari tenaga medis gigi sebesar 12,5%. Sedangkan berdasarkan kelompok umur proporsi masalah gigi dan mulut kelompok umur 15-24 tahun memiliki angka 51,9% dengan menerima perawatan medis gigi sebesar 8,7%. Untuk proporsi masalah gigi dan mulut di Kalimantan Timur sebesar 61,5% dengan menerima perawatan dari tenaga medis gigi sebesar 13,8%. Sedangkan berdasarkan kelompok umur proporsi masalah gigi dan mulut kelompok umur 15-24 tahun sebesar 62,45% dengan menerima perawatan gigi dari tenaga medis sebesar 15,21%. Lalu, proposi masalah gigi dan mulut di Kota Balikpapan sebesar 61,69% dengan menerima perawatan dari tenaga medis gigi sebesar 19,21%</w:t>
      </w:r>
      <w:r w:rsidR="000D66CB">
        <w:rPr>
          <w:rFonts w:asciiTheme="minorHAnsi" w:hAnsiTheme="minorHAnsi" w:cstheme="minorHAnsi"/>
          <w:lang w:val="en-US"/>
        </w:rPr>
        <w:t xml:space="preserve"> </w:t>
      </w:r>
      <w:r w:rsidR="000D66CB">
        <w:rPr>
          <w:rFonts w:asciiTheme="minorHAnsi" w:hAnsiTheme="minorHAnsi" w:cstheme="minorHAnsi"/>
        </w:rPr>
        <w:fldChar w:fldCharType="begin" w:fldLock="1"/>
      </w:r>
      <w:r w:rsidR="000D66CB">
        <w:rPr>
          <w:rFonts w:asciiTheme="minorHAnsi" w:hAnsiTheme="minorHAnsi" w:cstheme="minorHAnsi"/>
        </w:rPr>
        <w:instrText>ADDIN CSL_CITATION {"citationItems":[{"id":"ITEM-1","itemData":{"ISBN":"978-602-373-153-4","abstract":"Predicting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approach.","author":[{"dropping-particle":"","family":"Tim Riskesdas 2018","given":"","non-dropping-particle":"","parse-names":false,"suffix":""}],"container-title":"Lembaga Penerbit Badan Litbang Kesehatan","id":"ITEM-1","issued":{"date-parts":[["2019"]]},"page":"472","title":"Laporan Provinsi Kalimantan Timur Riskesdas 2018","type":"article-journal"},"uris":["http://www.mendeley.com/documents/?uuid=3584096c-d8ed-4b96-a58f-bea2181b3f1a"]}],"mendeley":{"formattedCitation":"(5)","plainTextFormattedCitation":"(5)","previouslyFormattedCitation":"(5)"},"properties":{"noteIndex":0},"schema":"https://github.com/citation-style-language/schema/raw/master/csl-citation.json"}</w:instrText>
      </w:r>
      <w:r w:rsidR="000D66CB">
        <w:rPr>
          <w:rFonts w:asciiTheme="minorHAnsi" w:hAnsiTheme="minorHAnsi" w:cstheme="minorHAnsi"/>
        </w:rPr>
        <w:fldChar w:fldCharType="separate"/>
      </w:r>
      <w:r w:rsidR="000D66CB" w:rsidRPr="000D66CB">
        <w:rPr>
          <w:rFonts w:asciiTheme="minorHAnsi" w:hAnsiTheme="minorHAnsi" w:cstheme="minorHAnsi"/>
          <w:noProof/>
        </w:rPr>
        <w:t>(5)</w:t>
      </w:r>
      <w:r w:rsidR="000D66CB">
        <w:rPr>
          <w:rFonts w:asciiTheme="minorHAnsi" w:hAnsiTheme="minorHAnsi" w:cstheme="minorHAnsi"/>
        </w:rPr>
        <w:fldChar w:fldCharType="end"/>
      </w:r>
      <w:r w:rsidRPr="004F2DF2">
        <w:rPr>
          <w:rFonts w:asciiTheme="minorHAnsi" w:hAnsiTheme="minorHAnsi" w:cstheme="minorHAnsi"/>
        </w:rPr>
        <w:t>.</w:t>
      </w:r>
      <w:r w:rsidR="001D39A1" w:rsidRPr="004F2DF2">
        <w:rPr>
          <w:rFonts w:asciiTheme="minorHAnsi" w:hAnsiTheme="minorHAnsi" w:cstheme="minorHAnsi"/>
          <w:lang w:val="en-US"/>
        </w:rPr>
        <w:t xml:space="preserve"> </w:t>
      </w:r>
    </w:p>
    <w:p w14:paraId="5DF98EE2" w14:textId="77777777" w:rsidR="000D66CB" w:rsidRPr="004F2DF2" w:rsidRDefault="000D66CB" w:rsidP="00F1229D">
      <w:pPr>
        <w:pStyle w:val="BodyText"/>
        <w:spacing w:before="80" w:line="360" w:lineRule="auto"/>
        <w:ind w:firstLine="720"/>
        <w:jc w:val="both"/>
        <w:rPr>
          <w:rFonts w:asciiTheme="minorHAnsi" w:hAnsiTheme="minorHAnsi" w:cstheme="minorHAnsi"/>
        </w:rPr>
      </w:pPr>
    </w:p>
    <w:p w14:paraId="32A143AD" w14:textId="659E4E2F" w:rsidR="0053024B" w:rsidRPr="004F2DF2" w:rsidRDefault="005F296D" w:rsidP="00F1229D">
      <w:pPr>
        <w:pStyle w:val="BodyText"/>
        <w:spacing w:before="80" w:line="360" w:lineRule="auto"/>
        <w:ind w:firstLine="720"/>
        <w:jc w:val="both"/>
        <w:rPr>
          <w:rFonts w:asciiTheme="minorHAnsi" w:hAnsiTheme="minorHAnsi" w:cstheme="minorHAnsi"/>
        </w:rPr>
      </w:pPr>
      <w:r w:rsidRPr="004F2DF2">
        <w:rPr>
          <w:rFonts w:asciiTheme="minorHAnsi" w:hAnsiTheme="minorHAnsi" w:cstheme="minorHAnsi"/>
        </w:rPr>
        <w:lastRenderedPageBreak/>
        <w:t xml:space="preserve">Alasan peneliti melakukan penelitian di SMA Negeri 1 Balikpapan adalah berdasarkan banyaknya jumlah siswa yoral healthang tidak melakukan perawatan rutin ke dokter gigi setiap 6 bulan sekali. Karena kunjungan ke dokter gigi diupayakan secara berkala setidaknya minimal 6 bulan sekali </w:t>
      </w:r>
      <w:r w:rsidR="000D66CB">
        <w:rPr>
          <w:rFonts w:asciiTheme="minorHAnsi" w:hAnsiTheme="minorHAnsi" w:cstheme="minorHAnsi"/>
        </w:rPr>
        <w:fldChar w:fldCharType="begin" w:fldLock="1"/>
      </w:r>
      <w:r w:rsidR="000D66CB">
        <w:rPr>
          <w:rFonts w:asciiTheme="minorHAnsi" w:hAnsiTheme="minorHAnsi" w:cstheme="minorHAnsi"/>
        </w:rPr>
        <w:instrText>ADDIN CSL_CITATION {"citationItems":[{"id":"ITEM-1","itemData":{"author":[{"dropping-particle":"","family":"Mustika","given":"Annisa Cahya","non-dropping-particle":"","parse-names":false,"suffix":""}],"id":"ITEM-1","issued":{"date-parts":[["2016"]]},"page":"1-8","title":"Gambaran Sikap Kunjungan ke Dokter Gigi dan Status Karies Siswa Kelas VII (Usia 12-13 Tahun) di SMP Negeri 3 Kecamatan Cepu Kabupaten Blora","type":"article-journal"},"uris":["http://www.mendeley.com/documents/?uuid=5ce4ac85-8848-4a8d-9001-d2dd185eb728"]}],"mendeley":{"formattedCitation":"(6)","plainTextFormattedCitation":"(6)","previouslyFormattedCitation":"(6)"},"properties":{"noteIndex":0},"schema":"https://github.com/citation-style-language/schema/raw/master/csl-citation.json"}</w:instrText>
      </w:r>
      <w:r w:rsidR="000D66CB">
        <w:rPr>
          <w:rFonts w:asciiTheme="minorHAnsi" w:hAnsiTheme="minorHAnsi" w:cstheme="minorHAnsi"/>
        </w:rPr>
        <w:fldChar w:fldCharType="separate"/>
      </w:r>
      <w:r w:rsidR="000D66CB" w:rsidRPr="000D66CB">
        <w:rPr>
          <w:rFonts w:asciiTheme="minorHAnsi" w:hAnsiTheme="minorHAnsi" w:cstheme="minorHAnsi"/>
          <w:noProof/>
        </w:rPr>
        <w:t>(6)</w:t>
      </w:r>
      <w:r w:rsidR="000D66CB">
        <w:rPr>
          <w:rFonts w:asciiTheme="minorHAnsi" w:hAnsiTheme="minorHAnsi" w:cstheme="minorHAnsi"/>
        </w:rPr>
        <w:fldChar w:fldCharType="end"/>
      </w:r>
      <w:r w:rsidRPr="004F2DF2">
        <w:rPr>
          <w:rFonts w:asciiTheme="minorHAnsi" w:hAnsiTheme="minorHAnsi" w:cstheme="minorHAnsi"/>
        </w:rPr>
        <w:t>. Beberapa penelitian tentang pengetahuan kesehatan gigi dan mulut telah dilakukan sebelumnya, namun belum ada penelitian yang dapat mewakili pengaruh pengetahuan kesehatan gigi dan mulut terhadap kunjungan ke dokter gigi. Serta belum ada penelitian sebelumnya tentang hal tersebut di kalangan siswa SMA Negeri 1 Balikpapan. Didasari oleh latar belakang tersebut peneliti memiliki minat dan ketertarikan untuk melihat bagaimana pengaruh pengetahuan kesehatan gigi dan mulut terhadap sikap kunjungan ke dokter gigi pada siswa SMA Negeri 1 Balikpapan.</w:t>
      </w:r>
    </w:p>
    <w:p w14:paraId="6FAE09CA" w14:textId="77777777" w:rsidR="0053024B" w:rsidRPr="004F2DF2" w:rsidRDefault="00A85F2C" w:rsidP="001D39A1">
      <w:pPr>
        <w:pStyle w:val="Heading1"/>
        <w:ind w:left="0" w:right="1001" w:firstLine="720"/>
        <w:rPr>
          <w:rFonts w:asciiTheme="minorHAnsi" w:hAnsiTheme="minorHAnsi" w:cstheme="minorHAnsi"/>
        </w:rPr>
      </w:pPr>
      <w:r w:rsidRPr="004F2DF2">
        <w:rPr>
          <w:rFonts w:asciiTheme="minorHAnsi" w:hAnsiTheme="minorHAnsi" w:cstheme="minorHAnsi"/>
        </w:rPr>
        <w:t>METODE</w:t>
      </w:r>
      <w:r w:rsidRPr="004F2DF2">
        <w:rPr>
          <w:rFonts w:asciiTheme="minorHAnsi" w:hAnsiTheme="minorHAnsi" w:cstheme="minorHAnsi"/>
          <w:spacing w:val="-6"/>
        </w:rPr>
        <w:t xml:space="preserve"> </w:t>
      </w:r>
      <w:r w:rsidRPr="004F2DF2">
        <w:rPr>
          <w:rFonts w:asciiTheme="minorHAnsi" w:hAnsiTheme="minorHAnsi" w:cstheme="minorHAnsi"/>
        </w:rPr>
        <w:t>PENELITIAN</w:t>
      </w:r>
    </w:p>
    <w:p w14:paraId="094CDBAD" w14:textId="25EE4E0B" w:rsidR="008B49AC" w:rsidRPr="004F2DF2" w:rsidRDefault="00A85F2C" w:rsidP="00F1229D">
      <w:pPr>
        <w:pStyle w:val="BodyText"/>
        <w:spacing w:before="149" w:line="360" w:lineRule="auto"/>
        <w:ind w:right="40" w:firstLine="720"/>
        <w:jc w:val="both"/>
        <w:rPr>
          <w:rFonts w:asciiTheme="minorHAnsi" w:hAnsiTheme="minorHAnsi" w:cstheme="minorHAnsi"/>
          <w:lang w:val="en-US"/>
        </w:rPr>
      </w:pPr>
      <w:r w:rsidRPr="004F2DF2">
        <w:rPr>
          <w:rFonts w:asciiTheme="minorHAnsi" w:hAnsiTheme="minorHAnsi" w:cstheme="minorHAnsi"/>
        </w:rPr>
        <w:t>Penelitian ini merupakan metode observasional analitik. Desain penelitian yang digunakan adalah kuantitatif dengan pendekatan cross sectional. Penelitian ini dilakukan di SMA Negeri 1 Balikpapan. Populasi dalam penelitian ini adalah siswa SMA Negeri 1 Balikpapan angkatan 2019-2021 dengan total populasi sebanyak 1.290 siswa. Sedangkan sampel pada penelitian ini adalah seluruh mahasiswa siswa SMA Negeri 1 Balikpapan angkatan 2019-2021 yang memenuhi kriteria inklusi. Dengan kriteria inklusi Siswa/i SMA Negeri 1 Balikpapan yang pernah mendapatkan pengetahuan mengenai kesehatan gigi dan mulut, pernah berkunjung ke dokter gigi dan bersedia menandatangani informed consent dan mengisi kuesioner dengan lengkap.</w:t>
      </w:r>
      <w:r w:rsidRPr="004F2DF2">
        <w:rPr>
          <w:rFonts w:asciiTheme="minorHAnsi" w:hAnsiTheme="minorHAnsi" w:cstheme="minorHAnsi"/>
          <w:lang w:val="en-US"/>
        </w:rPr>
        <w:t xml:space="preserve"> </w:t>
      </w:r>
      <w:r w:rsidRPr="004F2DF2">
        <w:rPr>
          <w:rFonts w:asciiTheme="minorHAnsi" w:hAnsiTheme="minorHAnsi" w:cstheme="minorHAnsi"/>
        </w:rPr>
        <w:t>Teknik pengumpulan data yang digunakan dalam penelitian ini dengan menggunakan kuesioner. Seluruh siswa yang memenuhi kriteria inklusi dan bersedia menjadi responden penelitian diberikan informed consent dan mengisi pilihan bersedia pada laman awal Google form. Pengumpulan data kuesioner online dilakukan hingga jumlah sampel minimal terpenuhi. Data hasil penelitian kemudian diolah menggunakan software SPSS Statistics 23 dan dilakukan analisis dengan menggunakan uji regresi linier sederhana untuk melihat pengaruh pengetahuan kesehatan gigi dan mulut terhadap sikap kunjungan ke dokter gigi pada siswa SMA Negeri 1 Balikpapan.</w:t>
      </w:r>
      <w:r w:rsidR="008B49AC" w:rsidRPr="004F2DF2">
        <w:rPr>
          <w:rFonts w:asciiTheme="minorHAnsi" w:hAnsiTheme="minorHAnsi" w:cstheme="minorHAnsi"/>
          <w:lang w:val="en-US"/>
        </w:rPr>
        <w:t xml:space="preserve"> Analisa menggunakan analisis univariat dan analisis bivariat dalam bentuk tabel dan narasi.</w:t>
      </w:r>
    </w:p>
    <w:p w14:paraId="49BDFA34" w14:textId="10667BB1" w:rsidR="0053024B" w:rsidRPr="004F2DF2" w:rsidRDefault="00A85F2C" w:rsidP="001D39A1">
      <w:pPr>
        <w:pStyle w:val="Heading1"/>
        <w:spacing w:before="242"/>
        <w:ind w:left="0" w:right="1003" w:firstLine="720"/>
        <w:rPr>
          <w:rFonts w:asciiTheme="minorHAnsi" w:hAnsiTheme="minorHAnsi" w:cstheme="minorHAnsi"/>
        </w:rPr>
      </w:pPr>
      <w:r w:rsidRPr="004F2DF2">
        <w:rPr>
          <w:rFonts w:asciiTheme="minorHAnsi" w:hAnsiTheme="minorHAnsi" w:cstheme="minorHAnsi"/>
        </w:rPr>
        <w:lastRenderedPageBreak/>
        <w:t>HASIL</w:t>
      </w:r>
      <w:r w:rsidRPr="004F2DF2">
        <w:rPr>
          <w:rFonts w:asciiTheme="minorHAnsi" w:hAnsiTheme="minorHAnsi" w:cstheme="minorHAnsi"/>
          <w:spacing w:val="-5"/>
        </w:rPr>
        <w:t xml:space="preserve"> </w:t>
      </w:r>
      <w:r w:rsidRPr="004F2DF2">
        <w:rPr>
          <w:rFonts w:asciiTheme="minorHAnsi" w:hAnsiTheme="minorHAnsi" w:cstheme="minorHAnsi"/>
        </w:rPr>
        <w:t>DAN</w:t>
      </w:r>
      <w:r w:rsidRPr="004F2DF2">
        <w:rPr>
          <w:rFonts w:asciiTheme="minorHAnsi" w:hAnsiTheme="minorHAnsi" w:cstheme="minorHAnsi"/>
          <w:spacing w:val="-4"/>
        </w:rPr>
        <w:t xml:space="preserve"> </w:t>
      </w:r>
      <w:r w:rsidRPr="004F2DF2">
        <w:rPr>
          <w:rFonts w:asciiTheme="minorHAnsi" w:hAnsiTheme="minorHAnsi" w:cstheme="minorHAnsi"/>
        </w:rPr>
        <w:t>PEMBAHASAN</w:t>
      </w:r>
    </w:p>
    <w:p w14:paraId="56F6EE24" w14:textId="77777777" w:rsidR="00FB4B44" w:rsidRPr="004F2DF2" w:rsidRDefault="00FB4B44" w:rsidP="001D39A1">
      <w:pPr>
        <w:spacing w:line="360" w:lineRule="auto"/>
        <w:ind w:firstLine="720"/>
        <w:jc w:val="both"/>
        <w:rPr>
          <w:rFonts w:asciiTheme="minorHAnsi" w:hAnsiTheme="minorHAnsi" w:cstheme="minorHAnsi"/>
          <w:sz w:val="24"/>
          <w:szCs w:val="24"/>
          <w:lang w:val="en-US"/>
        </w:rPr>
      </w:pPr>
    </w:p>
    <w:p w14:paraId="19AD88DD" w14:textId="4C0683F2" w:rsidR="008B49AC" w:rsidRPr="004F2DF2" w:rsidRDefault="008B49AC" w:rsidP="001D39A1">
      <w:pPr>
        <w:pStyle w:val="Heading2"/>
        <w:ind w:firstLine="720"/>
        <w:jc w:val="center"/>
        <w:rPr>
          <w:rFonts w:asciiTheme="minorHAnsi" w:hAnsiTheme="minorHAnsi" w:cstheme="minorHAnsi"/>
          <w:color w:val="000000" w:themeColor="text1"/>
          <w:sz w:val="24"/>
          <w:szCs w:val="24"/>
        </w:rPr>
      </w:pPr>
      <w:r w:rsidRPr="004F2DF2">
        <w:rPr>
          <w:rFonts w:asciiTheme="minorHAnsi" w:hAnsiTheme="minorHAnsi" w:cstheme="minorHAnsi"/>
          <w:color w:val="000000" w:themeColor="text1"/>
          <w:sz w:val="24"/>
          <w:szCs w:val="24"/>
        </w:rPr>
        <w:t>Gambaran Karakteristik Responden Penelitian</w:t>
      </w:r>
    </w:p>
    <w:p w14:paraId="3100A997" w14:textId="77777777" w:rsidR="008B49AC" w:rsidRPr="004F2DF2" w:rsidRDefault="008B49AC" w:rsidP="001D39A1">
      <w:pPr>
        <w:ind w:firstLine="720"/>
        <w:rPr>
          <w:rFonts w:asciiTheme="minorHAnsi" w:hAnsiTheme="minorHAnsi" w:cstheme="minorHAnsi"/>
          <w:lang w:val="en-US"/>
        </w:rPr>
      </w:pPr>
    </w:p>
    <w:p w14:paraId="3168459A" w14:textId="77777777" w:rsidR="008B49AC" w:rsidRPr="004F2DF2" w:rsidRDefault="008B49AC" w:rsidP="001D39A1">
      <w:pPr>
        <w:pStyle w:val="Caption"/>
        <w:ind w:firstLine="720"/>
        <w:jc w:val="center"/>
        <w:rPr>
          <w:rFonts w:asciiTheme="minorHAnsi" w:hAnsiTheme="minorHAnsi" w:cstheme="minorHAnsi"/>
          <w:b/>
          <w:bCs/>
          <w:i w:val="0"/>
          <w:iCs w:val="0"/>
          <w:noProof/>
          <w:color w:val="000000" w:themeColor="text1"/>
          <w:sz w:val="24"/>
          <w:szCs w:val="24"/>
          <w:lang w:val="en-US"/>
        </w:rPr>
      </w:pPr>
      <w:bookmarkStart w:id="0" w:name="_Toc105512858"/>
      <w:bookmarkStart w:id="1" w:name="_Toc105516432"/>
      <w:bookmarkStart w:id="2" w:name="_Toc105516646"/>
      <w:r w:rsidRPr="004F2DF2">
        <w:rPr>
          <w:rFonts w:asciiTheme="minorHAnsi" w:hAnsiTheme="minorHAnsi" w:cstheme="minorHAnsi"/>
          <w:b/>
          <w:bCs/>
          <w:i w:val="0"/>
          <w:iCs w:val="0"/>
          <w:color w:val="000000" w:themeColor="text1"/>
          <w:sz w:val="24"/>
          <w:szCs w:val="24"/>
        </w:rPr>
        <w:t xml:space="preserve">Tabel </w:t>
      </w:r>
      <w:r w:rsidRPr="004F2DF2">
        <w:rPr>
          <w:rFonts w:asciiTheme="minorHAnsi" w:hAnsiTheme="minorHAnsi" w:cstheme="minorHAnsi"/>
        </w:rPr>
        <w:fldChar w:fldCharType="begin"/>
      </w:r>
      <w:r w:rsidRPr="004F2DF2">
        <w:rPr>
          <w:rFonts w:asciiTheme="minorHAnsi" w:hAnsiTheme="minorHAnsi" w:cstheme="minorHAnsi"/>
          <w:b/>
          <w:bCs/>
          <w:i w:val="0"/>
          <w:iCs w:val="0"/>
          <w:color w:val="000000" w:themeColor="text1"/>
          <w:sz w:val="24"/>
          <w:szCs w:val="24"/>
        </w:rPr>
        <w:instrText xml:space="preserve"> SEQ Tabel \* ARABIC </w:instrText>
      </w:r>
      <w:r w:rsidRPr="004F2DF2">
        <w:rPr>
          <w:rFonts w:asciiTheme="minorHAnsi" w:hAnsiTheme="minorHAnsi" w:cstheme="minorHAnsi"/>
        </w:rPr>
        <w:fldChar w:fldCharType="separate"/>
      </w:r>
      <w:r w:rsidRPr="004F2DF2">
        <w:rPr>
          <w:rFonts w:asciiTheme="minorHAnsi" w:hAnsiTheme="minorHAnsi" w:cstheme="minorHAnsi"/>
          <w:b/>
          <w:bCs/>
          <w:i w:val="0"/>
          <w:iCs w:val="0"/>
          <w:noProof/>
          <w:color w:val="000000" w:themeColor="text1"/>
          <w:sz w:val="24"/>
          <w:szCs w:val="24"/>
        </w:rPr>
        <w:t>1</w:t>
      </w:r>
      <w:r w:rsidRPr="004F2DF2">
        <w:rPr>
          <w:rFonts w:asciiTheme="minorHAnsi" w:hAnsiTheme="minorHAnsi" w:cstheme="minorHAnsi"/>
        </w:rPr>
        <w:fldChar w:fldCharType="end"/>
      </w:r>
      <w:r w:rsidRPr="004F2DF2">
        <w:rPr>
          <w:rFonts w:asciiTheme="minorHAnsi" w:hAnsiTheme="minorHAnsi" w:cstheme="minorHAnsi"/>
          <w:b/>
          <w:bCs/>
          <w:i w:val="0"/>
          <w:iCs w:val="0"/>
          <w:color w:val="000000" w:themeColor="text1"/>
          <w:sz w:val="24"/>
          <w:szCs w:val="24"/>
        </w:rPr>
        <w:t xml:space="preserve">.  </w:t>
      </w:r>
      <w:r w:rsidRPr="004F2DF2">
        <w:rPr>
          <w:rFonts w:asciiTheme="minorHAnsi" w:hAnsiTheme="minorHAnsi" w:cstheme="minorHAnsi"/>
          <w:i w:val="0"/>
          <w:iCs w:val="0"/>
          <w:color w:val="000000" w:themeColor="text1"/>
          <w:sz w:val="24"/>
          <w:szCs w:val="24"/>
        </w:rPr>
        <w:t>Karakteristik</w:t>
      </w:r>
      <w:bookmarkEnd w:id="0"/>
      <w:bookmarkEnd w:id="1"/>
      <w:bookmarkEnd w:id="2"/>
      <w:r w:rsidRPr="004F2DF2">
        <w:rPr>
          <w:rFonts w:asciiTheme="minorHAnsi" w:hAnsiTheme="minorHAnsi" w:cstheme="minorHAnsi"/>
          <w:i w:val="0"/>
          <w:iCs w:val="0"/>
          <w:color w:val="000000" w:themeColor="text1"/>
          <w:sz w:val="24"/>
          <w:szCs w:val="24"/>
        </w:rPr>
        <w:t xml:space="preserve"> siswa SMA Negeri 1 Balikpapan berdasarkan usia</w:t>
      </w:r>
    </w:p>
    <w:tbl>
      <w:tblPr>
        <w:tblStyle w:val="TableGrid"/>
        <w:tblW w:w="0" w:type="auto"/>
        <w:tblInd w:w="561" w:type="dxa"/>
        <w:tblLook w:val="04A0" w:firstRow="1" w:lastRow="0" w:firstColumn="1" w:lastColumn="0" w:noHBand="0" w:noVBand="1"/>
      </w:tblPr>
      <w:tblGrid>
        <w:gridCol w:w="2965"/>
        <w:gridCol w:w="2430"/>
        <w:gridCol w:w="2527"/>
      </w:tblGrid>
      <w:tr w:rsidR="008B49AC" w:rsidRPr="004F2DF2" w14:paraId="5ECDD832" w14:textId="77777777" w:rsidTr="008B49AC">
        <w:tc>
          <w:tcPr>
            <w:tcW w:w="2965" w:type="dxa"/>
            <w:tcBorders>
              <w:top w:val="single" w:sz="4" w:space="0" w:color="auto"/>
              <w:left w:val="nil"/>
              <w:bottom w:val="single" w:sz="4" w:space="0" w:color="auto"/>
              <w:right w:val="nil"/>
            </w:tcBorders>
            <w:hideMark/>
          </w:tcPr>
          <w:p w14:paraId="0842EB15" w14:textId="77777777" w:rsidR="008B49AC" w:rsidRPr="004F2DF2" w:rsidRDefault="008B49AC" w:rsidP="001D39A1">
            <w:pPr>
              <w:spacing w:line="360" w:lineRule="auto"/>
              <w:ind w:firstLine="720"/>
              <w:jc w:val="center"/>
              <w:rPr>
                <w:rFonts w:asciiTheme="minorHAnsi" w:hAnsiTheme="minorHAnsi" w:cstheme="minorHAnsi"/>
                <w:b/>
                <w:bCs/>
                <w:color w:val="000000"/>
                <w:sz w:val="24"/>
                <w:szCs w:val="24"/>
                <w:lang w:val="en-US"/>
              </w:rPr>
            </w:pPr>
            <w:r w:rsidRPr="004F2DF2">
              <w:rPr>
                <w:rFonts w:asciiTheme="minorHAnsi" w:hAnsiTheme="minorHAnsi" w:cstheme="minorHAnsi"/>
                <w:b/>
                <w:bCs/>
                <w:sz w:val="24"/>
                <w:szCs w:val="24"/>
                <w:lang w:val="en-US"/>
              </w:rPr>
              <w:t>Usia</w:t>
            </w:r>
          </w:p>
        </w:tc>
        <w:tc>
          <w:tcPr>
            <w:tcW w:w="2430" w:type="dxa"/>
            <w:tcBorders>
              <w:top w:val="single" w:sz="4" w:space="0" w:color="auto"/>
              <w:left w:val="nil"/>
              <w:bottom w:val="single" w:sz="4" w:space="0" w:color="auto"/>
              <w:right w:val="nil"/>
            </w:tcBorders>
            <w:hideMark/>
          </w:tcPr>
          <w:p w14:paraId="0A4138B5" w14:textId="77777777" w:rsidR="008B49AC" w:rsidRPr="004F2DF2" w:rsidRDefault="008B49AC" w:rsidP="001D39A1">
            <w:pPr>
              <w:ind w:firstLine="720"/>
              <w:jc w:val="center"/>
              <w:rPr>
                <w:rFonts w:asciiTheme="minorHAnsi" w:hAnsiTheme="minorHAnsi" w:cstheme="minorHAnsi"/>
                <w:b/>
                <w:bCs/>
                <w:sz w:val="24"/>
                <w:szCs w:val="24"/>
                <w:lang w:val="en-US"/>
              </w:rPr>
            </w:pPr>
            <w:r w:rsidRPr="004F2DF2">
              <w:rPr>
                <w:rFonts w:asciiTheme="minorHAnsi" w:hAnsiTheme="minorHAnsi" w:cstheme="minorHAnsi"/>
                <w:b/>
                <w:bCs/>
                <w:sz w:val="24"/>
                <w:szCs w:val="24"/>
                <w:lang w:val="en-US"/>
              </w:rPr>
              <w:t>Frekuensi (n)</w:t>
            </w:r>
          </w:p>
        </w:tc>
        <w:tc>
          <w:tcPr>
            <w:tcW w:w="2527" w:type="dxa"/>
            <w:tcBorders>
              <w:top w:val="single" w:sz="4" w:space="0" w:color="auto"/>
              <w:left w:val="nil"/>
              <w:bottom w:val="single" w:sz="4" w:space="0" w:color="auto"/>
              <w:right w:val="nil"/>
            </w:tcBorders>
            <w:hideMark/>
          </w:tcPr>
          <w:p w14:paraId="03293473" w14:textId="77777777" w:rsidR="008B49AC" w:rsidRPr="004F2DF2" w:rsidRDefault="008B49AC" w:rsidP="001D39A1">
            <w:pPr>
              <w:ind w:firstLine="720"/>
              <w:jc w:val="center"/>
              <w:rPr>
                <w:rFonts w:asciiTheme="minorHAnsi" w:hAnsiTheme="minorHAnsi" w:cstheme="minorHAnsi"/>
                <w:b/>
                <w:bCs/>
                <w:sz w:val="24"/>
                <w:szCs w:val="24"/>
                <w:lang w:val="en-US"/>
              </w:rPr>
            </w:pPr>
            <w:r w:rsidRPr="004F2DF2">
              <w:rPr>
                <w:rFonts w:asciiTheme="minorHAnsi" w:hAnsiTheme="minorHAnsi" w:cstheme="minorHAnsi"/>
                <w:b/>
                <w:bCs/>
                <w:sz w:val="24"/>
                <w:szCs w:val="24"/>
                <w:lang w:val="en-US"/>
              </w:rPr>
              <w:t>Persentase (%)</w:t>
            </w:r>
          </w:p>
        </w:tc>
      </w:tr>
      <w:tr w:rsidR="008B49AC" w:rsidRPr="004F2DF2" w14:paraId="6AE5708D" w14:textId="77777777" w:rsidTr="008B49AC">
        <w:tc>
          <w:tcPr>
            <w:tcW w:w="2965" w:type="dxa"/>
            <w:tcBorders>
              <w:top w:val="nil"/>
              <w:left w:val="nil"/>
              <w:bottom w:val="nil"/>
              <w:right w:val="nil"/>
            </w:tcBorders>
            <w:hideMark/>
          </w:tcPr>
          <w:p w14:paraId="19EBEDC1" w14:textId="77777777" w:rsidR="008B49AC" w:rsidRPr="004F2DF2" w:rsidRDefault="008B49AC" w:rsidP="001D39A1">
            <w:pPr>
              <w:spacing w:line="360" w:lineRule="auto"/>
              <w:ind w:firstLine="720"/>
              <w:jc w:val="center"/>
              <w:rPr>
                <w:rFonts w:asciiTheme="minorHAnsi" w:hAnsiTheme="minorHAnsi" w:cstheme="minorHAnsi"/>
                <w:sz w:val="24"/>
                <w:szCs w:val="24"/>
                <w:lang w:val="en-US"/>
              </w:rPr>
            </w:pPr>
            <w:r w:rsidRPr="004F2DF2">
              <w:rPr>
                <w:rFonts w:asciiTheme="minorHAnsi" w:hAnsiTheme="minorHAnsi" w:cstheme="minorHAnsi"/>
                <w:sz w:val="24"/>
                <w:szCs w:val="24"/>
                <w:lang w:val="en-US"/>
              </w:rPr>
              <w:t>15 tahun</w:t>
            </w:r>
          </w:p>
        </w:tc>
        <w:tc>
          <w:tcPr>
            <w:tcW w:w="2430" w:type="dxa"/>
            <w:tcBorders>
              <w:top w:val="nil"/>
              <w:left w:val="nil"/>
              <w:bottom w:val="nil"/>
              <w:right w:val="nil"/>
            </w:tcBorders>
            <w:hideMark/>
          </w:tcPr>
          <w:p w14:paraId="0B0CCBB3" w14:textId="77777777" w:rsidR="008B49AC" w:rsidRPr="004F2DF2" w:rsidRDefault="008B49AC" w:rsidP="001D39A1">
            <w:pPr>
              <w:spacing w:line="360" w:lineRule="auto"/>
              <w:ind w:firstLine="720"/>
              <w:jc w:val="center"/>
              <w:rPr>
                <w:rFonts w:asciiTheme="minorHAnsi" w:hAnsiTheme="minorHAnsi" w:cstheme="minorHAnsi"/>
                <w:sz w:val="24"/>
                <w:szCs w:val="24"/>
                <w:lang w:val="en-US"/>
              </w:rPr>
            </w:pPr>
            <w:r w:rsidRPr="004F2DF2">
              <w:rPr>
                <w:rFonts w:asciiTheme="minorHAnsi" w:hAnsiTheme="minorHAnsi" w:cstheme="minorHAnsi"/>
                <w:sz w:val="24"/>
                <w:szCs w:val="24"/>
                <w:lang w:val="en-US"/>
              </w:rPr>
              <w:t>45</w:t>
            </w:r>
          </w:p>
        </w:tc>
        <w:tc>
          <w:tcPr>
            <w:tcW w:w="2527" w:type="dxa"/>
            <w:tcBorders>
              <w:top w:val="nil"/>
              <w:left w:val="nil"/>
              <w:bottom w:val="nil"/>
              <w:right w:val="nil"/>
            </w:tcBorders>
            <w:hideMark/>
          </w:tcPr>
          <w:p w14:paraId="04EF498E" w14:textId="77777777" w:rsidR="008B49AC" w:rsidRPr="004F2DF2" w:rsidRDefault="008B49AC" w:rsidP="001D39A1">
            <w:pPr>
              <w:spacing w:line="360" w:lineRule="auto"/>
              <w:ind w:firstLine="720"/>
              <w:jc w:val="center"/>
              <w:rPr>
                <w:rFonts w:asciiTheme="minorHAnsi" w:hAnsiTheme="minorHAnsi" w:cstheme="minorHAnsi"/>
                <w:sz w:val="24"/>
                <w:szCs w:val="24"/>
                <w:lang w:val="en-US"/>
              </w:rPr>
            </w:pPr>
            <w:r w:rsidRPr="004F2DF2">
              <w:rPr>
                <w:rFonts w:asciiTheme="minorHAnsi" w:hAnsiTheme="minorHAnsi" w:cstheme="minorHAnsi"/>
                <w:sz w:val="24"/>
                <w:szCs w:val="24"/>
                <w:lang w:val="en-US"/>
              </w:rPr>
              <w:t>14,2</w:t>
            </w:r>
          </w:p>
        </w:tc>
      </w:tr>
      <w:tr w:rsidR="008B49AC" w:rsidRPr="004F2DF2" w14:paraId="58737023" w14:textId="77777777" w:rsidTr="008B49AC">
        <w:tc>
          <w:tcPr>
            <w:tcW w:w="2965" w:type="dxa"/>
            <w:tcBorders>
              <w:top w:val="nil"/>
              <w:left w:val="nil"/>
              <w:bottom w:val="nil"/>
              <w:right w:val="nil"/>
            </w:tcBorders>
            <w:hideMark/>
          </w:tcPr>
          <w:p w14:paraId="7F1BB240" w14:textId="77777777" w:rsidR="008B49AC" w:rsidRPr="004F2DF2" w:rsidRDefault="008B49AC" w:rsidP="001D39A1">
            <w:pPr>
              <w:spacing w:line="360" w:lineRule="auto"/>
              <w:ind w:firstLine="720"/>
              <w:jc w:val="center"/>
              <w:rPr>
                <w:rFonts w:asciiTheme="minorHAnsi" w:hAnsiTheme="minorHAnsi" w:cstheme="minorHAnsi"/>
                <w:sz w:val="24"/>
                <w:szCs w:val="24"/>
                <w:lang w:val="en-US"/>
              </w:rPr>
            </w:pPr>
            <w:r w:rsidRPr="004F2DF2">
              <w:rPr>
                <w:rFonts w:asciiTheme="minorHAnsi" w:hAnsiTheme="minorHAnsi" w:cstheme="minorHAnsi"/>
                <w:sz w:val="24"/>
                <w:szCs w:val="24"/>
                <w:lang w:val="en-US"/>
              </w:rPr>
              <w:t>16 tahun</w:t>
            </w:r>
          </w:p>
        </w:tc>
        <w:tc>
          <w:tcPr>
            <w:tcW w:w="2430" w:type="dxa"/>
            <w:tcBorders>
              <w:top w:val="nil"/>
              <w:left w:val="nil"/>
              <w:bottom w:val="nil"/>
              <w:right w:val="nil"/>
            </w:tcBorders>
            <w:hideMark/>
          </w:tcPr>
          <w:p w14:paraId="64924A24" w14:textId="77777777" w:rsidR="008B49AC" w:rsidRPr="004F2DF2" w:rsidRDefault="008B49AC" w:rsidP="001D39A1">
            <w:pPr>
              <w:spacing w:line="360" w:lineRule="auto"/>
              <w:ind w:firstLine="720"/>
              <w:jc w:val="center"/>
              <w:rPr>
                <w:rFonts w:asciiTheme="minorHAnsi" w:hAnsiTheme="minorHAnsi" w:cstheme="minorHAnsi"/>
                <w:sz w:val="24"/>
                <w:szCs w:val="24"/>
                <w:lang w:val="en-US"/>
              </w:rPr>
            </w:pPr>
            <w:r w:rsidRPr="004F2DF2">
              <w:rPr>
                <w:rFonts w:asciiTheme="minorHAnsi" w:hAnsiTheme="minorHAnsi" w:cstheme="minorHAnsi"/>
                <w:sz w:val="24"/>
                <w:szCs w:val="24"/>
                <w:lang w:val="en-US"/>
              </w:rPr>
              <w:t>100</w:t>
            </w:r>
          </w:p>
        </w:tc>
        <w:tc>
          <w:tcPr>
            <w:tcW w:w="2527" w:type="dxa"/>
            <w:tcBorders>
              <w:top w:val="nil"/>
              <w:left w:val="nil"/>
              <w:bottom w:val="nil"/>
              <w:right w:val="nil"/>
            </w:tcBorders>
            <w:hideMark/>
          </w:tcPr>
          <w:p w14:paraId="5B3341E2" w14:textId="77777777" w:rsidR="008B49AC" w:rsidRPr="004F2DF2" w:rsidRDefault="008B49AC" w:rsidP="001D39A1">
            <w:pPr>
              <w:spacing w:line="360" w:lineRule="auto"/>
              <w:ind w:firstLine="720"/>
              <w:jc w:val="center"/>
              <w:rPr>
                <w:rFonts w:asciiTheme="minorHAnsi" w:hAnsiTheme="minorHAnsi" w:cstheme="minorHAnsi"/>
                <w:sz w:val="24"/>
                <w:szCs w:val="24"/>
                <w:lang w:val="en-US"/>
              </w:rPr>
            </w:pPr>
            <w:r w:rsidRPr="004F2DF2">
              <w:rPr>
                <w:rFonts w:asciiTheme="minorHAnsi" w:hAnsiTheme="minorHAnsi" w:cstheme="minorHAnsi"/>
                <w:sz w:val="24"/>
                <w:szCs w:val="24"/>
                <w:lang w:val="en-US"/>
              </w:rPr>
              <w:t>31,4</w:t>
            </w:r>
          </w:p>
        </w:tc>
      </w:tr>
      <w:tr w:rsidR="008B49AC" w:rsidRPr="004F2DF2" w14:paraId="525B0165" w14:textId="77777777" w:rsidTr="008B49AC">
        <w:tc>
          <w:tcPr>
            <w:tcW w:w="2965" w:type="dxa"/>
            <w:tcBorders>
              <w:top w:val="nil"/>
              <w:left w:val="nil"/>
              <w:bottom w:val="nil"/>
              <w:right w:val="nil"/>
            </w:tcBorders>
            <w:hideMark/>
          </w:tcPr>
          <w:p w14:paraId="5FA1E447" w14:textId="77777777" w:rsidR="008B49AC" w:rsidRPr="004F2DF2" w:rsidRDefault="008B49AC" w:rsidP="001D39A1">
            <w:pPr>
              <w:spacing w:line="360" w:lineRule="auto"/>
              <w:ind w:firstLine="720"/>
              <w:jc w:val="center"/>
              <w:rPr>
                <w:rFonts w:asciiTheme="minorHAnsi" w:hAnsiTheme="minorHAnsi" w:cstheme="minorHAnsi"/>
                <w:sz w:val="24"/>
                <w:szCs w:val="24"/>
                <w:lang w:val="en-US"/>
              </w:rPr>
            </w:pPr>
            <w:r w:rsidRPr="004F2DF2">
              <w:rPr>
                <w:rFonts w:asciiTheme="minorHAnsi" w:hAnsiTheme="minorHAnsi" w:cstheme="minorHAnsi"/>
                <w:sz w:val="24"/>
                <w:szCs w:val="24"/>
                <w:lang w:val="en-US"/>
              </w:rPr>
              <w:t>17 tahun</w:t>
            </w:r>
          </w:p>
        </w:tc>
        <w:tc>
          <w:tcPr>
            <w:tcW w:w="2430" w:type="dxa"/>
            <w:tcBorders>
              <w:top w:val="nil"/>
              <w:left w:val="nil"/>
              <w:bottom w:val="nil"/>
              <w:right w:val="nil"/>
            </w:tcBorders>
            <w:hideMark/>
          </w:tcPr>
          <w:p w14:paraId="60BF5168" w14:textId="77777777" w:rsidR="008B49AC" w:rsidRPr="004F2DF2" w:rsidRDefault="008B49AC" w:rsidP="001D39A1">
            <w:pPr>
              <w:spacing w:line="360" w:lineRule="auto"/>
              <w:ind w:firstLine="720"/>
              <w:jc w:val="center"/>
              <w:rPr>
                <w:rFonts w:asciiTheme="minorHAnsi" w:hAnsiTheme="minorHAnsi" w:cstheme="minorHAnsi"/>
                <w:sz w:val="24"/>
                <w:szCs w:val="24"/>
                <w:lang w:val="en-US"/>
              </w:rPr>
            </w:pPr>
            <w:r w:rsidRPr="004F2DF2">
              <w:rPr>
                <w:rFonts w:asciiTheme="minorHAnsi" w:hAnsiTheme="minorHAnsi" w:cstheme="minorHAnsi"/>
                <w:sz w:val="24"/>
                <w:szCs w:val="24"/>
                <w:lang w:val="en-US"/>
              </w:rPr>
              <w:t>93</w:t>
            </w:r>
          </w:p>
        </w:tc>
        <w:tc>
          <w:tcPr>
            <w:tcW w:w="2527" w:type="dxa"/>
            <w:tcBorders>
              <w:top w:val="nil"/>
              <w:left w:val="nil"/>
              <w:bottom w:val="nil"/>
              <w:right w:val="nil"/>
            </w:tcBorders>
            <w:hideMark/>
          </w:tcPr>
          <w:p w14:paraId="26A2E5EA" w14:textId="77777777" w:rsidR="008B49AC" w:rsidRPr="004F2DF2" w:rsidRDefault="008B49AC" w:rsidP="001D39A1">
            <w:pPr>
              <w:spacing w:line="360" w:lineRule="auto"/>
              <w:ind w:firstLine="720"/>
              <w:jc w:val="center"/>
              <w:rPr>
                <w:rFonts w:asciiTheme="minorHAnsi" w:hAnsiTheme="minorHAnsi" w:cstheme="minorHAnsi"/>
                <w:sz w:val="24"/>
                <w:szCs w:val="24"/>
                <w:lang w:val="en-US"/>
              </w:rPr>
            </w:pPr>
            <w:r w:rsidRPr="004F2DF2">
              <w:rPr>
                <w:rFonts w:asciiTheme="minorHAnsi" w:hAnsiTheme="minorHAnsi" w:cstheme="minorHAnsi"/>
                <w:sz w:val="24"/>
                <w:szCs w:val="24"/>
                <w:lang w:val="en-US"/>
              </w:rPr>
              <w:t>29,2</w:t>
            </w:r>
          </w:p>
        </w:tc>
      </w:tr>
      <w:tr w:rsidR="008B49AC" w:rsidRPr="004F2DF2" w14:paraId="20C1609B" w14:textId="77777777" w:rsidTr="008B49AC">
        <w:tc>
          <w:tcPr>
            <w:tcW w:w="2965" w:type="dxa"/>
            <w:tcBorders>
              <w:top w:val="nil"/>
              <w:left w:val="nil"/>
              <w:bottom w:val="single" w:sz="4" w:space="0" w:color="auto"/>
              <w:right w:val="nil"/>
            </w:tcBorders>
            <w:hideMark/>
          </w:tcPr>
          <w:p w14:paraId="08517329" w14:textId="77777777" w:rsidR="008B49AC" w:rsidRPr="004F2DF2" w:rsidRDefault="008B49AC" w:rsidP="001D39A1">
            <w:pPr>
              <w:spacing w:line="360" w:lineRule="auto"/>
              <w:ind w:firstLine="720"/>
              <w:jc w:val="center"/>
              <w:rPr>
                <w:rFonts w:asciiTheme="minorHAnsi" w:hAnsiTheme="minorHAnsi" w:cstheme="minorHAnsi"/>
                <w:sz w:val="24"/>
                <w:szCs w:val="24"/>
                <w:lang w:val="en-US"/>
              </w:rPr>
            </w:pPr>
            <w:r w:rsidRPr="004F2DF2">
              <w:rPr>
                <w:rFonts w:asciiTheme="minorHAnsi" w:hAnsiTheme="minorHAnsi" w:cstheme="minorHAnsi"/>
                <w:sz w:val="24"/>
                <w:szCs w:val="24"/>
                <w:lang w:val="en-US"/>
              </w:rPr>
              <w:t>18 tahun</w:t>
            </w:r>
          </w:p>
        </w:tc>
        <w:tc>
          <w:tcPr>
            <w:tcW w:w="2430" w:type="dxa"/>
            <w:tcBorders>
              <w:top w:val="nil"/>
              <w:left w:val="nil"/>
              <w:bottom w:val="single" w:sz="4" w:space="0" w:color="auto"/>
              <w:right w:val="nil"/>
            </w:tcBorders>
            <w:hideMark/>
          </w:tcPr>
          <w:p w14:paraId="37BB9BD9" w14:textId="77777777" w:rsidR="008B49AC" w:rsidRPr="004F2DF2" w:rsidRDefault="008B49AC" w:rsidP="001D39A1">
            <w:pPr>
              <w:spacing w:line="360" w:lineRule="auto"/>
              <w:ind w:firstLine="720"/>
              <w:jc w:val="center"/>
              <w:rPr>
                <w:rFonts w:asciiTheme="minorHAnsi" w:hAnsiTheme="minorHAnsi" w:cstheme="minorHAnsi"/>
                <w:sz w:val="24"/>
                <w:szCs w:val="24"/>
                <w:lang w:val="en-US"/>
              </w:rPr>
            </w:pPr>
            <w:r w:rsidRPr="004F2DF2">
              <w:rPr>
                <w:rFonts w:asciiTheme="minorHAnsi" w:hAnsiTheme="minorHAnsi" w:cstheme="minorHAnsi"/>
                <w:sz w:val="24"/>
                <w:szCs w:val="24"/>
                <w:lang w:val="en-US"/>
              </w:rPr>
              <w:t>80</w:t>
            </w:r>
          </w:p>
        </w:tc>
        <w:tc>
          <w:tcPr>
            <w:tcW w:w="2527" w:type="dxa"/>
            <w:tcBorders>
              <w:top w:val="nil"/>
              <w:left w:val="nil"/>
              <w:bottom w:val="single" w:sz="4" w:space="0" w:color="auto"/>
              <w:right w:val="nil"/>
            </w:tcBorders>
            <w:hideMark/>
          </w:tcPr>
          <w:p w14:paraId="3356B743" w14:textId="77777777" w:rsidR="008B49AC" w:rsidRPr="004F2DF2" w:rsidRDefault="008B49AC" w:rsidP="001D39A1">
            <w:pPr>
              <w:spacing w:line="360" w:lineRule="auto"/>
              <w:ind w:firstLine="720"/>
              <w:jc w:val="center"/>
              <w:rPr>
                <w:rFonts w:asciiTheme="minorHAnsi" w:hAnsiTheme="minorHAnsi" w:cstheme="minorHAnsi"/>
                <w:sz w:val="24"/>
                <w:szCs w:val="24"/>
                <w:lang w:val="en-US"/>
              </w:rPr>
            </w:pPr>
            <w:r w:rsidRPr="004F2DF2">
              <w:rPr>
                <w:rFonts w:asciiTheme="minorHAnsi" w:hAnsiTheme="minorHAnsi" w:cstheme="minorHAnsi"/>
                <w:sz w:val="24"/>
                <w:szCs w:val="24"/>
                <w:lang w:val="en-US"/>
              </w:rPr>
              <w:t>25,2</w:t>
            </w:r>
          </w:p>
        </w:tc>
      </w:tr>
      <w:tr w:rsidR="008B49AC" w:rsidRPr="004F2DF2" w14:paraId="762E8143" w14:textId="77777777" w:rsidTr="008B49AC">
        <w:tc>
          <w:tcPr>
            <w:tcW w:w="2965" w:type="dxa"/>
            <w:tcBorders>
              <w:top w:val="single" w:sz="4" w:space="0" w:color="auto"/>
              <w:left w:val="nil"/>
              <w:bottom w:val="single" w:sz="4" w:space="0" w:color="auto"/>
              <w:right w:val="nil"/>
            </w:tcBorders>
            <w:hideMark/>
          </w:tcPr>
          <w:p w14:paraId="35A3D6ED" w14:textId="77777777" w:rsidR="008B49AC" w:rsidRPr="004F2DF2" w:rsidRDefault="008B49AC" w:rsidP="001D39A1">
            <w:pPr>
              <w:spacing w:line="360" w:lineRule="auto"/>
              <w:ind w:firstLine="720"/>
              <w:jc w:val="center"/>
              <w:rPr>
                <w:rFonts w:asciiTheme="minorHAnsi" w:hAnsiTheme="minorHAnsi" w:cstheme="minorHAnsi"/>
                <w:b/>
                <w:bCs/>
                <w:sz w:val="24"/>
                <w:szCs w:val="24"/>
                <w:lang w:val="en-US"/>
              </w:rPr>
            </w:pPr>
            <w:r w:rsidRPr="004F2DF2">
              <w:rPr>
                <w:rFonts w:asciiTheme="minorHAnsi" w:hAnsiTheme="minorHAnsi" w:cstheme="minorHAnsi"/>
                <w:b/>
                <w:bCs/>
                <w:sz w:val="24"/>
                <w:szCs w:val="24"/>
                <w:lang w:val="en-US"/>
              </w:rPr>
              <w:t>Total</w:t>
            </w:r>
          </w:p>
        </w:tc>
        <w:tc>
          <w:tcPr>
            <w:tcW w:w="2430" w:type="dxa"/>
            <w:tcBorders>
              <w:top w:val="single" w:sz="4" w:space="0" w:color="auto"/>
              <w:left w:val="nil"/>
              <w:bottom w:val="single" w:sz="4" w:space="0" w:color="auto"/>
              <w:right w:val="nil"/>
            </w:tcBorders>
            <w:hideMark/>
          </w:tcPr>
          <w:p w14:paraId="697919E9" w14:textId="77777777" w:rsidR="008B49AC" w:rsidRPr="004F2DF2" w:rsidRDefault="008B49AC" w:rsidP="001D39A1">
            <w:pPr>
              <w:spacing w:line="360" w:lineRule="auto"/>
              <w:ind w:firstLine="720"/>
              <w:jc w:val="center"/>
              <w:rPr>
                <w:rFonts w:asciiTheme="minorHAnsi" w:hAnsiTheme="minorHAnsi" w:cstheme="minorHAnsi"/>
                <w:b/>
                <w:bCs/>
                <w:sz w:val="24"/>
                <w:szCs w:val="24"/>
                <w:lang w:val="en-US"/>
              </w:rPr>
            </w:pPr>
            <w:r w:rsidRPr="004F2DF2">
              <w:rPr>
                <w:rFonts w:asciiTheme="minorHAnsi" w:hAnsiTheme="minorHAnsi" w:cstheme="minorHAnsi"/>
                <w:b/>
                <w:bCs/>
                <w:sz w:val="24"/>
                <w:szCs w:val="24"/>
                <w:lang w:val="en-US"/>
              </w:rPr>
              <w:t>318</w:t>
            </w:r>
          </w:p>
        </w:tc>
        <w:tc>
          <w:tcPr>
            <w:tcW w:w="2527" w:type="dxa"/>
            <w:tcBorders>
              <w:top w:val="single" w:sz="4" w:space="0" w:color="auto"/>
              <w:left w:val="nil"/>
              <w:bottom w:val="single" w:sz="4" w:space="0" w:color="auto"/>
              <w:right w:val="nil"/>
            </w:tcBorders>
            <w:hideMark/>
          </w:tcPr>
          <w:p w14:paraId="65E3FB59" w14:textId="77777777" w:rsidR="008B49AC" w:rsidRPr="004F2DF2" w:rsidRDefault="008B49AC" w:rsidP="001D39A1">
            <w:pPr>
              <w:spacing w:line="360" w:lineRule="auto"/>
              <w:ind w:firstLine="720"/>
              <w:jc w:val="center"/>
              <w:rPr>
                <w:rFonts w:asciiTheme="minorHAnsi" w:hAnsiTheme="minorHAnsi" w:cstheme="minorHAnsi"/>
                <w:b/>
                <w:bCs/>
                <w:sz w:val="24"/>
                <w:szCs w:val="24"/>
                <w:lang w:val="en-US"/>
              </w:rPr>
            </w:pPr>
            <w:r w:rsidRPr="004F2DF2">
              <w:rPr>
                <w:rFonts w:asciiTheme="minorHAnsi" w:hAnsiTheme="minorHAnsi" w:cstheme="minorHAnsi"/>
                <w:b/>
                <w:bCs/>
                <w:sz w:val="24"/>
                <w:szCs w:val="24"/>
                <w:lang w:val="en-US"/>
              </w:rPr>
              <w:t>100</w:t>
            </w:r>
          </w:p>
        </w:tc>
      </w:tr>
    </w:tbl>
    <w:p w14:paraId="7121D1CF" w14:textId="77777777" w:rsidR="008B49AC" w:rsidRPr="004F2DF2" w:rsidRDefault="008B49AC" w:rsidP="001D39A1">
      <w:pPr>
        <w:spacing w:line="360" w:lineRule="auto"/>
        <w:ind w:firstLine="720"/>
        <w:jc w:val="center"/>
        <w:rPr>
          <w:rFonts w:asciiTheme="minorHAnsi" w:hAnsiTheme="minorHAnsi" w:cstheme="minorHAnsi"/>
          <w:color w:val="000000"/>
          <w:sz w:val="24"/>
          <w:szCs w:val="24"/>
          <w:lang w:val="en-US"/>
        </w:rPr>
      </w:pPr>
    </w:p>
    <w:p w14:paraId="397AF6C0" w14:textId="77777777" w:rsidR="008B49AC" w:rsidRPr="004F2DF2" w:rsidRDefault="008B49AC" w:rsidP="001D39A1">
      <w:pPr>
        <w:pStyle w:val="Caption"/>
        <w:ind w:firstLine="720"/>
        <w:jc w:val="center"/>
        <w:rPr>
          <w:rFonts w:asciiTheme="minorHAnsi" w:hAnsiTheme="minorHAnsi" w:cstheme="minorHAnsi"/>
          <w:b/>
          <w:bCs/>
          <w:i w:val="0"/>
          <w:iCs w:val="0"/>
          <w:color w:val="000000" w:themeColor="text1"/>
          <w:sz w:val="24"/>
          <w:szCs w:val="24"/>
          <w:lang w:val="en-US"/>
        </w:rPr>
      </w:pPr>
      <w:r w:rsidRPr="004F2DF2">
        <w:rPr>
          <w:rFonts w:asciiTheme="minorHAnsi" w:hAnsiTheme="minorHAnsi" w:cstheme="minorHAnsi"/>
          <w:b/>
          <w:bCs/>
          <w:i w:val="0"/>
          <w:iCs w:val="0"/>
          <w:color w:val="000000" w:themeColor="text1"/>
          <w:sz w:val="24"/>
          <w:szCs w:val="24"/>
        </w:rPr>
        <w:t xml:space="preserve">Tabel </w:t>
      </w:r>
      <w:r w:rsidRPr="004F2DF2">
        <w:rPr>
          <w:rFonts w:asciiTheme="minorHAnsi" w:hAnsiTheme="minorHAnsi" w:cstheme="minorHAnsi"/>
          <w:b/>
          <w:bCs/>
          <w:i w:val="0"/>
          <w:iCs w:val="0"/>
          <w:color w:val="000000" w:themeColor="text1"/>
          <w:sz w:val="24"/>
          <w:szCs w:val="24"/>
        </w:rPr>
        <w:fldChar w:fldCharType="begin"/>
      </w:r>
      <w:r w:rsidRPr="004F2DF2">
        <w:rPr>
          <w:rFonts w:asciiTheme="minorHAnsi" w:hAnsiTheme="minorHAnsi" w:cstheme="minorHAnsi"/>
          <w:b/>
          <w:bCs/>
          <w:i w:val="0"/>
          <w:iCs w:val="0"/>
          <w:color w:val="000000" w:themeColor="text1"/>
          <w:sz w:val="24"/>
          <w:szCs w:val="24"/>
        </w:rPr>
        <w:instrText xml:space="preserve"> SEQ Tabel \* ARABIC </w:instrText>
      </w:r>
      <w:r w:rsidRPr="004F2DF2">
        <w:rPr>
          <w:rFonts w:asciiTheme="minorHAnsi" w:hAnsiTheme="minorHAnsi" w:cstheme="minorHAnsi"/>
          <w:b/>
          <w:bCs/>
          <w:i w:val="0"/>
          <w:iCs w:val="0"/>
          <w:color w:val="000000" w:themeColor="text1"/>
          <w:sz w:val="24"/>
          <w:szCs w:val="24"/>
        </w:rPr>
        <w:fldChar w:fldCharType="separate"/>
      </w:r>
      <w:r w:rsidRPr="004F2DF2">
        <w:rPr>
          <w:rFonts w:asciiTheme="minorHAnsi" w:hAnsiTheme="minorHAnsi" w:cstheme="minorHAnsi"/>
          <w:b/>
          <w:bCs/>
          <w:i w:val="0"/>
          <w:iCs w:val="0"/>
          <w:noProof/>
          <w:color w:val="000000" w:themeColor="text1"/>
          <w:sz w:val="24"/>
          <w:szCs w:val="24"/>
        </w:rPr>
        <w:t>2</w:t>
      </w:r>
      <w:r w:rsidRPr="004F2DF2">
        <w:rPr>
          <w:rFonts w:asciiTheme="minorHAnsi" w:hAnsiTheme="minorHAnsi" w:cstheme="minorHAnsi"/>
          <w:b/>
          <w:bCs/>
          <w:i w:val="0"/>
          <w:iCs w:val="0"/>
          <w:color w:val="000000" w:themeColor="text1"/>
          <w:sz w:val="24"/>
          <w:szCs w:val="24"/>
        </w:rPr>
        <w:fldChar w:fldCharType="end"/>
      </w:r>
      <w:r w:rsidRPr="004F2DF2">
        <w:rPr>
          <w:rFonts w:asciiTheme="minorHAnsi" w:hAnsiTheme="minorHAnsi" w:cstheme="minorHAnsi"/>
          <w:b/>
          <w:bCs/>
          <w:i w:val="0"/>
          <w:iCs w:val="0"/>
          <w:color w:val="000000" w:themeColor="text1"/>
          <w:sz w:val="24"/>
          <w:szCs w:val="24"/>
        </w:rPr>
        <w:t xml:space="preserve">. </w:t>
      </w:r>
      <w:r w:rsidRPr="004F2DF2">
        <w:rPr>
          <w:rFonts w:asciiTheme="minorHAnsi" w:hAnsiTheme="minorHAnsi" w:cstheme="minorHAnsi"/>
          <w:i w:val="0"/>
          <w:iCs w:val="0"/>
          <w:color w:val="000000" w:themeColor="text1"/>
          <w:sz w:val="24"/>
          <w:szCs w:val="24"/>
        </w:rPr>
        <w:t>Karakteristik siswa SMA Negeri 1 Balikpapan berdasarkan jenis kelamin</w:t>
      </w:r>
    </w:p>
    <w:tbl>
      <w:tblPr>
        <w:tblStyle w:val="TableGrid"/>
        <w:tblW w:w="0" w:type="auto"/>
        <w:tblInd w:w="561" w:type="dxa"/>
        <w:tblLook w:val="04A0" w:firstRow="1" w:lastRow="0" w:firstColumn="1" w:lastColumn="0" w:noHBand="0" w:noVBand="1"/>
      </w:tblPr>
      <w:tblGrid>
        <w:gridCol w:w="2965"/>
        <w:gridCol w:w="2430"/>
        <w:gridCol w:w="2527"/>
      </w:tblGrid>
      <w:tr w:rsidR="008B49AC" w:rsidRPr="004F2DF2" w14:paraId="3158C165" w14:textId="77777777" w:rsidTr="008B49AC">
        <w:tc>
          <w:tcPr>
            <w:tcW w:w="2965" w:type="dxa"/>
            <w:tcBorders>
              <w:top w:val="single" w:sz="4" w:space="0" w:color="auto"/>
              <w:left w:val="nil"/>
              <w:bottom w:val="single" w:sz="4" w:space="0" w:color="auto"/>
              <w:right w:val="nil"/>
            </w:tcBorders>
            <w:hideMark/>
          </w:tcPr>
          <w:p w14:paraId="3D58E3AA" w14:textId="77777777" w:rsidR="008B49AC" w:rsidRPr="004F2DF2" w:rsidRDefault="008B49AC" w:rsidP="001D39A1">
            <w:pPr>
              <w:spacing w:line="360" w:lineRule="auto"/>
              <w:ind w:firstLine="720"/>
              <w:jc w:val="center"/>
              <w:rPr>
                <w:rFonts w:asciiTheme="minorHAnsi" w:hAnsiTheme="minorHAnsi" w:cstheme="minorHAnsi"/>
                <w:b/>
                <w:bCs/>
                <w:color w:val="000000"/>
                <w:sz w:val="24"/>
                <w:szCs w:val="24"/>
                <w:lang w:val="en-US"/>
              </w:rPr>
            </w:pPr>
            <w:r w:rsidRPr="004F2DF2">
              <w:rPr>
                <w:rFonts w:asciiTheme="minorHAnsi" w:hAnsiTheme="minorHAnsi" w:cstheme="minorHAnsi"/>
                <w:b/>
                <w:bCs/>
                <w:sz w:val="24"/>
                <w:szCs w:val="24"/>
                <w:lang w:val="en-US"/>
              </w:rPr>
              <w:t>Jenis Kelamin</w:t>
            </w:r>
          </w:p>
        </w:tc>
        <w:tc>
          <w:tcPr>
            <w:tcW w:w="2430" w:type="dxa"/>
            <w:tcBorders>
              <w:top w:val="single" w:sz="4" w:space="0" w:color="auto"/>
              <w:left w:val="nil"/>
              <w:bottom w:val="single" w:sz="4" w:space="0" w:color="auto"/>
              <w:right w:val="nil"/>
            </w:tcBorders>
            <w:hideMark/>
          </w:tcPr>
          <w:p w14:paraId="1622C847" w14:textId="77777777" w:rsidR="008B49AC" w:rsidRPr="004F2DF2" w:rsidRDefault="008B49AC" w:rsidP="001D39A1">
            <w:pPr>
              <w:ind w:firstLine="720"/>
              <w:jc w:val="center"/>
              <w:rPr>
                <w:rFonts w:asciiTheme="minorHAnsi" w:hAnsiTheme="minorHAnsi" w:cstheme="minorHAnsi"/>
                <w:b/>
                <w:bCs/>
                <w:sz w:val="24"/>
                <w:szCs w:val="24"/>
                <w:lang w:val="en-US"/>
              </w:rPr>
            </w:pPr>
            <w:r w:rsidRPr="004F2DF2">
              <w:rPr>
                <w:rFonts w:asciiTheme="minorHAnsi" w:hAnsiTheme="minorHAnsi" w:cstheme="minorHAnsi"/>
                <w:b/>
                <w:bCs/>
                <w:sz w:val="24"/>
                <w:szCs w:val="24"/>
                <w:lang w:val="en-US"/>
              </w:rPr>
              <w:t>Frekuensi (n)</w:t>
            </w:r>
          </w:p>
        </w:tc>
        <w:tc>
          <w:tcPr>
            <w:tcW w:w="2527" w:type="dxa"/>
            <w:tcBorders>
              <w:top w:val="single" w:sz="4" w:space="0" w:color="auto"/>
              <w:left w:val="nil"/>
              <w:bottom w:val="single" w:sz="4" w:space="0" w:color="auto"/>
              <w:right w:val="nil"/>
            </w:tcBorders>
            <w:hideMark/>
          </w:tcPr>
          <w:p w14:paraId="4F6A0543" w14:textId="77777777" w:rsidR="008B49AC" w:rsidRPr="004F2DF2" w:rsidRDefault="008B49AC" w:rsidP="001D39A1">
            <w:pPr>
              <w:ind w:firstLine="720"/>
              <w:jc w:val="center"/>
              <w:rPr>
                <w:rFonts w:asciiTheme="minorHAnsi" w:hAnsiTheme="minorHAnsi" w:cstheme="minorHAnsi"/>
                <w:b/>
                <w:bCs/>
                <w:sz w:val="24"/>
                <w:szCs w:val="24"/>
                <w:lang w:val="en-US"/>
              </w:rPr>
            </w:pPr>
            <w:r w:rsidRPr="004F2DF2">
              <w:rPr>
                <w:rFonts w:asciiTheme="minorHAnsi" w:hAnsiTheme="minorHAnsi" w:cstheme="minorHAnsi"/>
                <w:b/>
                <w:bCs/>
                <w:sz w:val="24"/>
                <w:szCs w:val="24"/>
                <w:lang w:val="en-US"/>
              </w:rPr>
              <w:t>Persentase (%)</w:t>
            </w:r>
          </w:p>
        </w:tc>
      </w:tr>
      <w:tr w:rsidR="008B49AC" w:rsidRPr="004F2DF2" w14:paraId="5FCEDC66" w14:textId="77777777" w:rsidTr="008B49AC">
        <w:tc>
          <w:tcPr>
            <w:tcW w:w="2965" w:type="dxa"/>
            <w:tcBorders>
              <w:top w:val="nil"/>
              <w:left w:val="nil"/>
              <w:bottom w:val="nil"/>
              <w:right w:val="nil"/>
            </w:tcBorders>
            <w:hideMark/>
          </w:tcPr>
          <w:p w14:paraId="3500024E" w14:textId="77777777" w:rsidR="008B49AC" w:rsidRPr="004F2DF2" w:rsidRDefault="008B49AC" w:rsidP="001D39A1">
            <w:pPr>
              <w:spacing w:line="360" w:lineRule="auto"/>
              <w:ind w:firstLine="720"/>
              <w:jc w:val="center"/>
              <w:rPr>
                <w:rFonts w:asciiTheme="minorHAnsi" w:hAnsiTheme="minorHAnsi" w:cstheme="minorHAnsi"/>
                <w:b/>
                <w:bCs/>
                <w:sz w:val="24"/>
                <w:szCs w:val="24"/>
                <w:lang w:val="en-US"/>
              </w:rPr>
            </w:pPr>
            <w:r w:rsidRPr="004F2DF2">
              <w:rPr>
                <w:rFonts w:asciiTheme="minorHAnsi" w:hAnsiTheme="minorHAnsi" w:cstheme="minorHAnsi"/>
                <w:sz w:val="24"/>
                <w:szCs w:val="24"/>
                <w:lang w:val="en-US"/>
              </w:rPr>
              <w:t>Laki-laki</w:t>
            </w:r>
          </w:p>
        </w:tc>
        <w:tc>
          <w:tcPr>
            <w:tcW w:w="2430" w:type="dxa"/>
            <w:tcBorders>
              <w:top w:val="nil"/>
              <w:left w:val="nil"/>
              <w:bottom w:val="nil"/>
              <w:right w:val="nil"/>
            </w:tcBorders>
            <w:hideMark/>
          </w:tcPr>
          <w:p w14:paraId="5C65302B" w14:textId="77777777" w:rsidR="008B49AC" w:rsidRPr="004F2DF2" w:rsidRDefault="008B49AC" w:rsidP="001D39A1">
            <w:pPr>
              <w:spacing w:line="360" w:lineRule="auto"/>
              <w:ind w:firstLine="720"/>
              <w:jc w:val="center"/>
              <w:rPr>
                <w:rFonts w:asciiTheme="minorHAnsi" w:hAnsiTheme="minorHAnsi" w:cstheme="minorHAnsi"/>
                <w:sz w:val="24"/>
                <w:szCs w:val="24"/>
                <w:lang w:val="en-US"/>
              </w:rPr>
            </w:pPr>
            <w:r w:rsidRPr="004F2DF2">
              <w:rPr>
                <w:rFonts w:asciiTheme="minorHAnsi" w:hAnsiTheme="minorHAnsi" w:cstheme="minorHAnsi"/>
                <w:sz w:val="24"/>
                <w:szCs w:val="24"/>
                <w:lang w:val="en-US"/>
              </w:rPr>
              <w:t>85</w:t>
            </w:r>
          </w:p>
        </w:tc>
        <w:tc>
          <w:tcPr>
            <w:tcW w:w="2527" w:type="dxa"/>
            <w:tcBorders>
              <w:top w:val="nil"/>
              <w:left w:val="nil"/>
              <w:bottom w:val="nil"/>
              <w:right w:val="nil"/>
            </w:tcBorders>
            <w:hideMark/>
          </w:tcPr>
          <w:p w14:paraId="30F5C68D" w14:textId="77777777" w:rsidR="008B49AC" w:rsidRPr="004F2DF2" w:rsidRDefault="008B49AC" w:rsidP="001D39A1">
            <w:pPr>
              <w:spacing w:line="360" w:lineRule="auto"/>
              <w:ind w:firstLine="720"/>
              <w:jc w:val="center"/>
              <w:rPr>
                <w:rFonts w:asciiTheme="minorHAnsi" w:hAnsiTheme="minorHAnsi" w:cstheme="minorHAnsi"/>
                <w:sz w:val="24"/>
                <w:szCs w:val="24"/>
                <w:lang w:val="en-US"/>
              </w:rPr>
            </w:pPr>
            <w:r w:rsidRPr="004F2DF2">
              <w:rPr>
                <w:rFonts w:asciiTheme="minorHAnsi" w:hAnsiTheme="minorHAnsi" w:cstheme="minorHAnsi"/>
                <w:sz w:val="24"/>
                <w:szCs w:val="24"/>
                <w:lang w:val="en-US"/>
              </w:rPr>
              <w:t>26,7</w:t>
            </w:r>
          </w:p>
        </w:tc>
      </w:tr>
      <w:tr w:rsidR="008B49AC" w:rsidRPr="004F2DF2" w14:paraId="61D7D766" w14:textId="77777777" w:rsidTr="008B49AC">
        <w:tc>
          <w:tcPr>
            <w:tcW w:w="2965" w:type="dxa"/>
            <w:tcBorders>
              <w:top w:val="nil"/>
              <w:left w:val="nil"/>
              <w:bottom w:val="single" w:sz="4" w:space="0" w:color="auto"/>
              <w:right w:val="nil"/>
            </w:tcBorders>
            <w:hideMark/>
          </w:tcPr>
          <w:p w14:paraId="1DEA1258" w14:textId="77777777" w:rsidR="008B49AC" w:rsidRPr="004F2DF2" w:rsidRDefault="008B49AC" w:rsidP="001D39A1">
            <w:pPr>
              <w:spacing w:line="360" w:lineRule="auto"/>
              <w:ind w:firstLine="720"/>
              <w:jc w:val="center"/>
              <w:rPr>
                <w:rFonts w:asciiTheme="minorHAnsi" w:hAnsiTheme="minorHAnsi" w:cstheme="minorHAnsi"/>
                <w:sz w:val="24"/>
                <w:szCs w:val="24"/>
                <w:lang w:val="en-US"/>
              </w:rPr>
            </w:pPr>
            <w:r w:rsidRPr="004F2DF2">
              <w:rPr>
                <w:rFonts w:asciiTheme="minorHAnsi" w:hAnsiTheme="minorHAnsi" w:cstheme="minorHAnsi"/>
                <w:sz w:val="24"/>
                <w:szCs w:val="24"/>
                <w:lang w:val="en-US"/>
              </w:rPr>
              <w:t>Perempuan</w:t>
            </w:r>
          </w:p>
        </w:tc>
        <w:tc>
          <w:tcPr>
            <w:tcW w:w="2430" w:type="dxa"/>
            <w:tcBorders>
              <w:top w:val="nil"/>
              <w:left w:val="nil"/>
              <w:bottom w:val="single" w:sz="4" w:space="0" w:color="auto"/>
              <w:right w:val="nil"/>
            </w:tcBorders>
            <w:hideMark/>
          </w:tcPr>
          <w:p w14:paraId="37CE72EA" w14:textId="77777777" w:rsidR="008B49AC" w:rsidRPr="004F2DF2" w:rsidRDefault="008B49AC" w:rsidP="001D39A1">
            <w:pPr>
              <w:spacing w:line="360" w:lineRule="auto"/>
              <w:ind w:firstLine="720"/>
              <w:jc w:val="center"/>
              <w:rPr>
                <w:rFonts w:asciiTheme="minorHAnsi" w:hAnsiTheme="minorHAnsi" w:cstheme="minorHAnsi"/>
                <w:sz w:val="24"/>
                <w:szCs w:val="24"/>
                <w:lang w:val="en-US"/>
              </w:rPr>
            </w:pPr>
            <w:r w:rsidRPr="004F2DF2">
              <w:rPr>
                <w:rFonts w:asciiTheme="minorHAnsi" w:hAnsiTheme="minorHAnsi" w:cstheme="minorHAnsi"/>
                <w:sz w:val="24"/>
                <w:szCs w:val="24"/>
                <w:lang w:val="en-US"/>
              </w:rPr>
              <w:t>233</w:t>
            </w:r>
          </w:p>
        </w:tc>
        <w:tc>
          <w:tcPr>
            <w:tcW w:w="2527" w:type="dxa"/>
            <w:tcBorders>
              <w:top w:val="nil"/>
              <w:left w:val="nil"/>
              <w:bottom w:val="single" w:sz="4" w:space="0" w:color="auto"/>
              <w:right w:val="nil"/>
            </w:tcBorders>
            <w:hideMark/>
          </w:tcPr>
          <w:p w14:paraId="061B56A6" w14:textId="77777777" w:rsidR="008B49AC" w:rsidRPr="004F2DF2" w:rsidRDefault="008B49AC" w:rsidP="001D39A1">
            <w:pPr>
              <w:spacing w:line="360" w:lineRule="auto"/>
              <w:ind w:firstLine="720"/>
              <w:jc w:val="center"/>
              <w:rPr>
                <w:rFonts w:asciiTheme="minorHAnsi" w:hAnsiTheme="minorHAnsi" w:cstheme="minorHAnsi"/>
                <w:sz w:val="24"/>
                <w:szCs w:val="24"/>
                <w:lang w:val="en-US"/>
              </w:rPr>
            </w:pPr>
            <w:r w:rsidRPr="004F2DF2">
              <w:rPr>
                <w:rFonts w:asciiTheme="minorHAnsi" w:hAnsiTheme="minorHAnsi" w:cstheme="minorHAnsi"/>
                <w:sz w:val="24"/>
                <w:szCs w:val="24"/>
                <w:lang w:val="en-US"/>
              </w:rPr>
              <w:t>73,3</w:t>
            </w:r>
          </w:p>
        </w:tc>
      </w:tr>
      <w:tr w:rsidR="008B49AC" w:rsidRPr="004F2DF2" w14:paraId="250D23A8" w14:textId="77777777" w:rsidTr="008B49AC">
        <w:tc>
          <w:tcPr>
            <w:tcW w:w="2965" w:type="dxa"/>
            <w:tcBorders>
              <w:top w:val="single" w:sz="4" w:space="0" w:color="auto"/>
              <w:left w:val="nil"/>
              <w:bottom w:val="single" w:sz="4" w:space="0" w:color="auto"/>
              <w:right w:val="nil"/>
            </w:tcBorders>
            <w:hideMark/>
          </w:tcPr>
          <w:p w14:paraId="306F4DA1" w14:textId="77777777" w:rsidR="008B49AC" w:rsidRPr="004F2DF2" w:rsidRDefault="008B49AC" w:rsidP="001D39A1">
            <w:pPr>
              <w:spacing w:line="360" w:lineRule="auto"/>
              <w:ind w:firstLine="720"/>
              <w:jc w:val="center"/>
              <w:rPr>
                <w:rFonts w:asciiTheme="minorHAnsi" w:hAnsiTheme="minorHAnsi" w:cstheme="minorHAnsi"/>
                <w:b/>
                <w:bCs/>
                <w:sz w:val="24"/>
                <w:szCs w:val="24"/>
                <w:lang w:val="en-US"/>
              </w:rPr>
            </w:pPr>
            <w:r w:rsidRPr="004F2DF2">
              <w:rPr>
                <w:rFonts w:asciiTheme="minorHAnsi" w:hAnsiTheme="minorHAnsi" w:cstheme="minorHAnsi"/>
                <w:b/>
                <w:bCs/>
                <w:sz w:val="24"/>
                <w:szCs w:val="24"/>
                <w:lang w:val="en-US"/>
              </w:rPr>
              <w:t>Total</w:t>
            </w:r>
          </w:p>
        </w:tc>
        <w:tc>
          <w:tcPr>
            <w:tcW w:w="2430" w:type="dxa"/>
            <w:tcBorders>
              <w:top w:val="single" w:sz="4" w:space="0" w:color="auto"/>
              <w:left w:val="nil"/>
              <w:bottom w:val="single" w:sz="4" w:space="0" w:color="auto"/>
              <w:right w:val="nil"/>
            </w:tcBorders>
            <w:hideMark/>
          </w:tcPr>
          <w:p w14:paraId="3901F0B5" w14:textId="77777777" w:rsidR="008B49AC" w:rsidRPr="004F2DF2" w:rsidRDefault="008B49AC" w:rsidP="001D39A1">
            <w:pPr>
              <w:spacing w:line="360" w:lineRule="auto"/>
              <w:ind w:firstLine="720"/>
              <w:jc w:val="center"/>
              <w:rPr>
                <w:rFonts w:asciiTheme="minorHAnsi" w:hAnsiTheme="minorHAnsi" w:cstheme="minorHAnsi"/>
                <w:b/>
                <w:bCs/>
                <w:sz w:val="24"/>
                <w:szCs w:val="24"/>
                <w:lang w:val="en-US"/>
              </w:rPr>
            </w:pPr>
            <w:r w:rsidRPr="004F2DF2">
              <w:rPr>
                <w:rFonts w:asciiTheme="minorHAnsi" w:hAnsiTheme="minorHAnsi" w:cstheme="minorHAnsi"/>
                <w:b/>
                <w:bCs/>
                <w:sz w:val="24"/>
                <w:szCs w:val="24"/>
                <w:lang w:val="en-US"/>
              </w:rPr>
              <w:t>318</w:t>
            </w:r>
          </w:p>
        </w:tc>
        <w:tc>
          <w:tcPr>
            <w:tcW w:w="2527" w:type="dxa"/>
            <w:tcBorders>
              <w:top w:val="single" w:sz="4" w:space="0" w:color="auto"/>
              <w:left w:val="nil"/>
              <w:bottom w:val="single" w:sz="4" w:space="0" w:color="auto"/>
              <w:right w:val="nil"/>
            </w:tcBorders>
            <w:hideMark/>
          </w:tcPr>
          <w:p w14:paraId="1A7C13B7" w14:textId="77777777" w:rsidR="008B49AC" w:rsidRPr="004F2DF2" w:rsidRDefault="008B49AC" w:rsidP="001D39A1">
            <w:pPr>
              <w:spacing w:line="360" w:lineRule="auto"/>
              <w:ind w:firstLine="720"/>
              <w:jc w:val="center"/>
              <w:rPr>
                <w:rFonts w:asciiTheme="minorHAnsi" w:hAnsiTheme="minorHAnsi" w:cstheme="minorHAnsi"/>
                <w:b/>
                <w:bCs/>
                <w:sz w:val="24"/>
                <w:szCs w:val="24"/>
                <w:lang w:val="en-US"/>
              </w:rPr>
            </w:pPr>
            <w:r w:rsidRPr="004F2DF2">
              <w:rPr>
                <w:rFonts w:asciiTheme="minorHAnsi" w:hAnsiTheme="minorHAnsi" w:cstheme="minorHAnsi"/>
                <w:b/>
                <w:bCs/>
                <w:sz w:val="24"/>
                <w:szCs w:val="24"/>
                <w:lang w:val="en-US"/>
              </w:rPr>
              <w:t>100</w:t>
            </w:r>
          </w:p>
        </w:tc>
      </w:tr>
    </w:tbl>
    <w:p w14:paraId="041DA526" w14:textId="170943C3" w:rsidR="008B49AC" w:rsidRPr="004F2DF2" w:rsidRDefault="008B49AC" w:rsidP="001D39A1">
      <w:pPr>
        <w:spacing w:line="360" w:lineRule="auto"/>
        <w:ind w:firstLine="720"/>
        <w:jc w:val="both"/>
        <w:rPr>
          <w:rFonts w:asciiTheme="minorHAnsi" w:hAnsiTheme="minorHAnsi" w:cstheme="minorHAnsi"/>
          <w:color w:val="000000"/>
          <w:sz w:val="24"/>
          <w:szCs w:val="24"/>
          <w:lang w:val="en-US"/>
        </w:rPr>
      </w:pPr>
    </w:p>
    <w:p w14:paraId="1E31DF6B" w14:textId="77777777" w:rsidR="008B49AC" w:rsidRPr="004F2DF2" w:rsidRDefault="008B49AC" w:rsidP="001D39A1">
      <w:pPr>
        <w:pStyle w:val="Caption"/>
        <w:spacing w:after="0"/>
        <w:ind w:firstLine="720"/>
        <w:jc w:val="center"/>
        <w:rPr>
          <w:rFonts w:asciiTheme="minorHAnsi" w:hAnsiTheme="minorHAnsi" w:cstheme="minorHAnsi"/>
          <w:sz w:val="24"/>
          <w:szCs w:val="24"/>
          <w:lang w:val="en-US"/>
        </w:rPr>
      </w:pPr>
      <w:r w:rsidRPr="004F2DF2">
        <w:rPr>
          <w:rFonts w:asciiTheme="minorHAnsi" w:hAnsiTheme="minorHAnsi" w:cstheme="minorHAnsi"/>
          <w:b/>
          <w:bCs/>
          <w:i w:val="0"/>
          <w:iCs w:val="0"/>
          <w:color w:val="000000" w:themeColor="text1"/>
          <w:sz w:val="24"/>
          <w:szCs w:val="24"/>
        </w:rPr>
        <w:t>Tabel</w:t>
      </w:r>
      <w:r w:rsidRPr="004F2DF2">
        <w:rPr>
          <w:rFonts w:asciiTheme="minorHAnsi" w:hAnsiTheme="minorHAnsi" w:cstheme="minorHAnsi"/>
          <w:b/>
          <w:bCs/>
          <w:i w:val="0"/>
          <w:iCs w:val="0"/>
          <w:color w:val="000000" w:themeColor="text1"/>
          <w:sz w:val="24"/>
          <w:szCs w:val="24"/>
        </w:rPr>
        <w:fldChar w:fldCharType="begin"/>
      </w:r>
      <w:r w:rsidRPr="004F2DF2">
        <w:rPr>
          <w:rFonts w:asciiTheme="minorHAnsi" w:hAnsiTheme="minorHAnsi" w:cstheme="minorHAnsi"/>
          <w:b/>
          <w:bCs/>
          <w:i w:val="0"/>
          <w:iCs w:val="0"/>
          <w:color w:val="000000" w:themeColor="text1"/>
          <w:sz w:val="24"/>
          <w:szCs w:val="24"/>
        </w:rPr>
        <w:instrText xml:space="preserve"> SEQ Tabel \* ARABIC </w:instrText>
      </w:r>
      <w:r w:rsidRPr="004F2DF2">
        <w:rPr>
          <w:rFonts w:asciiTheme="minorHAnsi" w:hAnsiTheme="minorHAnsi" w:cstheme="minorHAnsi"/>
          <w:b/>
          <w:bCs/>
          <w:i w:val="0"/>
          <w:iCs w:val="0"/>
          <w:color w:val="000000" w:themeColor="text1"/>
          <w:sz w:val="24"/>
          <w:szCs w:val="24"/>
        </w:rPr>
        <w:fldChar w:fldCharType="separate"/>
      </w:r>
      <w:r w:rsidRPr="004F2DF2">
        <w:rPr>
          <w:rFonts w:asciiTheme="minorHAnsi" w:hAnsiTheme="minorHAnsi" w:cstheme="minorHAnsi"/>
          <w:b/>
          <w:bCs/>
          <w:i w:val="0"/>
          <w:iCs w:val="0"/>
          <w:noProof/>
          <w:color w:val="000000" w:themeColor="text1"/>
          <w:sz w:val="24"/>
          <w:szCs w:val="24"/>
        </w:rPr>
        <w:t>3</w:t>
      </w:r>
      <w:r w:rsidRPr="004F2DF2">
        <w:rPr>
          <w:rFonts w:asciiTheme="minorHAnsi" w:hAnsiTheme="minorHAnsi" w:cstheme="minorHAnsi"/>
          <w:b/>
          <w:bCs/>
          <w:i w:val="0"/>
          <w:iCs w:val="0"/>
          <w:color w:val="000000" w:themeColor="text1"/>
          <w:sz w:val="24"/>
          <w:szCs w:val="24"/>
        </w:rPr>
        <w:fldChar w:fldCharType="end"/>
      </w:r>
      <w:r w:rsidRPr="004F2DF2">
        <w:rPr>
          <w:rFonts w:asciiTheme="minorHAnsi" w:hAnsiTheme="minorHAnsi" w:cstheme="minorHAnsi"/>
          <w:b/>
          <w:bCs/>
          <w:i w:val="0"/>
          <w:iCs w:val="0"/>
          <w:color w:val="000000" w:themeColor="text1"/>
          <w:sz w:val="24"/>
          <w:szCs w:val="24"/>
        </w:rPr>
        <w:t>.</w:t>
      </w:r>
      <w:r w:rsidRPr="004F2DF2">
        <w:rPr>
          <w:rFonts w:asciiTheme="minorHAnsi" w:hAnsiTheme="minorHAnsi" w:cstheme="minorHAnsi"/>
          <w:color w:val="000000" w:themeColor="text1"/>
        </w:rPr>
        <w:t xml:space="preserve"> </w:t>
      </w:r>
      <w:r w:rsidRPr="004F2DF2">
        <w:rPr>
          <w:rFonts w:asciiTheme="minorHAnsi" w:hAnsiTheme="minorHAnsi" w:cstheme="minorHAnsi"/>
          <w:i w:val="0"/>
          <w:iCs w:val="0"/>
          <w:color w:val="000000" w:themeColor="text1"/>
          <w:sz w:val="24"/>
          <w:szCs w:val="24"/>
        </w:rPr>
        <w:t>Karakteristik siswa SMA Negeri 1 Balikpapan berdasarkan angkatan</w:t>
      </w:r>
    </w:p>
    <w:p w14:paraId="0055505E" w14:textId="3781BBC1" w:rsidR="008B49AC" w:rsidRPr="004F2DF2" w:rsidRDefault="008B49AC" w:rsidP="001D39A1">
      <w:pPr>
        <w:pStyle w:val="Caption"/>
        <w:spacing w:after="0"/>
        <w:ind w:firstLine="720"/>
        <w:rPr>
          <w:rFonts w:asciiTheme="minorHAnsi" w:hAnsiTheme="minorHAnsi" w:cstheme="minorHAnsi"/>
          <w:sz w:val="24"/>
          <w:szCs w:val="24"/>
          <w:lang w:val="en-US"/>
        </w:rPr>
      </w:pPr>
    </w:p>
    <w:tbl>
      <w:tblPr>
        <w:tblStyle w:val="TableGrid"/>
        <w:tblpPr w:leftFromText="180" w:rightFromText="180" w:vertAnchor="text" w:horzAnchor="margin" w:tblpXSpec="center" w:tblpY="-7"/>
        <w:tblW w:w="0" w:type="auto"/>
        <w:tblInd w:w="0" w:type="dxa"/>
        <w:tblLook w:val="04A0" w:firstRow="1" w:lastRow="0" w:firstColumn="1" w:lastColumn="0" w:noHBand="0" w:noVBand="1"/>
      </w:tblPr>
      <w:tblGrid>
        <w:gridCol w:w="2965"/>
        <w:gridCol w:w="2430"/>
        <w:gridCol w:w="2527"/>
      </w:tblGrid>
      <w:tr w:rsidR="008B49AC" w:rsidRPr="004F2DF2" w14:paraId="5F3C287F" w14:textId="77777777" w:rsidTr="008B49AC">
        <w:tc>
          <w:tcPr>
            <w:tcW w:w="2965" w:type="dxa"/>
            <w:tcBorders>
              <w:top w:val="single" w:sz="4" w:space="0" w:color="auto"/>
              <w:left w:val="nil"/>
              <w:bottom w:val="single" w:sz="4" w:space="0" w:color="auto"/>
              <w:right w:val="nil"/>
            </w:tcBorders>
            <w:hideMark/>
          </w:tcPr>
          <w:p w14:paraId="63F8C40B" w14:textId="77777777" w:rsidR="008B49AC" w:rsidRPr="004F2DF2" w:rsidRDefault="008B49AC" w:rsidP="001D39A1">
            <w:pPr>
              <w:spacing w:line="360" w:lineRule="auto"/>
              <w:ind w:firstLine="720"/>
              <w:jc w:val="center"/>
              <w:rPr>
                <w:rFonts w:asciiTheme="minorHAnsi" w:hAnsiTheme="minorHAnsi" w:cstheme="minorHAnsi"/>
                <w:b/>
                <w:bCs/>
                <w:sz w:val="24"/>
                <w:szCs w:val="24"/>
                <w:lang w:val="en-US"/>
              </w:rPr>
            </w:pPr>
            <w:r w:rsidRPr="004F2DF2">
              <w:rPr>
                <w:rFonts w:asciiTheme="minorHAnsi" w:hAnsiTheme="minorHAnsi" w:cstheme="minorHAnsi"/>
                <w:b/>
                <w:bCs/>
                <w:sz w:val="24"/>
                <w:szCs w:val="24"/>
                <w:lang w:val="en-US"/>
              </w:rPr>
              <w:t>Angkatan</w:t>
            </w:r>
          </w:p>
        </w:tc>
        <w:tc>
          <w:tcPr>
            <w:tcW w:w="2430" w:type="dxa"/>
            <w:tcBorders>
              <w:top w:val="single" w:sz="4" w:space="0" w:color="auto"/>
              <w:left w:val="nil"/>
              <w:bottom w:val="single" w:sz="4" w:space="0" w:color="auto"/>
              <w:right w:val="nil"/>
            </w:tcBorders>
            <w:hideMark/>
          </w:tcPr>
          <w:p w14:paraId="5985C60B" w14:textId="77777777" w:rsidR="008B49AC" w:rsidRPr="004F2DF2" w:rsidRDefault="008B49AC" w:rsidP="001D39A1">
            <w:pPr>
              <w:ind w:firstLine="720"/>
              <w:jc w:val="center"/>
              <w:rPr>
                <w:rFonts w:asciiTheme="minorHAnsi" w:hAnsiTheme="minorHAnsi" w:cstheme="minorHAnsi"/>
                <w:b/>
                <w:bCs/>
                <w:sz w:val="24"/>
                <w:szCs w:val="24"/>
                <w:lang w:val="en-US"/>
              </w:rPr>
            </w:pPr>
            <w:r w:rsidRPr="004F2DF2">
              <w:rPr>
                <w:rFonts w:asciiTheme="minorHAnsi" w:hAnsiTheme="minorHAnsi" w:cstheme="minorHAnsi"/>
                <w:b/>
                <w:bCs/>
                <w:sz w:val="24"/>
                <w:szCs w:val="24"/>
                <w:lang w:val="en-US"/>
              </w:rPr>
              <w:t>Frekuensi (n)</w:t>
            </w:r>
          </w:p>
        </w:tc>
        <w:tc>
          <w:tcPr>
            <w:tcW w:w="2527" w:type="dxa"/>
            <w:tcBorders>
              <w:top w:val="single" w:sz="4" w:space="0" w:color="auto"/>
              <w:left w:val="nil"/>
              <w:bottom w:val="single" w:sz="4" w:space="0" w:color="auto"/>
              <w:right w:val="nil"/>
            </w:tcBorders>
            <w:hideMark/>
          </w:tcPr>
          <w:p w14:paraId="7C0B795F" w14:textId="77777777" w:rsidR="008B49AC" w:rsidRPr="004F2DF2" w:rsidRDefault="008B49AC" w:rsidP="001D39A1">
            <w:pPr>
              <w:ind w:firstLine="720"/>
              <w:jc w:val="center"/>
              <w:rPr>
                <w:rFonts w:asciiTheme="minorHAnsi" w:hAnsiTheme="minorHAnsi" w:cstheme="minorHAnsi"/>
                <w:b/>
                <w:bCs/>
                <w:sz w:val="24"/>
                <w:szCs w:val="24"/>
                <w:lang w:val="en-US"/>
              </w:rPr>
            </w:pPr>
            <w:r w:rsidRPr="004F2DF2">
              <w:rPr>
                <w:rFonts w:asciiTheme="minorHAnsi" w:hAnsiTheme="minorHAnsi" w:cstheme="minorHAnsi"/>
                <w:b/>
                <w:bCs/>
                <w:sz w:val="24"/>
                <w:szCs w:val="24"/>
                <w:lang w:val="en-US"/>
              </w:rPr>
              <w:t>Persentase (%)</w:t>
            </w:r>
          </w:p>
        </w:tc>
      </w:tr>
      <w:tr w:rsidR="008B49AC" w:rsidRPr="004F2DF2" w14:paraId="23920BB7" w14:textId="77777777" w:rsidTr="008B49AC">
        <w:tc>
          <w:tcPr>
            <w:tcW w:w="2965" w:type="dxa"/>
            <w:tcBorders>
              <w:top w:val="nil"/>
              <w:left w:val="nil"/>
              <w:bottom w:val="nil"/>
              <w:right w:val="nil"/>
            </w:tcBorders>
            <w:hideMark/>
          </w:tcPr>
          <w:p w14:paraId="21EA7B10" w14:textId="77777777" w:rsidR="008B49AC" w:rsidRPr="004F2DF2" w:rsidRDefault="008B49AC" w:rsidP="001D39A1">
            <w:pPr>
              <w:spacing w:line="360" w:lineRule="auto"/>
              <w:ind w:firstLine="720"/>
              <w:jc w:val="center"/>
              <w:rPr>
                <w:rFonts w:asciiTheme="minorHAnsi" w:hAnsiTheme="minorHAnsi" w:cstheme="minorHAnsi"/>
                <w:sz w:val="24"/>
                <w:szCs w:val="24"/>
                <w:lang w:val="en-US"/>
              </w:rPr>
            </w:pPr>
            <w:r w:rsidRPr="004F2DF2">
              <w:rPr>
                <w:rFonts w:asciiTheme="minorHAnsi" w:hAnsiTheme="minorHAnsi" w:cstheme="minorHAnsi"/>
                <w:sz w:val="24"/>
                <w:szCs w:val="24"/>
                <w:lang w:val="en-US"/>
              </w:rPr>
              <w:t>2019</w:t>
            </w:r>
          </w:p>
        </w:tc>
        <w:tc>
          <w:tcPr>
            <w:tcW w:w="2430" w:type="dxa"/>
            <w:tcBorders>
              <w:top w:val="nil"/>
              <w:left w:val="nil"/>
              <w:bottom w:val="nil"/>
              <w:right w:val="nil"/>
            </w:tcBorders>
            <w:hideMark/>
          </w:tcPr>
          <w:p w14:paraId="3B7FD002" w14:textId="77777777" w:rsidR="008B49AC" w:rsidRPr="004F2DF2" w:rsidRDefault="008B49AC" w:rsidP="001D39A1">
            <w:pPr>
              <w:spacing w:line="360" w:lineRule="auto"/>
              <w:ind w:firstLine="720"/>
              <w:jc w:val="center"/>
              <w:rPr>
                <w:rFonts w:asciiTheme="minorHAnsi" w:hAnsiTheme="minorHAnsi" w:cstheme="minorHAnsi"/>
                <w:sz w:val="24"/>
                <w:szCs w:val="24"/>
                <w:lang w:val="en-US"/>
              </w:rPr>
            </w:pPr>
            <w:r w:rsidRPr="004F2DF2">
              <w:rPr>
                <w:rFonts w:asciiTheme="minorHAnsi" w:hAnsiTheme="minorHAnsi" w:cstheme="minorHAnsi"/>
                <w:sz w:val="24"/>
                <w:szCs w:val="24"/>
                <w:lang w:val="en-US"/>
              </w:rPr>
              <w:t>105</w:t>
            </w:r>
          </w:p>
        </w:tc>
        <w:tc>
          <w:tcPr>
            <w:tcW w:w="2527" w:type="dxa"/>
            <w:tcBorders>
              <w:top w:val="nil"/>
              <w:left w:val="nil"/>
              <w:bottom w:val="nil"/>
              <w:right w:val="nil"/>
            </w:tcBorders>
            <w:hideMark/>
          </w:tcPr>
          <w:p w14:paraId="315BA33C" w14:textId="77777777" w:rsidR="008B49AC" w:rsidRPr="004F2DF2" w:rsidRDefault="008B49AC" w:rsidP="001D39A1">
            <w:pPr>
              <w:spacing w:line="360" w:lineRule="auto"/>
              <w:ind w:firstLine="720"/>
              <w:jc w:val="center"/>
              <w:rPr>
                <w:rFonts w:asciiTheme="minorHAnsi" w:hAnsiTheme="minorHAnsi" w:cstheme="minorHAnsi"/>
                <w:sz w:val="24"/>
                <w:szCs w:val="24"/>
                <w:lang w:val="en-US"/>
              </w:rPr>
            </w:pPr>
            <w:r w:rsidRPr="004F2DF2">
              <w:rPr>
                <w:rFonts w:asciiTheme="minorHAnsi" w:hAnsiTheme="minorHAnsi" w:cstheme="minorHAnsi"/>
                <w:sz w:val="24"/>
                <w:szCs w:val="24"/>
                <w:lang w:val="en-US"/>
              </w:rPr>
              <w:t>33,0</w:t>
            </w:r>
          </w:p>
        </w:tc>
      </w:tr>
      <w:tr w:rsidR="008B49AC" w:rsidRPr="004F2DF2" w14:paraId="59D50761" w14:textId="77777777" w:rsidTr="008B49AC">
        <w:tc>
          <w:tcPr>
            <w:tcW w:w="2965" w:type="dxa"/>
            <w:tcBorders>
              <w:top w:val="nil"/>
              <w:left w:val="nil"/>
              <w:bottom w:val="nil"/>
              <w:right w:val="nil"/>
            </w:tcBorders>
            <w:hideMark/>
          </w:tcPr>
          <w:p w14:paraId="34D839EE" w14:textId="77777777" w:rsidR="008B49AC" w:rsidRPr="004F2DF2" w:rsidRDefault="008B49AC" w:rsidP="001D39A1">
            <w:pPr>
              <w:spacing w:line="360" w:lineRule="auto"/>
              <w:ind w:firstLine="720"/>
              <w:jc w:val="center"/>
              <w:rPr>
                <w:rFonts w:asciiTheme="minorHAnsi" w:hAnsiTheme="minorHAnsi" w:cstheme="minorHAnsi"/>
                <w:sz w:val="24"/>
                <w:szCs w:val="24"/>
                <w:lang w:val="en-US"/>
              </w:rPr>
            </w:pPr>
            <w:r w:rsidRPr="004F2DF2">
              <w:rPr>
                <w:rFonts w:asciiTheme="minorHAnsi" w:hAnsiTheme="minorHAnsi" w:cstheme="minorHAnsi"/>
                <w:sz w:val="24"/>
                <w:szCs w:val="24"/>
                <w:lang w:val="en-US"/>
              </w:rPr>
              <w:t>2020</w:t>
            </w:r>
          </w:p>
        </w:tc>
        <w:tc>
          <w:tcPr>
            <w:tcW w:w="2430" w:type="dxa"/>
            <w:tcBorders>
              <w:top w:val="nil"/>
              <w:left w:val="nil"/>
              <w:bottom w:val="nil"/>
              <w:right w:val="nil"/>
            </w:tcBorders>
            <w:hideMark/>
          </w:tcPr>
          <w:p w14:paraId="6633401E" w14:textId="77777777" w:rsidR="008B49AC" w:rsidRPr="004F2DF2" w:rsidRDefault="008B49AC" w:rsidP="001D39A1">
            <w:pPr>
              <w:spacing w:line="360" w:lineRule="auto"/>
              <w:ind w:firstLine="720"/>
              <w:jc w:val="center"/>
              <w:rPr>
                <w:rFonts w:asciiTheme="minorHAnsi" w:hAnsiTheme="minorHAnsi" w:cstheme="minorHAnsi"/>
                <w:sz w:val="24"/>
                <w:szCs w:val="24"/>
                <w:lang w:val="en-US"/>
              </w:rPr>
            </w:pPr>
            <w:r w:rsidRPr="004F2DF2">
              <w:rPr>
                <w:rFonts w:asciiTheme="minorHAnsi" w:hAnsiTheme="minorHAnsi" w:cstheme="minorHAnsi"/>
                <w:sz w:val="24"/>
                <w:szCs w:val="24"/>
                <w:lang w:val="en-US"/>
              </w:rPr>
              <w:t>103</w:t>
            </w:r>
          </w:p>
        </w:tc>
        <w:tc>
          <w:tcPr>
            <w:tcW w:w="2527" w:type="dxa"/>
            <w:tcBorders>
              <w:top w:val="nil"/>
              <w:left w:val="nil"/>
              <w:bottom w:val="nil"/>
              <w:right w:val="nil"/>
            </w:tcBorders>
            <w:hideMark/>
          </w:tcPr>
          <w:p w14:paraId="572FA4E0" w14:textId="77777777" w:rsidR="008B49AC" w:rsidRPr="004F2DF2" w:rsidRDefault="008B49AC" w:rsidP="001D39A1">
            <w:pPr>
              <w:spacing w:line="360" w:lineRule="auto"/>
              <w:ind w:firstLine="720"/>
              <w:jc w:val="center"/>
              <w:rPr>
                <w:rFonts w:asciiTheme="minorHAnsi" w:hAnsiTheme="minorHAnsi" w:cstheme="minorHAnsi"/>
                <w:sz w:val="24"/>
                <w:szCs w:val="24"/>
                <w:lang w:val="en-US"/>
              </w:rPr>
            </w:pPr>
            <w:r w:rsidRPr="004F2DF2">
              <w:rPr>
                <w:rFonts w:asciiTheme="minorHAnsi" w:hAnsiTheme="minorHAnsi" w:cstheme="minorHAnsi"/>
                <w:sz w:val="24"/>
                <w:szCs w:val="24"/>
                <w:lang w:val="en-US"/>
              </w:rPr>
              <w:t>32,4</w:t>
            </w:r>
          </w:p>
        </w:tc>
      </w:tr>
      <w:tr w:rsidR="008B49AC" w:rsidRPr="004F2DF2" w14:paraId="26C37ED3" w14:textId="77777777" w:rsidTr="008B49AC">
        <w:tc>
          <w:tcPr>
            <w:tcW w:w="2965" w:type="dxa"/>
            <w:tcBorders>
              <w:top w:val="nil"/>
              <w:left w:val="nil"/>
              <w:bottom w:val="single" w:sz="4" w:space="0" w:color="auto"/>
              <w:right w:val="nil"/>
            </w:tcBorders>
            <w:hideMark/>
          </w:tcPr>
          <w:p w14:paraId="5C89048E" w14:textId="77777777" w:rsidR="008B49AC" w:rsidRPr="004F2DF2" w:rsidRDefault="008B49AC" w:rsidP="001D39A1">
            <w:pPr>
              <w:spacing w:line="360" w:lineRule="auto"/>
              <w:ind w:firstLine="720"/>
              <w:jc w:val="center"/>
              <w:rPr>
                <w:rFonts w:asciiTheme="minorHAnsi" w:hAnsiTheme="minorHAnsi" w:cstheme="minorHAnsi"/>
                <w:sz w:val="24"/>
                <w:szCs w:val="24"/>
                <w:lang w:val="en-US"/>
              </w:rPr>
            </w:pPr>
            <w:r w:rsidRPr="004F2DF2">
              <w:rPr>
                <w:rFonts w:asciiTheme="minorHAnsi" w:hAnsiTheme="minorHAnsi" w:cstheme="minorHAnsi"/>
                <w:sz w:val="24"/>
                <w:szCs w:val="24"/>
                <w:lang w:val="en-US"/>
              </w:rPr>
              <w:t>2021</w:t>
            </w:r>
          </w:p>
        </w:tc>
        <w:tc>
          <w:tcPr>
            <w:tcW w:w="2430" w:type="dxa"/>
            <w:tcBorders>
              <w:top w:val="nil"/>
              <w:left w:val="nil"/>
              <w:bottom w:val="single" w:sz="4" w:space="0" w:color="auto"/>
              <w:right w:val="nil"/>
            </w:tcBorders>
            <w:hideMark/>
          </w:tcPr>
          <w:p w14:paraId="0F80A025" w14:textId="77777777" w:rsidR="008B49AC" w:rsidRPr="004F2DF2" w:rsidRDefault="008B49AC" w:rsidP="001D39A1">
            <w:pPr>
              <w:spacing w:line="360" w:lineRule="auto"/>
              <w:ind w:firstLine="720"/>
              <w:jc w:val="center"/>
              <w:rPr>
                <w:rFonts w:asciiTheme="minorHAnsi" w:hAnsiTheme="minorHAnsi" w:cstheme="minorHAnsi"/>
                <w:sz w:val="24"/>
                <w:szCs w:val="24"/>
                <w:lang w:val="en-US"/>
              </w:rPr>
            </w:pPr>
            <w:r w:rsidRPr="004F2DF2">
              <w:rPr>
                <w:rFonts w:asciiTheme="minorHAnsi" w:hAnsiTheme="minorHAnsi" w:cstheme="minorHAnsi"/>
                <w:sz w:val="24"/>
                <w:szCs w:val="24"/>
                <w:lang w:val="en-US"/>
              </w:rPr>
              <w:t>110</w:t>
            </w:r>
          </w:p>
        </w:tc>
        <w:tc>
          <w:tcPr>
            <w:tcW w:w="2527" w:type="dxa"/>
            <w:tcBorders>
              <w:top w:val="nil"/>
              <w:left w:val="nil"/>
              <w:bottom w:val="single" w:sz="4" w:space="0" w:color="auto"/>
              <w:right w:val="nil"/>
            </w:tcBorders>
            <w:hideMark/>
          </w:tcPr>
          <w:p w14:paraId="548C55C6" w14:textId="77777777" w:rsidR="008B49AC" w:rsidRPr="004F2DF2" w:rsidRDefault="008B49AC" w:rsidP="001D39A1">
            <w:pPr>
              <w:spacing w:line="360" w:lineRule="auto"/>
              <w:ind w:firstLine="720"/>
              <w:jc w:val="center"/>
              <w:rPr>
                <w:rFonts w:asciiTheme="minorHAnsi" w:hAnsiTheme="minorHAnsi" w:cstheme="minorHAnsi"/>
                <w:sz w:val="24"/>
                <w:szCs w:val="24"/>
                <w:lang w:val="en-US"/>
              </w:rPr>
            </w:pPr>
            <w:r w:rsidRPr="004F2DF2">
              <w:rPr>
                <w:rFonts w:asciiTheme="minorHAnsi" w:hAnsiTheme="minorHAnsi" w:cstheme="minorHAnsi"/>
                <w:sz w:val="24"/>
                <w:szCs w:val="24"/>
                <w:lang w:val="en-US"/>
              </w:rPr>
              <w:t>34,6</w:t>
            </w:r>
          </w:p>
        </w:tc>
      </w:tr>
      <w:tr w:rsidR="008B49AC" w:rsidRPr="004F2DF2" w14:paraId="670285FA" w14:textId="77777777" w:rsidTr="008B49AC">
        <w:tc>
          <w:tcPr>
            <w:tcW w:w="2965" w:type="dxa"/>
            <w:tcBorders>
              <w:top w:val="single" w:sz="4" w:space="0" w:color="auto"/>
              <w:left w:val="nil"/>
              <w:bottom w:val="single" w:sz="4" w:space="0" w:color="auto"/>
              <w:right w:val="nil"/>
            </w:tcBorders>
            <w:hideMark/>
          </w:tcPr>
          <w:p w14:paraId="34E51BBA" w14:textId="77777777" w:rsidR="008B49AC" w:rsidRPr="004F2DF2" w:rsidRDefault="008B49AC" w:rsidP="001D39A1">
            <w:pPr>
              <w:spacing w:line="360" w:lineRule="auto"/>
              <w:ind w:firstLine="720"/>
              <w:jc w:val="center"/>
              <w:rPr>
                <w:rFonts w:asciiTheme="minorHAnsi" w:hAnsiTheme="minorHAnsi" w:cstheme="minorHAnsi"/>
                <w:b/>
                <w:bCs/>
                <w:sz w:val="24"/>
                <w:szCs w:val="24"/>
                <w:lang w:val="en-US"/>
              </w:rPr>
            </w:pPr>
            <w:r w:rsidRPr="004F2DF2">
              <w:rPr>
                <w:rFonts w:asciiTheme="minorHAnsi" w:hAnsiTheme="minorHAnsi" w:cstheme="minorHAnsi"/>
                <w:b/>
                <w:bCs/>
                <w:sz w:val="24"/>
                <w:szCs w:val="24"/>
                <w:lang w:val="en-US"/>
              </w:rPr>
              <w:t>Total</w:t>
            </w:r>
          </w:p>
        </w:tc>
        <w:tc>
          <w:tcPr>
            <w:tcW w:w="2430" w:type="dxa"/>
            <w:tcBorders>
              <w:top w:val="single" w:sz="4" w:space="0" w:color="auto"/>
              <w:left w:val="nil"/>
              <w:bottom w:val="single" w:sz="4" w:space="0" w:color="auto"/>
              <w:right w:val="nil"/>
            </w:tcBorders>
            <w:hideMark/>
          </w:tcPr>
          <w:p w14:paraId="54657574" w14:textId="77777777" w:rsidR="008B49AC" w:rsidRPr="004F2DF2" w:rsidRDefault="008B49AC" w:rsidP="001D39A1">
            <w:pPr>
              <w:spacing w:line="360" w:lineRule="auto"/>
              <w:ind w:firstLine="720"/>
              <w:jc w:val="center"/>
              <w:rPr>
                <w:rFonts w:asciiTheme="minorHAnsi" w:hAnsiTheme="minorHAnsi" w:cstheme="minorHAnsi"/>
                <w:b/>
                <w:bCs/>
                <w:sz w:val="24"/>
                <w:szCs w:val="24"/>
                <w:lang w:val="en-US"/>
              </w:rPr>
            </w:pPr>
            <w:r w:rsidRPr="004F2DF2">
              <w:rPr>
                <w:rFonts w:asciiTheme="minorHAnsi" w:hAnsiTheme="minorHAnsi" w:cstheme="minorHAnsi"/>
                <w:b/>
                <w:bCs/>
                <w:sz w:val="24"/>
                <w:szCs w:val="24"/>
                <w:lang w:val="en-US"/>
              </w:rPr>
              <w:t>318</w:t>
            </w:r>
          </w:p>
        </w:tc>
        <w:tc>
          <w:tcPr>
            <w:tcW w:w="2527" w:type="dxa"/>
            <w:tcBorders>
              <w:top w:val="single" w:sz="4" w:space="0" w:color="auto"/>
              <w:left w:val="nil"/>
              <w:bottom w:val="single" w:sz="4" w:space="0" w:color="auto"/>
              <w:right w:val="nil"/>
            </w:tcBorders>
            <w:hideMark/>
          </w:tcPr>
          <w:p w14:paraId="5357B689" w14:textId="77777777" w:rsidR="008B49AC" w:rsidRPr="004F2DF2" w:rsidRDefault="008B49AC" w:rsidP="001D39A1">
            <w:pPr>
              <w:spacing w:line="360" w:lineRule="auto"/>
              <w:ind w:firstLine="720"/>
              <w:jc w:val="center"/>
              <w:rPr>
                <w:rFonts w:asciiTheme="minorHAnsi" w:hAnsiTheme="minorHAnsi" w:cstheme="minorHAnsi"/>
                <w:b/>
                <w:bCs/>
                <w:sz w:val="24"/>
                <w:szCs w:val="24"/>
                <w:lang w:val="en-US"/>
              </w:rPr>
            </w:pPr>
            <w:r w:rsidRPr="004F2DF2">
              <w:rPr>
                <w:rFonts w:asciiTheme="minorHAnsi" w:hAnsiTheme="minorHAnsi" w:cstheme="minorHAnsi"/>
                <w:b/>
                <w:bCs/>
                <w:sz w:val="24"/>
                <w:szCs w:val="24"/>
                <w:lang w:val="en-US"/>
              </w:rPr>
              <w:t>100</w:t>
            </w:r>
          </w:p>
        </w:tc>
      </w:tr>
    </w:tbl>
    <w:p w14:paraId="66DAAA59" w14:textId="77777777" w:rsidR="008B49AC" w:rsidRPr="004F2DF2" w:rsidRDefault="008B49AC" w:rsidP="001D39A1">
      <w:pPr>
        <w:spacing w:line="360" w:lineRule="auto"/>
        <w:ind w:firstLine="720"/>
        <w:jc w:val="both"/>
        <w:rPr>
          <w:rFonts w:asciiTheme="minorHAnsi" w:hAnsiTheme="minorHAnsi" w:cstheme="minorHAnsi"/>
          <w:color w:val="000000"/>
          <w:sz w:val="24"/>
          <w:szCs w:val="24"/>
          <w:lang w:val="en-US"/>
        </w:rPr>
      </w:pPr>
    </w:p>
    <w:p w14:paraId="6DC61310" w14:textId="77777777" w:rsidR="008B49AC" w:rsidRPr="004F2DF2" w:rsidRDefault="008B49AC" w:rsidP="001D39A1">
      <w:pPr>
        <w:spacing w:line="360" w:lineRule="auto"/>
        <w:ind w:firstLine="720"/>
        <w:jc w:val="both"/>
        <w:rPr>
          <w:rFonts w:asciiTheme="minorHAnsi" w:hAnsiTheme="minorHAnsi" w:cstheme="minorHAnsi"/>
          <w:b/>
          <w:bCs/>
          <w:sz w:val="24"/>
          <w:szCs w:val="24"/>
          <w:lang w:val="en-US"/>
        </w:rPr>
      </w:pPr>
      <w:r w:rsidRPr="004F2DF2">
        <w:rPr>
          <w:rFonts w:asciiTheme="minorHAnsi" w:hAnsiTheme="minorHAnsi" w:cstheme="minorHAnsi"/>
          <w:sz w:val="24"/>
          <w:szCs w:val="24"/>
          <w:lang w:val="en-US"/>
        </w:rPr>
        <w:t xml:space="preserve">Hasil penelitian menunjukkan data karakteristik responden penelitian yang telah mengisi kuesioner dengan lengkap dan sesuai dengan kriteria inklusi dan eksklusi. Tabel 1 menunjukkan usia responden yang memiliki usia 15 tahun sebanyak 45 orang (14,2%), responden yang memiliki usia 16 tahun sebanyak 100 orang (31,4%), responden yang memiliki usia 17 tahun sebanyak 93 orang (29,2%), responden yang memiliki usia 18 </w:t>
      </w:r>
      <w:r w:rsidRPr="004F2DF2">
        <w:rPr>
          <w:rFonts w:asciiTheme="minorHAnsi" w:hAnsiTheme="minorHAnsi" w:cstheme="minorHAnsi"/>
          <w:sz w:val="24"/>
          <w:szCs w:val="24"/>
          <w:lang w:val="en-US"/>
        </w:rPr>
        <w:lastRenderedPageBreak/>
        <w:t xml:space="preserve">tahun sebanyak 80 orang (25,2%). Tabel 2 menunjukkan distribusi jenis kelamin laki-laki dari siswa SMA Negeri 1 Balikpapan lebih sedikit yaitu sebanyak 85 orang (26,7%) dibandingkan dengan jenis kelamin perempuan yaitu sebanyak 233 orang (73,3%). Dan tabel 3 berdasarkan angkatannya didapatkan responden dengan angkatan 2019 sebanyak 105 orang (33,0%), angkatan 2020 sebanyak 103 orang (32,4%), angkatan 2021 sebanyak 110 orang (34,6%). </w:t>
      </w:r>
    </w:p>
    <w:p w14:paraId="6894AD99" w14:textId="4AB12ACB" w:rsidR="0053024B" w:rsidRPr="004F2DF2" w:rsidRDefault="00FB4B44" w:rsidP="00877905">
      <w:pPr>
        <w:spacing w:line="360" w:lineRule="auto"/>
        <w:ind w:firstLine="720"/>
        <w:jc w:val="both"/>
        <w:rPr>
          <w:rFonts w:asciiTheme="minorHAnsi" w:hAnsiTheme="minorHAnsi" w:cstheme="minorHAnsi"/>
          <w:sz w:val="24"/>
          <w:szCs w:val="24"/>
          <w:lang w:val="en-US"/>
        </w:rPr>
      </w:pPr>
      <w:r w:rsidRPr="004F2DF2">
        <w:rPr>
          <w:rFonts w:asciiTheme="minorHAnsi" w:hAnsiTheme="minorHAnsi" w:cstheme="minorHAnsi"/>
          <w:sz w:val="24"/>
          <w:szCs w:val="24"/>
          <w:lang w:val="en-US"/>
        </w:rPr>
        <w:t xml:space="preserve">Penelitian ini dilakukan pada bulan April 2022 di SMA Negeri 1 Balikpapan. </w:t>
      </w:r>
      <w:r w:rsidR="008B49AC" w:rsidRPr="004F2DF2">
        <w:rPr>
          <w:rFonts w:asciiTheme="minorHAnsi" w:hAnsiTheme="minorHAnsi" w:cstheme="minorHAnsi"/>
          <w:sz w:val="24"/>
          <w:szCs w:val="24"/>
          <w:lang w:val="en-US"/>
        </w:rPr>
        <w:t xml:space="preserve">Berdasarkan dari hasil penelitian ini diperoleh tiga kategori untuk gambaran pengetahuan kesehatan gigi dan mulut pada siswa SMA Negeri 1 Balikpapan yaitu baik, cukup dan kurang. Pada penelitian ini menunjukkan bahwa dari 318 responden yang mengisi kuesioner terdapat 154 siswa dengan persentase 48,4% memiliki pengetahuan baik, 99 siswa dengan persentase 31,1% memiliki pengetahuan cukup dan 65 siswa dengan persentase 20,4% memiliki pengetahuan kurang. Dan diperoleh dua kategori untuk gambaran sikap kunjungan ke dokter gigi pada siswa SMA Negeri 1 Balikpapan yaitu baik dan kurang baik. Pada penelitian ini menunjukkan bahwa dari 318 responden yang mengisi kuesioner terdapat 298 siswa dengan persentase 93,7% memiliki sikap baik dan 20 siswa dengan persentase 6,3% memiliki sikap kurang baik. </w:t>
      </w:r>
      <w:r w:rsidRPr="004F2DF2">
        <w:rPr>
          <w:rFonts w:asciiTheme="minorHAnsi" w:hAnsiTheme="minorHAnsi" w:cstheme="minorHAnsi"/>
          <w:sz w:val="24"/>
          <w:szCs w:val="24"/>
          <w:lang w:val="en-US"/>
        </w:rPr>
        <w:t>Hasil pengumpulan data pada penelitian ini diperoleh melalui pengisian kuesioner, kemudian didapatkan hasil yang dapat dilihat pada tabel berikut</w:t>
      </w:r>
      <w:r w:rsidR="008B49AC" w:rsidRPr="004F2DF2">
        <w:rPr>
          <w:rFonts w:asciiTheme="minorHAnsi" w:hAnsiTheme="minorHAnsi" w:cstheme="minorHAnsi"/>
          <w:sz w:val="24"/>
          <w:szCs w:val="24"/>
          <w:lang w:val="en-US"/>
        </w:rPr>
        <w:t xml:space="preserve">. </w:t>
      </w:r>
    </w:p>
    <w:p w14:paraId="488231C5" w14:textId="77777777" w:rsidR="00835D7C" w:rsidRPr="004F2DF2" w:rsidRDefault="00835D7C" w:rsidP="00835D7C">
      <w:pPr>
        <w:pStyle w:val="Caption"/>
        <w:spacing w:after="0"/>
        <w:jc w:val="center"/>
        <w:rPr>
          <w:rFonts w:asciiTheme="minorHAnsi" w:hAnsiTheme="minorHAnsi" w:cstheme="minorHAnsi"/>
          <w:b/>
          <w:bCs/>
          <w:i w:val="0"/>
          <w:iCs w:val="0"/>
          <w:noProof/>
          <w:color w:val="000000" w:themeColor="text1"/>
          <w:sz w:val="24"/>
          <w:szCs w:val="24"/>
          <w:lang w:val="en-US"/>
        </w:rPr>
      </w:pPr>
      <w:bookmarkStart w:id="3" w:name="_Toc105512417"/>
      <w:bookmarkStart w:id="4" w:name="_Toc105512859"/>
      <w:bookmarkStart w:id="5" w:name="_Toc105516433"/>
      <w:bookmarkStart w:id="6" w:name="_Toc105516647"/>
      <w:r w:rsidRPr="004F2DF2">
        <w:rPr>
          <w:rFonts w:asciiTheme="minorHAnsi" w:hAnsiTheme="minorHAnsi" w:cstheme="minorHAnsi"/>
          <w:b/>
          <w:bCs/>
          <w:i w:val="0"/>
          <w:iCs w:val="0"/>
          <w:color w:val="000000" w:themeColor="text1"/>
          <w:sz w:val="24"/>
          <w:szCs w:val="24"/>
        </w:rPr>
        <w:t xml:space="preserve">Tabel 5. </w:t>
      </w:r>
      <w:r w:rsidRPr="004F2DF2">
        <w:rPr>
          <w:rFonts w:asciiTheme="minorHAnsi" w:hAnsiTheme="minorHAnsi" w:cstheme="minorHAnsi"/>
          <w:b/>
          <w:bCs/>
          <w:i w:val="0"/>
          <w:iCs w:val="0"/>
          <w:color w:val="000000" w:themeColor="text1"/>
          <w:sz w:val="24"/>
          <w:szCs w:val="24"/>
        </w:rPr>
        <w:fldChar w:fldCharType="begin"/>
      </w:r>
      <w:r w:rsidRPr="004F2DF2">
        <w:rPr>
          <w:rFonts w:asciiTheme="minorHAnsi" w:hAnsiTheme="minorHAnsi" w:cstheme="minorHAnsi"/>
          <w:b/>
          <w:bCs/>
          <w:i w:val="0"/>
          <w:iCs w:val="0"/>
          <w:color w:val="000000" w:themeColor="text1"/>
          <w:sz w:val="24"/>
          <w:szCs w:val="24"/>
        </w:rPr>
        <w:instrText xml:space="preserve"> SEQ Tabel_5. \* ARABIC </w:instrText>
      </w:r>
      <w:r w:rsidRPr="004F2DF2">
        <w:rPr>
          <w:rFonts w:asciiTheme="minorHAnsi" w:hAnsiTheme="minorHAnsi" w:cstheme="minorHAnsi"/>
          <w:b/>
          <w:bCs/>
          <w:i w:val="0"/>
          <w:iCs w:val="0"/>
          <w:color w:val="000000" w:themeColor="text1"/>
          <w:sz w:val="24"/>
          <w:szCs w:val="24"/>
        </w:rPr>
        <w:fldChar w:fldCharType="separate"/>
      </w:r>
      <w:r w:rsidRPr="004F2DF2">
        <w:rPr>
          <w:rFonts w:asciiTheme="minorHAnsi" w:hAnsiTheme="minorHAnsi" w:cstheme="minorHAnsi"/>
          <w:b/>
          <w:bCs/>
          <w:i w:val="0"/>
          <w:iCs w:val="0"/>
          <w:noProof/>
          <w:color w:val="000000" w:themeColor="text1"/>
          <w:sz w:val="24"/>
          <w:szCs w:val="24"/>
        </w:rPr>
        <w:t>2</w:t>
      </w:r>
      <w:r w:rsidRPr="004F2DF2">
        <w:rPr>
          <w:rFonts w:asciiTheme="minorHAnsi" w:hAnsiTheme="minorHAnsi" w:cstheme="minorHAnsi"/>
          <w:b/>
          <w:bCs/>
          <w:i w:val="0"/>
          <w:iCs w:val="0"/>
          <w:color w:val="000000" w:themeColor="text1"/>
          <w:sz w:val="24"/>
          <w:szCs w:val="24"/>
        </w:rPr>
        <w:fldChar w:fldCharType="end"/>
      </w:r>
      <w:r w:rsidRPr="004F2DF2">
        <w:rPr>
          <w:rFonts w:asciiTheme="minorHAnsi" w:hAnsiTheme="minorHAnsi" w:cstheme="minorHAnsi"/>
          <w:b/>
          <w:bCs/>
          <w:i w:val="0"/>
          <w:iCs w:val="0"/>
          <w:color w:val="000000" w:themeColor="text1"/>
          <w:sz w:val="24"/>
          <w:szCs w:val="24"/>
        </w:rPr>
        <w:t xml:space="preserve"> </w:t>
      </w:r>
      <w:r w:rsidRPr="004F2DF2">
        <w:rPr>
          <w:rFonts w:asciiTheme="minorHAnsi" w:hAnsiTheme="minorHAnsi" w:cstheme="minorHAnsi"/>
          <w:i w:val="0"/>
          <w:iCs w:val="0"/>
          <w:color w:val="000000" w:themeColor="text1"/>
          <w:sz w:val="24"/>
          <w:szCs w:val="24"/>
        </w:rPr>
        <w:t>Distribusi Pengetahuan Kesehatan Gigi dan Mulut pada Siswa SMA Negeri 1 Balikpapan bulan April 2022</w:t>
      </w:r>
      <w:bookmarkEnd w:id="3"/>
      <w:bookmarkEnd w:id="4"/>
      <w:bookmarkEnd w:id="5"/>
      <w:bookmarkEnd w:id="6"/>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5"/>
        <w:gridCol w:w="2406"/>
        <w:gridCol w:w="2641"/>
      </w:tblGrid>
      <w:tr w:rsidR="00835D7C" w:rsidRPr="004F2DF2" w14:paraId="2136B423" w14:textId="77777777" w:rsidTr="006B415B">
        <w:tc>
          <w:tcPr>
            <w:tcW w:w="2875" w:type="dxa"/>
            <w:tcBorders>
              <w:top w:val="single" w:sz="4" w:space="0" w:color="auto"/>
              <w:bottom w:val="single" w:sz="4" w:space="0" w:color="auto"/>
            </w:tcBorders>
          </w:tcPr>
          <w:p w14:paraId="45BC24A7" w14:textId="77777777" w:rsidR="00835D7C" w:rsidRPr="004F2DF2" w:rsidRDefault="00835D7C" w:rsidP="006B415B">
            <w:pPr>
              <w:spacing w:line="360" w:lineRule="auto"/>
              <w:jc w:val="center"/>
              <w:rPr>
                <w:rFonts w:asciiTheme="minorHAnsi" w:hAnsiTheme="minorHAnsi" w:cstheme="minorHAnsi"/>
                <w:b/>
                <w:bCs/>
                <w:sz w:val="24"/>
                <w:szCs w:val="24"/>
              </w:rPr>
            </w:pPr>
            <w:r w:rsidRPr="004F2DF2">
              <w:rPr>
                <w:rFonts w:asciiTheme="minorHAnsi" w:hAnsiTheme="minorHAnsi" w:cstheme="minorHAnsi"/>
                <w:b/>
                <w:bCs/>
                <w:sz w:val="24"/>
                <w:szCs w:val="24"/>
              </w:rPr>
              <w:t>Pengetahuan Kesehatan Gigi dan Mulut</w:t>
            </w:r>
          </w:p>
        </w:tc>
        <w:tc>
          <w:tcPr>
            <w:tcW w:w="2406" w:type="dxa"/>
            <w:tcBorders>
              <w:top w:val="single" w:sz="4" w:space="0" w:color="auto"/>
              <w:bottom w:val="single" w:sz="4" w:space="0" w:color="auto"/>
            </w:tcBorders>
          </w:tcPr>
          <w:p w14:paraId="5DD6F7CD" w14:textId="77777777" w:rsidR="00835D7C" w:rsidRPr="004F2DF2" w:rsidRDefault="00835D7C" w:rsidP="006B415B">
            <w:pPr>
              <w:spacing w:line="360" w:lineRule="auto"/>
              <w:jc w:val="center"/>
              <w:rPr>
                <w:rFonts w:asciiTheme="minorHAnsi" w:hAnsiTheme="minorHAnsi" w:cstheme="minorHAnsi"/>
                <w:b/>
                <w:bCs/>
                <w:sz w:val="24"/>
                <w:szCs w:val="24"/>
              </w:rPr>
            </w:pPr>
            <w:r w:rsidRPr="004F2DF2">
              <w:rPr>
                <w:rFonts w:asciiTheme="minorHAnsi" w:hAnsiTheme="minorHAnsi" w:cstheme="minorHAnsi"/>
                <w:b/>
                <w:bCs/>
                <w:sz w:val="24"/>
                <w:szCs w:val="24"/>
              </w:rPr>
              <w:t>Frekuensi (n)</w:t>
            </w:r>
          </w:p>
        </w:tc>
        <w:tc>
          <w:tcPr>
            <w:tcW w:w="2641" w:type="dxa"/>
            <w:tcBorders>
              <w:top w:val="single" w:sz="4" w:space="0" w:color="auto"/>
              <w:bottom w:val="single" w:sz="4" w:space="0" w:color="auto"/>
            </w:tcBorders>
          </w:tcPr>
          <w:p w14:paraId="1AED6B36" w14:textId="77777777" w:rsidR="00835D7C" w:rsidRPr="004F2DF2" w:rsidRDefault="00835D7C" w:rsidP="006B415B">
            <w:pPr>
              <w:spacing w:line="360" w:lineRule="auto"/>
              <w:jc w:val="center"/>
              <w:rPr>
                <w:rFonts w:asciiTheme="minorHAnsi" w:hAnsiTheme="minorHAnsi" w:cstheme="minorHAnsi"/>
                <w:b/>
                <w:bCs/>
                <w:sz w:val="24"/>
                <w:szCs w:val="24"/>
              </w:rPr>
            </w:pPr>
            <w:r w:rsidRPr="004F2DF2">
              <w:rPr>
                <w:rFonts w:asciiTheme="minorHAnsi" w:hAnsiTheme="minorHAnsi" w:cstheme="minorHAnsi"/>
                <w:b/>
                <w:bCs/>
                <w:sz w:val="24"/>
                <w:szCs w:val="24"/>
              </w:rPr>
              <w:t>Persentase (%)</w:t>
            </w:r>
          </w:p>
        </w:tc>
      </w:tr>
      <w:tr w:rsidR="00835D7C" w:rsidRPr="004F2DF2" w14:paraId="43958FBD" w14:textId="77777777" w:rsidTr="006B415B">
        <w:tc>
          <w:tcPr>
            <w:tcW w:w="2875" w:type="dxa"/>
            <w:tcBorders>
              <w:top w:val="single" w:sz="4" w:space="0" w:color="auto"/>
            </w:tcBorders>
          </w:tcPr>
          <w:p w14:paraId="4AA95B10" w14:textId="77777777" w:rsidR="00835D7C" w:rsidRPr="004F2DF2" w:rsidRDefault="00835D7C" w:rsidP="006B415B">
            <w:pPr>
              <w:spacing w:line="360" w:lineRule="auto"/>
              <w:jc w:val="center"/>
              <w:rPr>
                <w:rFonts w:asciiTheme="minorHAnsi" w:hAnsiTheme="minorHAnsi" w:cstheme="minorHAnsi"/>
                <w:sz w:val="24"/>
                <w:szCs w:val="24"/>
              </w:rPr>
            </w:pPr>
            <w:r w:rsidRPr="004F2DF2">
              <w:rPr>
                <w:rFonts w:asciiTheme="minorHAnsi" w:hAnsiTheme="minorHAnsi" w:cstheme="minorHAnsi"/>
                <w:sz w:val="24"/>
                <w:szCs w:val="24"/>
              </w:rPr>
              <w:t>Baik</w:t>
            </w:r>
          </w:p>
        </w:tc>
        <w:tc>
          <w:tcPr>
            <w:tcW w:w="2406" w:type="dxa"/>
            <w:tcBorders>
              <w:top w:val="single" w:sz="4" w:space="0" w:color="auto"/>
            </w:tcBorders>
          </w:tcPr>
          <w:p w14:paraId="5E173F11" w14:textId="77777777" w:rsidR="00835D7C" w:rsidRPr="004F2DF2" w:rsidRDefault="00835D7C" w:rsidP="006B415B">
            <w:pPr>
              <w:spacing w:line="360" w:lineRule="auto"/>
              <w:jc w:val="center"/>
              <w:rPr>
                <w:rFonts w:asciiTheme="minorHAnsi" w:hAnsiTheme="minorHAnsi" w:cstheme="minorHAnsi"/>
                <w:sz w:val="24"/>
                <w:szCs w:val="24"/>
              </w:rPr>
            </w:pPr>
            <w:r w:rsidRPr="004F2DF2">
              <w:rPr>
                <w:rFonts w:asciiTheme="minorHAnsi" w:hAnsiTheme="minorHAnsi" w:cstheme="minorHAnsi"/>
                <w:sz w:val="24"/>
                <w:szCs w:val="24"/>
              </w:rPr>
              <w:t>154</w:t>
            </w:r>
          </w:p>
        </w:tc>
        <w:tc>
          <w:tcPr>
            <w:tcW w:w="2641" w:type="dxa"/>
            <w:tcBorders>
              <w:top w:val="single" w:sz="4" w:space="0" w:color="auto"/>
            </w:tcBorders>
          </w:tcPr>
          <w:p w14:paraId="3CDB493D" w14:textId="77777777" w:rsidR="00835D7C" w:rsidRPr="004F2DF2" w:rsidRDefault="00835D7C" w:rsidP="006B415B">
            <w:pPr>
              <w:spacing w:line="360" w:lineRule="auto"/>
              <w:jc w:val="center"/>
              <w:rPr>
                <w:rFonts w:asciiTheme="minorHAnsi" w:hAnsiTheme="minorHAnsi" w:cstheme="minorHAnsi"/>
                <w:sz w:val="24"/>
                <w:szCs w:val="24"/>
              </w:rPr>
            </w:pPr>
            <w:r w:rsidRPr="004F2DF2">
              <w:rPr>
                <w:rFonts w:asciiTheme="minorHAnsi" w:hAnsiTheme="minorHAnsi" w:cstheme="minorHAnsi"/>
                <w:sz w:val="24"/>
                <w:szCs w:val="24"/>
              </w:rPr>
              <w:t>48,4</w:t>
            </w:r>
          </w:p>
        </w:tc>
      </w:tr>
      <w:tr w:rsidR="00835D7C" w:rsidRPr="004F2DF2" w14:paraId="3BE8466D" w14:textId="77777777" w:rsidTr="006B415B">
        <w:tc>
          <w:tcPr>
            <w:tcW w:w="2875" w:type="dxa"/>
          </w:tcPr>
          <w:p w14:paraId="5BB812AF" w14:textId="77777777" w:rsidR="00835D7C" w:rsidRPr="004F2DF2" w:rsidRDefault="00835D7C" w:rsidP="006B415B">
            <w:pPr>
              <w:spacing w:line="360" w:lineRule="auto"/>
              <w:jc w:val="center"/>
              <w:rPr>
                <w:rFonts w:asciiTheme="minorHAnsi" w:hAnsiTheme="minorHAnsi" w:cstheme="minorHAnsi"/>
                <w:sz w:val="24"/>
                <w:szCs w:val="24"/>
              </w:rPr>
            </w:pPr>
            <w:r w:rsidRPr="004F2DF2">
              <w:rPr>
                <w:rFonts w:asciiTheme="minorHAnsi" w:hAnsiTheme="minorHAnsi" w:cstheme="minorHAnsi"/>
                <w:sz w:val="24"/>
                <w:szCs w:val="24"/>
              </w:rPr>
              <w:t>Cukup</w:t>
            </w:r>
          </w:p>
        </w:tc>
        <w:tc>
          <w:tcPr>
            <w:tcW w:w="2406" w:type="dxa"/>
          </w:tcPr>
          <w:p w14:paraId="3FB1B949" w14:textId="77777777" w:rsidR="00835D7C" w:rsidRPr="004F2DF2" w:rsidRDefault="00835D7C" w:rsidP="006B415B">
            <w:pPr>
              <w:spacing w:line="360" w:lineRule="auto"/>
              <w:jc w:val="center"/>
              <w:rPr>
                <w:rFonts w:asciiTheme="minorHAnsi" w:hAnsiTheme="minorHAnsi" w:cstheme="minorHAnsi"/>
                <w:sz w:val="24"/>
                <w:szCs w:val="24"/>
              </w:rPr>
            </w:pPr>
            <w:r w:rsidRPr="004F2DF2">
              <w:rPr>
                <w:rFonts w:asciiTheme="minorHAnsi" w:hAnsiTheme="minorHAnsi" w:cstheme="minorHAnsi"/>
                <w:sz w:val="24"/>
                <w:szCs w:val="24"/>
              </w:rPr>
              <w:t>99</w:t>
            </w:r>
          </w:p>
        </w:tc>
        <w:tc>
          <w:tcPr>
            <w:tcW w:w="2641" w:type="dxa"/>
          </w:tcPr>
          <w:p w14:paraId="201E0D13" w14:textId="77777777" w:rsidR="00835D7C" w:rsidRPr="004F2DF2" w:rsidRDefault="00835D7C" w:rsidP="006B415B">
            <w:pPr>
              <w:spacing w:line="360" w:lineRule="auto"/>
              <w:jc w:val="center"/>
              <w:rPr>
                <w:rFonts w:asciiTheme="minorHAnsi" w:hAnsiTheme="minorHAnsi" w:cstheme="minorHAnsi"/>
                <w:sz w:val="24"/>
                <w:szCs w:val="24"/>
              </w:rPr>
            </w:pPr>
            <w:r w:rsidRPr="004F2DF2">
              <w:rPr>
                <w:rFonts w:asciiTheme="minorHAnsi" w:hAnsiTheme="minorHAnsi" w:cstheme="minorHAnsi"/>
                <w:sz w:val="24"/>
                <w:szCs w:val="24"/>
              </w:rPr>
              <w:t>31,1</w:t>
            </w:r>
          </w:p>
        </w:tc>
      </w:tr>
      <w:tr w:rsidR="00835D7C" w:rsidRPr="004F2DF2" w14:paraId="4E4AC10E" w14:textId="77777777" w:rsidTr="006B415B">
        <w:tc>
          <w:tcPr>
            <w:tcW w:w="2875" w:type="dxa"/>
            <w:tcBorders>
              <w:bottom w:val="single" w:sz="4" w:space="0" w:color="auto"/>
            </w:tcBorders>
          </w:tcPr>
          <w:p w14:paraId="58E2AA19" w14:textId="77777777" w:rsidR="00835D7C" w:rsidRPr="004F2DF2" w:rsidRDefault="00835D7C" w:rsidP="006B415B">
            <w:pPr>
              <w:spacing w:line="360" w:lineRule="auto"/>
              <w:jc w:val="center"/>
              <w:rPr>
                <w:rFonts w:asciiTheme="minorHAnsi" w:hAnsiTheme="minorHAnsi" w:cstheme="minorHAnsi"/>
                <w:sz w:val="24"/>
                <w:szCs w:val="24"/>
              </w:rPr>
            </w:pPr>
            <w:r w:rsidRPr="004F2DF2">
              <w:rPr>
                <w:rFonts w:asciiTheme="minorHAnsi" w:hAnsiTheme="minorHAnsi" w:cstheme="minorHAnsi"/>
                <w:sz w:val="24"/>
                <w:szCs w:val="24"/>
              </w:rPr>
              <w:t>Kurang</w:t>
            </w:r>
          </w:p>
        </w:tc>
        <w:tc>
          <w:tcPr>
            <w:tcW w:w="2406" w:type="dxa"/>
            <w:tcBorders>
              <w:bottom w:val="single" w:sz="4" w:space="0" w:color="auto"/>
            </w:tcBorders>
          </w:tcPr>
          <w:p w14:paraId="0AA46D82" w14:textId="77777777" w:rsidR="00835D7C" w:rsidRPr="004F2DF2" w:rsidRDefault="00835D7C" w:rsidP="006B415B">
            <w:pPr>
              <w:spacing w:line="360" w:lineRule="auto"/>
              <w:jc w:val="center"/>
              <w:rPr>
                <w:rFonts w:asciiTheme="minorHAnsi" w:hAnsiTheme="minorHAnsi" w:cstheme="minorHAnsi"/>
                <w:sz w:val="24"/>
                <w:szCs w:val="24"/>
              </w:rPr>
            </w:pPr>
            <w:r w:rsidRPr="004F2DF2">
              <w:rPr>
                <w:rFonts w:asciiTheme="minorHAnsi" w:hAnsiTheme="minorHAnsi" w:cstheme="minorHAnsi"/>
                <w:sz w:val="24"/>
                <w:szCs w:val="24"/>
              </w:rPr>
              <w:t>65</w:t>
            </w:r>
          </w:p>
        </w:tc>
        <w:tc>
          <w:tcPr>
            <w:tcW w:w="2641" w:type="dxa"/>
            <w:tcBorders>
              <w:bottom w:val="single" w:sz="4" w:space="0" w:color="auto"/>
            </w:tcBorders>
          </w:tcPr>
          <w:p w14:paraId="6109C155" w14:textId="77777777" w:rsidR="00835D7C" w:rsidRPr="004F2DF2" w:rsidRDefault="00835D7C" w:rsidP="006B415B">
            <w:pPr>
              <w:spacing w:line="360" w:lineRule="auto"/>
              <w:jc w:val="center"/>
              <w:rPr>
                <w:rFonts w:asciiTheme="minorHAnsi" w:hAnsiTheme="minorHAnsi" w:cstheme="minorHAnsi"/>
                <w:sz w:val="24"/>
                <w:szCs w:val="24"/>
              </w:rPr>
            </w:pPr>
            <w:r w:rsidRPr="004F2DF2">
              <w:rPr>
                <w:rFonts w:asciiTheme="minorHAnsi" w:hAnsiTheme="minorHAnsi" w:cstheme="minorHAnsi"/>
                <w:sz w:val="24"/>
                <w:szCs w:val="24"/>
              </w:rPr>
              <w:t>20,4</w:t>
            </w:r>
          </w:p>
        </w:tc>
      </w:tr>
      <w:tr w:rsidR="00835D7C" w:rsidRPr="004F2DF2" w14:paraId="4875CF99" w14:textId="77777777" w:rsidTr="006B415B">
        <w:tc>
          <w:tcPr>
            <w:tcW w:w="2875" w:type="dxa"/>
            <w:tcBorders>
              <w:top w:val="single" w:sz="4" w:space="0" w:color="auto"/>
              <w:bottom w:val="single" w:sz="4" w:space="0" w:color="auto"/>
            </w:tcBorders>
          </w:tcPr>
          <w:p w14:paraId="24DD147F" w14:textId="77777777" w:rsidR="00835D7C" w:rsidRPr="004F2DF2" w:rsidRDefault="00835D7C" w:rsidP="006B415B">
            <w:pPr>
              <w:spacing w:line="360" w:lineRule="auto"/>
              <w:jc w:val="center"/>
              <w:rPr>
                <w:rFonts w:asciiTheme="minorHAnsi" w:hAnsiTheme="minorHAnsi" w:cstheme="minorHAnsi"/>
                <w:b/>
                <w:bCs/>
                <w:sz w:val="24"/>
                <w:szCs w:val="24"/>
              </w:rPr>
            </w:pPr>
            <w:r w:rsidRPr="004F2DF2">
              <w:rPr>
                <w:rFonts w:asciiTheme="minorHAnsi" w:hAnsiTheme="minorHAnsi" w:cstheme="minorHAnsi"/>
                <w:b/>
                <w:bCs/>
                <w:sz w:val="24"/>
                <w:szCs w:val="24"/>
              </w:rPr>
              <w:t>Total</w:t>
            </w:r>
          </w:p>
        </w:tc>
        <w:tc>
          <w:tcPr>
            <w:tcW w:w="2406" w:type="dxa"/>
            <w:tcBorders>
              <w:top w:val="single" w:sz="4" w:space="0" w:color="auto"/>
              <w:bottom w:val="single" w:sz="4" w:space="0" w:color="auto"/>
            </w:tcBorders>
          </w:tcPr>
          <w:p w14:paraId="506820E1" w14:textId="77777777" w:rsidR="00835D7C" w:rsidRPr="004F2DF2" w:rsidRDefault="00835D7C" w:rsidP="006B415B">
            <w:pPr>
              <w:spacing w:line="360" w:lineRule="auto"/>
              <w:jc w:val="center"/>
              <w:rPr>
                <w:rFonts w:asciiTheme="minorHAnsi" w:hAnsiTheme="minorHAnsi" w:cstheme="minorHAnsi"/>
                <w:b/>
                <w:bCs/>
                <w:sz w:val="24"/>
                <w:szCs w:val="24"/>
              </w:rPr>
            </w:pPr>
            <w:r w:rsidRPr="004F2DF2">
              <w:rPr>
                <w:rFonts w:asciiTheme="minorHAnsi" w:hAnsiTheme="minorHAnsi" w:cstheme="minorHAnsi"/>
                <w:b/>
                <w:bCs/>
                <w:sz w:val="24"/>
                <w:szCs w:val="24"/>
              </w:rPr>
              <w:t>318</w:t>
            </w:r>
          </w:p>
        </w:tc>
        <w:tc>
          <w:tcPr>
            <w:tcW w:w="2641" w:type="dxa"/>
            <w:tcBorders>
              <w:top w:val="single" w:sz="4" w:space="0" w:color="auto"/>
              <w:bottom w:val="single" w:sz="4" w:space="0" w:color="auto"/>
            </w:tcBorders>
          </w:tcPr>
          <w:p w14:paraId="45C24249" w14:textId="77777777" w:rsidR="00835D7C" w:rsidRPr="004F2DF2" w:rsidRDefault="00835D7C" w:rsidP="006B415B">
            <w:pPr>
              <w:spacing w:line="360" w:lineRule="auto"/>
              <w:jc w:val="center"/>
              <w:rPr>
                <w:rFonts w:asciiTheme="minorHAnsi" w:hAnsiTheme="minorHAnsi" w:cstheme="minorHAnsi"/>
                <w:b/>
                <w:bCs/>
                <w:sz w:val="24"/>
                <w:szCs w:val="24"/>
              </w:rPr>
            </w:pPr>
            <w:r w:rsidRPr="004F2DF2">
              <w:rPr>
                <w:rFonts w:asciiTheme="minorHAnsi" w:hAnsiTheme="minorHAnsi" w:cstheme="minorHAnsi"/>
                <w:b/>
                <w:bCs/>
                <w:sz w:val="24"/>
                <w:szCs w:val="24"/>
              </w:rPr>
              <w:t>100</w:t>
            </w:r>
          </w:p>
        </w:tc>
      </w:tr>
    </w:tbl>
    <w:p w14:paraId="6AA9FBB1" w14:textId="77777777" w:rsidR="00835D7C" w:rsidRPr="004F2DF2" w:rsidRDefault="00835D7C" w:rsidP="00835D7C">
      <w:pPr>
        <w:jc w:val="center"/>
        <w:rPr>
          <w:rFonts w:asciiTheme="minorHAnsi" w:hAnsiTheme="minorHAnsi" w:cstheme="minorHAnsi"/>
          <w:sz w:val="24"/>
          <w:szCs w:val="24"/>
        </w:rPr>
      </w:pPr>
    </w:p>
    <w:p w14:paraId="1629B0B6" w14:textId="77777777" w:rsidR="00835D7C" w:rsidRPr="004F2DF2" w:rsidRDefault="00835D7C" w:rsidP="00835D7C">
      <w:pPr>
        <w:rPr>
          <w:rFonts w:asciiTheme="minorHAnsi" w:hAnsiTheme="minorHAnsi" w:cstheme="minorHAnsi"/>
          <w:noProof/>
          <w:sz w:val="24"/>
          <w:szCs w:val="24"/>
          <w:lang w:val="en-US"/>
        </w:rPr>
      </w:pPr>
    </w:p>
    <w:p w14:paraId="4E6650D7" w14:textId="1C4A6631" w:rsidR="00835D7C" w:rsidRPr="00B841F2" w:rsidRDefault="00835D7C" w:rsidP="00B841F2">
      <w:pPr>
        <w:spacing w:line="360" w:lineRule="auto"/>
        <w:ind w:firstLine="720"/>
        <w:jc w:val="both"/>
        <w:rPr>
          <w:rFonts w:asciiTheme="minorHAnsi" w:hAnsiTheme="minorHAnsi" w:cstheme="minorHAnsi"/>
          <w:sz w:val="24"/>
          <w:szCs w:val="24"/>
        </w:rPr>
      </w:pPr>
      <w:r w:rsidRPr="004F2DF2">
        <w:rPr>
          <w:rFonts w:asciiTheme="minorHAnsi" w:hAnsiTheme="minorHAnsi" w:cstheme="minorHAnsi"/>
          <w:sz w:val="24"/>
          <w:szCs w:val="24"/>
        </w:rPr>
        <w:t>Berdasarkan tabel 5.2 didapatkan pengetahuan kesehatan gigi dan mulut pada siswa SMA Negeri 1 Balikpapan yaitu 154 siswa (48,4%) dengan kategori baik, 99 siswa (31,1%) dengan kategori cukup dan 65 siswa (20,4%) dengan kategori kurang.</w:t>
      </w:r>
    </w:p>
    <w:p w14:paraId="018747DC" w14:textId="21296A3E" w:rsidR="00835D7C" w:rsidRPr="004F2DF2" w:rsidRDefault="003B2016" w:rsidP="00F1229D">
      <w:pPr>
        <w:spacing w:line="360" w:lineRule="auto"/>
        <w:ind w:firstLine="720"/>
        <w:jc w:val="both"/>
        <w:rPr>
          <w:rFonts w:asciiTheme="minorHAnsi" w:hAnsiTheme="minorHAnsi" w:cstheme="minorHAnsi"/>
          <w:sz w:val="24"/>
          <w:szCs w:val="24"/>
          <w:lang w:val="en-US"/>
        </w:rPr>
      </w:pPr>
      <w:r w:rsidRPr="004F2DF2">
        <w:rPr>
          <w:rFonts w:asciiTheme="minorHAnsi" w:hAnsiTheme="minorHAnsi" w:cstheme="minorHAnsi"/>
          <w:sz w:val="24"/>
          <w:szCs w:val="24"/>
          <w:lang w:val="en-US"/>
        </w:rPr>
        <w:lastRenderedPageBreak/>
        <w:t xml:space="preserve">Hasil dari penelitian ini sejalan dengan penelitian yang dilakukan oleh </w:t>
      </w:r>
      <w:r w:rsidRPr="004F2DF2">
        <w:rPr>
          <w:rFonts w:asciiTheme="minorHAnsi" w:hAnsiTheme="minorHAnsi" w:cstheme="minorHAnsi"/>
          <w:sz w:val="24"/>
          <w:szCs w:val="24"/>
          <w:lang w:val="en-US"/>
        </w:rPr>
        <w:fldChar w:fldCharType="begin" w:fldLock="1"/>
      </w:r>
      <w:r w:rsidR="000D66CB">
        <w:rPr>
          <w:rFonts w:asciiTheme="minorHAnsi" w:hAnsiTheme="minorHAnsi" w:cstheme="minorHAnsi"/>
          <w:sz w:val="24"/>
          <w:szCs w:val="24"/>
          <w:lang w:val="en-US"/>
        </w:rPr>
        <w:instrText>ADDIN CSL_CITATION {"citationItems":[{"id":"ITEM-1","itemData":{"DOI":"10.35790/eg.1.2.2013.2620","abstract":"Abstrak: Pengetahuan tentang kebersihan gigi dan mulut sangat penting untuk terbentuknya tindakan dalam menjaga kebersihan gigi dan mulut. Kebersihan gigi dan mulut dilakukan untuk mencegah penyakit gigi dan mulut, meningkatkan daya tahan tubuh, dan memperbaiki fungsi mulut untuk meningkatkan nafsu makan. Menjaga kebersihan gigi dan mulut pada usia sekolah merupakan salah satu cara dalam meningkatkan kesehatan pada usia dini. Hasil penelitian ini menunjukkan bahwa tingkat pengetahuan kebersihan gigi dan mulut siswa SMA Negeri 9 Manado sudah cukup baik yang mencapai hasil 95,00%. Status kebersihan gigi dan mulut siswa SMA Negeri 9 Manado dilihat melalui pemeriksaan OHI-S dengan siswa yang memiliki OHI-S baik (48,75%), OHI-S sedang (51,25%) dan tidak ada yang memiliki OHI-S yang buruk. Kata kunci: pengetahuan, kebersihan gigi dan mulut, usia sekolah. Abstract: Knowledge about oral hygiene is essential for the formation of action in maintaining oral hygiene. Oral hygiene to prevent gum disease, increase endurance, and improve the function of the mouth to enhance appetite. Maintain oral hygiene at school age is one way to improve health at an early age. Results of this study indicate that the level of knowledge of oral hygiene 9 Manado State high school students has been good enough to reach the result 95.00%. Dental and oral hygiene status of students of SMA Negeri 9 Manado seen through examination OHI-S with the majority of students have a good OHI-S (48.75%) and moderate (51.25%) and no one has a bad OHI-S. Key words: knowledge, oral hygiene, school age.","author":[{"dropping-particle":"","family":"Gede","given":"Yohanes I","non-dropping-particle":"","parse-names":false,"suffix":""},{"dropping-particle":"","family":"Pandelaki","given":"Karel","non-dropping-particle":"","parse-names":false,"suffix":""},{"dropping-particle":"","family":"Mariati","given":"Ni Wayan","non-dropping-particle":"","parse-names":false,"suffix":""}],"container-title":"e-GIGI","id":"ITEM-1","issue":"2","issued":{"date-parts":[["2013"]]},"page":"84-88","title":"Hubungan Pengetahuan Kebersihan Gigi Dan Mulut Dengan Status Kebersihan Gigi Dan Mulut Pada Siswa Sma Negeri 9 Manado","type":"article-journal","volume":"1"},"uris":["http://www.mendeley.com/documents/?uuid=eb76c76d-0baf-494d-b607-bc61e0eead1d"]}],"mendeley":{"formattedCitation":"(7)","manualFormatting":"Gede et al (2013)","plainTextFormattedCitation":"(7)","previouslyFormattedCitation":"(7)"},"properties":{"noteIndex":0},"schema":"https://github.com/citation-style-language/schema/raw/master/csl-citation.json"}</w:instrText>
      </w:r>
      <w:r w:rsidRPr="004F2DF2">
        <w:rPr>
          <w:rFonts w:asciiTheme="minorHAnsi" w:hAnsiTheme="minorHAnsi" w:cstheme="minorHAnsi"/>
          <w:sz w:val="24"/>
          <w:szCs w:val="24"/>
          <w:lang w:val="en-US"/>
        </w:rPr>
        <w:fldChar w:fldCharType="separate"/>
      </w:r>
      <w:r w:rsidRPr="004F2DF2">
        <w:rPr>
          <w:rFonts w:asciiTheme="minorHAnsi" w:hAnsiTheme="minorHAnsi" w:cstheme="minorHAnsi"/>
          <w:noProof/>
          <w:sz w:val="24"/>
          <w:szCs w:val="24"/>
          <w:lang w:val="en-US"/>
        </w:rPr>
        <w:t xml:space="preserve">Gede </w:t>
      </w:r>
      <w:r w:rsidRPr="004F2DF2">
        <w:rPr>
          <w:rFonts w:asciiTheme="minorHAnsi" w:hAnsiTheme="minorHAnsi" w:cstheme="minorHAnsi"/>
          <w:i/>
          <w:iCs/>
          <w:noProof/>
          <w:sz w:val="24"/>
          <w:szCs w:val="24"/>
          <w:lang w:val="en-US"/>
        </w:rPr>
        <w:t>et al</w:t>
      </w:r>
      <w:r w:rsidRPr="004F2DF2">
        <w:rPr>
          <w:rFonts w:asciiTheme="minorHAnsi" w:hAnsiTheme="minorHAnsi" w:cstheme="minorHAnsi"/>
          <w:noProof/>
          <w:sz w:val="24"/>
          <w:szCs w:val="24"/>
          <w:lang w:val="en-US"/>
        </w:rPr>
        <w:t xml:space="preserve"> (2013)</w:t>
      </w:r>
      <w:r w:rsidRPr="004F2DF2">
        <w:rPr>
          <w:rFonts w:asciiTheme="minorHAnsi" w:hAnsiTheme="minorHAnsi" w:cstheme="minorHAnsi"/>
          <w:sz w:val="24"/>
          <w:szCs w:val="24"/>
          <w:lang w:val="en-US"/>
        </w:rPr>
        <w:fldChar w:fldCharType="end"/>
      </w:r>
      <w:r w:rsidRPr="004F2DF2">
        <w:rPr>
          <w:rFonts w:asciiTheme="minorHAnsi" w:hAnsiTheme="minorHAnsi" w:cstheme="minorHAnsi"/>
          <w:sz w:val="24"/>
          <w:szCs w:val="24"/>
          <w:lang w:val="en-US"/>
        </w:rPr>
        <w:t xml:space="preserve"> mendapatkan bahwa pengetahuan kesehatan gigi dan mulut dengan persentase 60,8% sebanyak 107 responden memiliki tingkat pengetahuan yang tinggi. Hal ini kemungkinan karena anak pada usia SMA sudah memiliki pengetahuan yang luas tentang kebersihan gigi dan mulut sehingga mereka mengetahui cara untuk menjaga kebersihan gigi dan mulutnya dengan baik pula </w:t>
      </w:r>
      <w:r w:rsidRPr="004F2DF2">
        <w:rPr>
          <w:rFonts w:asciiTheme="minorHAnsi" w:hAnsiTheme="minorHAnsi" w:cstheme="minorHAnsi"/>
          <w:sz w:val="24"/>
          <w:szCs w:val="24"/>
          <w:lang w:val="en-US"/>
        </w:rPr>
        <w:fldChar w:fldCharType="begin" w:fldLock="1"/>
      </w:r>
      <w:r w:rsidR="000D66CB">
        <w:rPr>
          <w:rFonts w:asciiTheme="minorHAnsi" w:hAnsiTheme="minorHAnsi" w:cstheme="minorHAnsi"/>
          <w:sz w:val="24"/>
          <w:szCs w:val="24"/>
          <w:lang w:val="en-US"/>
        </w:rPr>
        <w:instrText>ADDIN CSL_CITATION {"citationItems":[{"id":"ITEM-1","itemData":{"DOI":"10.35790/eg.1.2.2013.2620","abstract":"Abstrak: Pengetahuan tentang kebersihan gigi dan mulut sangat penting untuk terbentuknya tindakan dalam menjaga kebersihan gigi dan mulut. Kebersihan gigi dan mulut dilakukan untuk mencegah penyakit gigi dan mulut, meningkatkan daya tahan tubuh, dan memperbaiki fungsi mulut untuk meningkatkan nafsu makan. Menjaga kebersihan gigi dan mulut pada usia sekolah merupakan salah satu cara dalam meningkatkan kesehatan pada usia dini. Hasil penelitian ini menunjukkan bahwa tingkat pengetahuan kebersihan gigi dan mulut siswa SMA Negeri 9 Manado sudah cukup baik yang mencapai hasil 95,00%. Status kebersihan gigi dan mulut siswa SMA Negeri 9 Manado dilihat melalui pemeriksaan OHI-S dengan siswa yang memiliki OHI-S baik (48,75%), OHI-S sedang (51,25%) dan tidak ada yang memiliki OHI-S yang buruk. Kata kunci: pengetahuan, kebersihan gigi dan mulut, usia sekolah. Abstract: Knowledge about oral hygiene is essential for the formation of action in maintaining oral hygiene. Oral hygiene to prevent gum disease, increase endurance, and improve the function of the mouth to enhance appetite. Maintain oral hygiene at school age is one way to improve health at an early age. Results of this study indicate that the level of knowledge of oral hygiene 9 Manado State high school students has been good enough to reach the result 95.00%. Dental and oral hygiene status of students of SMA Negeri 9 Manado seen through examination OHI-S with the majority of students have a good OHI-S (48.75%) and moderate (51.25%) and no one has a bad OHI-S. Key words: knowledge, oral hygiene, school age.","author":[{"dropping-particle":"","family":"Gede","given":"Yohanes I","non-dropping-particle":"","parse-names":false,"suffix":""},{"dropping-particle":"","family":"Pandelaki","given":"Karel","non-dropping-particle":"","parse-names":false,"suffix":""},{"dropping-particle":"","family":"Mariati","given":"Ni Wayan","non-dropping-particle":"","parse-names":false,"suffix":""}],"container-title":"e-GIGI","id":"ITEM-1","issue":"2","issued":{"date-parts":[["2013"]]},"page":"84-88","title":"Hubungan Pengetahuan Kebersihan Gigi Dan Mulut Dengan Status Kebersihan Gigi Dan Mulut Pada Siswa Sma Negeri 9 Manado","type":"article-journal","volume":"1"},"uris":["http://www.mendeley.com/documents/?uuid=eb76c76d-0baf-494d-b607-bc61e0eead1d"]}],"mendeley":{"formattedCitation":"(7)","plainTextFormattedCitation":"(7)","previouslyFormattedCitation":"(7)"},"properties":{"noteIndex":0},"schema":"https://github.com/citation-style-language/schema/raw/master/csl-citation.json"}</w:instrText>
      </w:r>
      <w:r w:rsidRPr="004F2DF2">
        <w:rPr>
          <w:rFonts w:asciiTheme="minorHAnsi" w:hAnsiTheme="minorHAnsi" w:cstheme="minorHAnsi"/>
          <w:sz w:val="24"/>
          <w:szCs w:val="24"/>
          <w:lang w:val="en-US"/>
        </w:rPr>
        <w:fldChar w:fldCharType="separate"/>
      </w:r>
      <w:r w:rsidR="000D66CB" w:rsidRPr="000D66CB">
        <w:rPr>
          <w:rFonts w:asciiTheme="minorHAnsi" w:hAnsiTheme="minorHAnsi" w:cstheme="minorHAnsi"/>
          <w:noProof/>
          <w:sz w:val="24"/>
          <w:szCs w:val="24"/>
          <w:lang w:val="en-US"/>
        </w:rPr>
        <w:t>(7)</w:t>
      </w:r>
      <w:r w:rsidRPr="004F2DF2">
        <w:rPr>
          <w:rFonts w:asciiTheme="minorHAnsi" w:hAnsiTheme="minorHAnsi" w:cstheme="minorHAnsi"/>
          <w:sz w:val="24"/>
          <w:szCs w:val="24"/>
          <w:lang w:val="en-US"/>
        </w:rPr>
        <w:fldChar w:fldCharType="end"/>
      </w:r>
      <w:r w:rsidRPr="004F2DF2">
        <w:rPr>
          <w:rFonts w:asciiTheme="minorHAnsi" w:hAnsiTheme="minorHAnsi" w:cstheme="minorHAnsi"/>
          <w:sz w:val="24"/>
          <w:szCs w:val="24"/>
          <w:lang w:val="en-US"/>
        </w:rPr>
        <w:t xml:space="preserve">. Pengetahuan kesehatan mulut dianggap penting untuk mengembangkan perilaku sehat, dan telah terbukti adanya hubungan antara peningkatan pengetahuan dan kesehatan mulut yang lebih baik. Praktik terkait kesehatan yang optimal lebih mungkin diambil jika individu merasakan kontrol yang lebih baik atas kesehatan dengan pemahaman yang lebih baik tentang penyakit dan etiologinya </w:t>
      </w:r>
      <w:r w:rsidRPr="004F2DF2">
        <w:rPr>
          <w:rFonts w:asciiTheme="minorHAnsi" w:hAnsiTheme="minorHAnsi" w:cstheme="minorHAnsi"/>
          <w:sz w:val="24"/>
          <w:szCs w:val="24"/>
          <w:lang w:val="en-US"/>
        </w:rPr>
        <w:fldChar w:fldCharType="begin" w:fldLock="1"/>
      </w:r>
      <w:r w:rsidR="000D66CB">
        <w:rPr>
          <w:rFonts w:asciiTheme="minorHAnsi" w:hAnsiTheme="minorHAnsi" w:cstheme="minorHAnsi"/>
          <w:sz w:val="24"/>
          <w:szCs w:val="24"/>
          <w:lang w:val="en-US"/>
        </w:rPr>
        <w:instrText>ADDIN CSL_CITATION {"citationItems":[{"id":"ITEM-1","itemData":{"DOI":"10.7860/jcdr/2016/23640.8633","ISSN":"2249782X","abstract":"INTRODUCTION Oral health knowledge is considered to be an essential prerequisite for health-related practices and better oral health. Healthy practices adopted at young age are more sustainable. AIM Present cross-sectional exploratory study was planned to assess oral health knowledge and practices of secondary school students in Chandigarh, India. MATERIALS AND METHODS A cross-sectional survey was under-taken amongst 1027 secondary level school students, in Chandigarh, India. After obtaining informed consent subjects were administered pretested self administered questionnaire addressing demographics, knowledge, attitude and practice behaviour of participants. Frequency analysis was done using descriptive statistics. RESULTS Survey revealed that only 40% subjects brushed twice daily. About 17% reported use of dental floss and 20% used either mouthwash or tongue cleaner as adjuncts. A total of 58% had knowledge that infrequent brushing led to dental caries, staining of teeth, dental plaque and bleeding from gums. Most of them knew sweets (92.7%) and soft drinks (67.8%) affected dental health. Only 12.9% visited dentist regularly after every 6-12 months. CONCLUSION Efficacy of dental health education can be increased only if health programs are tailored to directly impinge on attitudes of targeted population, especially school children in whom healthy practices can be inculcated easily and be sustained for long times.","author":[{"dropping-particle":"","family":"Blaggana","given":"Anshu","non-dropping-particle":"","parse-names":false,"suffix":""}],"container-title":"Journal of Clinical and Diagnostic Research","id":"ITEM-1","issued":{"date-parts":[["2016"]]},"page":"1-6","title":"Oral Health Knowledge, Attitudes and Practice Behaviour among Secondary School Children in Chandigarh","type":"article-journal"},"uris":["http://www.mendeley.com/documents/?uuid=d3ab7d15-466a-4c92-8c14-b2de07f0ca3e"]}],"mendeley":{"formattedCitation":"(4)","plainTextFormattedCitation":"(4)","previouslyFormattedCitation":"(4)"},"properties":{"noteIndex":0},"schema":"https://github.com/citation-style-language/schema/raw/master/csl-citation.json"}</w:instrText>
      </w:r>
      <w:r w:rsidRPr="004F2DF2">
        <w:rPr>
          <w:rFonts w:asciiTheme="minorHAnsi" w:hAnsiTheme="minorHAnsi" w:cstheme="minorHAnsi"/>
          <w:sz w:val="24"/>
          <w:szCs w:val="24"/>
          <w:lang w:val="en-US"/>
        </w:rPr>
        <w:fldChar w:fldCharType="separate"/>
      </w:r>
      <w:r w:rsidR="000D66CB" w:rsidRPr="000D66CB">
        <w:rPr>
          <w:rFonts w:asciiTheme="minorHAnsi" w:hAnsiTheme="minorHAnsi" w:cstheme="minorHAnsi"/>
          <w:noProof/>
          <w:sz w:val="24"/>
          <w:szCs w:val="24"/>
          <w:lang w:val="en-US"/>
        </w:rPr>
        <w:t>(4)</w:t>
      </w:r>
      <w:r w:rsidRPr="004F2DF2">
        <w:rPr>
          <w:rFonts w:asciiTheme="minorHAnsi" w:hAnsiTheme="minorHAnsi" w:cstheme="minorHAnsi"/>
          <w:sz w:val="24"/>
          <w:szCs w:val="24"/>
          <w:lang w:val="en-US"/>
        </w:rPr>
        <w:fldChar w:fldCharType="end"/>
      </w:r>
      <w:r w:rsidRPr="004F2DF2">
        <w:rPr>
          <w:rFonts w:asciiTheme="minorHAnsi" w:hAnsiTheme="minorHAnsi" w:cstheme="minorHAnsi"/>
          <w:sz w:val="24"/>
          <w:szCs w:val="24"/>
          <w:lang w:val="en-US"/>
        </w:rPr>
        <w:t xml:space="preserve">. </w:t>
      </w:r>
    </w:p>
    <w:p w14:paraId="3FC49F3E" w14:textId="5012F453" w:rsidR="000D66CB" w:rsidRPr="004F2DF2" w:rsidRDefault="003B2016" w:rsidP="000D66CB">
      <w:pPr>
        <w:spacing w:line="360" w:lineRule="auto"/>
        <w:ind w:firstLine="720"/>
        <w:jc w:val="both"/>
        <w:rPr>
          <w:rFonts w:asciiTheme="minorHAnsi" w:hAnsiTheme="minorHAnsi" w:cstheme="minorHAnsi"/>
          <w:sz w:val="24"/>
          <w:szCs w:val="24"/>
        </w:rPr>
      </w:pPr>
      <w:r w:rsidRPr="004F2DF2">
        <w:rPr>
          <w:rFonts w:asciiTheme="minorHAnsi" w:hAnsiTheme="minorHAnsi" w:cstheme="minorHAnsi"/>
          <w:sz w:val="24"/>
          <w:szCs w:val="24"/>
        </w:rPr>
        <w:t>Usia sekolah merupakan tahap yang sangat penting dalam perkembangan individu. Siswa menghabiskan sebagian besar waktu mereka di sekolah dengan guru; oleh karena itu, pengetahuan dan keterampilan yang dibutuhkan untuk mencapai tujuan masa depan dan untuk memelihara potensi tersembunyi diperoleh selama tahun-tahun sekolah. Pendidikan tidak hanya memberdayakan siswa untuk membedakan antara yang bermanfaat dari yang berbahaya tetapi juga membantu dalam peningkatan pengetahuan serta praktik gaya hidup. Hasil penelitian menunjukkan bahwa sebagian besar responden memiliki pengetahuan yang baik tentang teknik menyikat gigi yang benar; namun, kepatuhan terhadap standar emas ini buruk. Hal ini sejalan dengan penelitian Bamigboye dan Akande dalam studi mereka tentang status kebersihan mulut siswa sekolah menengah di Osogbo</w:t>
      </w:r>
      <w:r w:rsidR="000D66CB">
        <w:rPr>
          <w:rFonts w:asciiTheme="minorHAnsi" w:hAnsiTheme="minorHAnsi" w:cstheme="minorHAnsi"/>
          <w:sz w:val="24"/>
          <w:szCs w:val="24"/>
          <w:lang w:val="en-US"/>
        </w:rPr>
        <w:t xml:space="preserve">. </w:t>
      </w:r>
      <w:r w:rsidRPr="004F2DF2">
        <w:rPr>
          <w:rFonts w:asciiTheme="minorHAnsi" w:hAnsiTheme="minorHAnsi" w:cstheme="minorHAnsi"/>
          <w:sz w:val="24"/>
          <w:szCs w:val="24"/>
        </w:rPr>
        <w:t xml:space="preserve">Lebih dari separuh siswa memberikan sumber pengetahuan kesehatan gigi dan mulut dari orang tua. Ini bertentangan dengan temuan Saadu </w:t>
      </w:r>
      <w:r w:rsidRPr="004F2DF2">
        <w:rPr>
          <w:rFonts w:asciiTheme="minorHAnsi" w:hAnsiTheme="minorHAnsi" w:cstheme="minorHAnsi"/>
          <w:i/>
          <w:iCs/>
          <w:sz w:val="24"/>
          <w:szCs w:val="24"/>
        </w:rPr>
        <w:t>et al</w:t>
      </w:r>
      <w:r w:rsidRPr="004F2DF2">
        <w:rPr>
          <w:rFonts w:asciiTheme="minorHAnsi" w:hAnsiTheme="minorHAnsi" w:cstheme="minorHAnsi"/>
          <w:sz w:val="24"/>
          <w:szCs w:val="24"/>
        </w:rPr>
        <w:t>. dimana siswa mendapatkan sumber dari guru mereka. Karena luasnya pengetahuan yang mereka miliki dan kuantitas/kualitas waktu yang mereka habiskan bersama siswa dan status mereka sebagai panutan diharapkan memiliki pengaruh yang lebih besar pada siswa mereka daripada yang lain. Oleh karena itu, penelitian ini menyarankan perlunya mendorong guru sebagai sumber pengetahuan kesehatan mulut kepada siswa mereka.</w:t>
      </w:r>
    </w:p>
    <w:p w14:paraId="74C6896C" w14:textId="0DDDA9CB" w:rsidR="003B2016" w:rsidRPr="004F2DF2" w:rsidRDefault="003B2016" w:rsidP="003B2016">
      <w:pPr>
        <w:spacing w:line="360" w:lineRule="auto"/>
        <w:ind w:firstLine="720"/>
        <w:jc w:val="both"/>
        <w:rPr>
          <w:rFonts w:asciiTheme="minorHAnsi" w:hAnsiTheme="minorHAnsi" w:cstheme="minorHAnsi"/>
          <w:sz w:val="24"/>
          <w:szCs w:val="24"/>
        </w:rPr>
      </w:pPr>
      <w:r w:rsidRPr="004F2DF2">
        <w:rPr>
          <w:rFonts w:asciiTheme="minorHAnsi" w:hAnsiTheme="minorHAnsi" w:cstheme="minorHAnsi"/>
          <w:sz w:val="24"/>
          <w:szCs w:val="24"/>
        </w:rPr>
        <w:t xml:space="preserve">Efektivitas peningkatan pengetahuan berubah menjadi perubahan perilaku yang sebenarnya sangat luas. Telah diterima secara luas bahwa pengetahuan saja belum tentu mengembangkan sikap positif atau perubahan perilaku. Oleh karena itu, pengetahuan </w:t>
      </w:r>
      <w:r w:rsidRPr="004F2DF2">
        <w:rPr>
          <w:rFonts w:asciiTheme="minorHAnsi" w:hAnsiTheme="minorHAnsi" w:cstheme="minorHAnsi"/>
          <w:sz w:val="24"/>
          <w:szCs w:val="24"/>
        </w:rPr>
        <w:lastRenderedPageBreak/>
        <w:t xml:space="preserve">dalam hubungannya dengan faktor eksternal lainnya seperti situasi keluarga, pengaruh teman sebaya, adat istiadat dan nilai budaya setempat, pengaruh sosial, dan ketersediaan sumber daya diperlukan untuk mempengaruhi perilaku. Oleh karena itu, sulit untuk mengharapkan pemberian pengetahuan saja dapat membawa keuntungan kesehatan yang dibutuhkan. Pengetahuan dapat diterima dan dipertahankan selama bertahun-tahun melalui program pendidikan yang terstruktur dengan baik untuk mempengaruhi perilaku </w:t>
      </w:r>
      <w:r w:rsidR="000D66CB">
        <w:rPr>
          <w:rFonts w:asciiTheme="minorHAnsi" w:hAnsiTheme="minorHAnsi" w:cstheme="minorHAnsi"/>
          <w:sz w:val="24"/>
          <w:szCs w:val="24"/>
        </w:rPr>
        <w:fldChar w:fldCharType="begin" w:fldLock="1"/>
      </w:r>
      <w:r w:rsidR="000D66CB">
        <w:rPr>
          <w:rFonts w:asciiTheme="minorHAnsi" w:hAnsiTheme="minorHAnsi" w:cstheme="minorHAnsi"/>
          <w:sz w:val="24"/>
          <w:szCs w:val="24"/>
        </w:rPr>
        <w:instrText>ADDIN CSL_CITATION {"citationItems":[{"id":"ITEM-1","itemData":{"author":[{"dropping-particle":"","family":"Dahhan","given":"Abdulrahman","non-dropping-particle":"","parse-names":false,"suffix":""},{"dropping-particle":"","family":"Baseer","given":"Abdul","non-dropping-particle":"","parse-names":false,"suffix":""},{"dropping-particle":"","family":"Alshammary","given":"Abdul Aziz","non-dropping-particle":"","parse-names":false,"suffix":""},{"dropping-particle":"","family":"Assery","given":"Mansour","non-dropping-particle":"","parse-names":false,"suffix":""},{"dropping-particle":"","family":"Kamel","given":"Ashraf","non-dropping-particle":"","parse-names":false,"suffix":""},{"dropping-particle":"","family":"Rahman","given":"Ghousia","non-dropping-particle":"","parse-names":false,"suffix":""}],"id":"ITEM-1","issued":{"date-parts":[["2017"]]},"title":"Impact of Oral Health Education on Oral Health Knowledge of Private School Children in Riyadh","type":"article-journal"},"uris":["http://www.mendeley.com/documents/?uuid=99886ce0-ad87-4e0d-b453-600e0c3d6cb1"]}],"mendeley":{"formattedCitation":"(8)","plainTextFormattedCitation":"(8)","previouslyFormattedCitation":"(8)"},"properties":{"noteIndex":0},"schema":"https://github.com/citation-style-language/schema/raw/master/csl-citation.json"}</w:instrText>
      </w:r>
      <w:r w:rsidR="000D66CB">
        <w:rPr>
          <w:rFonts w:asciiTheme="minorHAnsi" w:hAnsiTheme="minorHAnsi" w:cstheme="minorHAnsi"/>
          <w:sz w:val="24"/>
          <w:szCs w:val="24"/>
        </w:rPr>
        <w:fldChar w:fldCharType="separate"/>
      </w:r>
      <w:r w:rsidR="000D66CB" w:rsidRPr="000D66CB">
        <w:rPr>
          <w:rFonts w:asciiTheme="minorHAnsi" w:hAnsiTheme="minorHAnsi" w:cstheme="minorHAnsi"/>
          <w:noProof/>
          <w:sz w:val="24"/>
          <w:szCs w:val="24"/>
        </w:rPr>
        <w:t>(8)</w:t>
      </w:r>
      <w:r w:rsidR="000D66CB">
        <w:rPr>
          <w:rFonts w:asciiTheme="minorHAnsi" w:hAnsiTheme="minorHAnsi" w:cstheme="minorHAnsi"/>
          <w:sz w:val="24"/>
          <w:szCs w:val="24"/>
        </w:rPr>
        <w:fldChar w:fldCharType="end"/>
      </w:r>
      <w:r w:rsidRPr="004F2DF2">
        <w:rPr>
          <w:rFonts w:asciiTheme="minorHAnsi" w:hAnsiTheme="minorHAnsi" w:cstheme="minorHAnsi"/>
          <w:sz w:val="24"/>
          <w:szCs w:val="24"/>
        </w:rPr>
        <w:t>.</w:t>
      </w:r>
    </w:p>
    <w:p w14:paraId="56AE7312" w14:textId="77777777" w:rsidR="00835D7C" w:rsidRPr="004F2DF2" w:rsidRDefault="00835D7C" w:rsidP="00835D7C">
      <w:pPr>
        <w:pStyle w:val="Caption"/>
        <w:spacing w:after="0"/>
        <w:jc w:val="center"/>
        <w:rPr>
          <w:rFonts w:asciiTheme="minorHAnsi" w:hAnsiTheme="minorHAnsi" w:cstheme="minorHAnsi"/>
          <w:i w:val="0"/>
          <w:iCs w:val="0"/>
          <w:noProof/>
          <w:color w:val="000000" w:themeColor="text1"/>
          <w:sz w:val="24"/>
          <w:szCs w:val="24"/>
          <w:lang w:val="en-US"/>
        </w:rPr>
      </w:pPr>
      <w:bookmarkStart w:id="7" w:name="_Toc105512418"/>
      <w:bookmarkStart w:id="8" w:name="_Toc105512860"/>
      <w:bookmarkStart w:id="9" w:name="_Toc105516434"/>
      <w:bookmarkStart w:id="10" w:name="_Toc105516648"/>
      <w:r w:rsidRPr="004F2DF2">
        <w:rPr>
          <w:rFonts w:asciiTheme="minorHAnsi" w:hAnsiTheme="minorHAnsi" w:cstheme="minorHAnsi"/>
          <w:b/>
          <w:bCs/>
          <w:i w:val="0"/>
          <w:iCs w:val="0"/>
          <w:color w:val="000000" w:themeColor="text1"/>
          <w:sz w:val="24"/>
          <w:szCs w:val="24"/>
        </w:rPr>
        <w:t xml:space="preserve">Tabel 5. </w:t>
      </w:r>
      <w:r w:rsidRPr="004F2DF2">
        <w:rPr>
          <w:rFonts w:asciiTheme="minorHAnsi" w:hAnsiTheme="minorHAnsi" w:cstheme="minorHAnsi"/>
          <w:b/>
          <w:bCs/>
          <w:i w:val="0"/>
          <w:iCs w:val="0"/>
          <w:color w:val="000000" w:themeColor="text1"/>
          <w:sz w:val="24"/>
          <w:szCs w:val="24"/>
        </w:rPr>
        <w:fldChar w:fldCharType="begin"/>
      </w:r>
      <w:r w:rsidRPr="004F2DF2">
        <w:rPr>
          <w:rFonts w:asciiTheme="minorHAnsi" w:hAnsiTheme="minorHAnsi" w:cstheme="minorHAnsi"/>
          <w:b/>
          <w:bCs/>
          <w:i w:val="0"/>
          <w:iCs w:val="0"/>
          <w:color w:val="000000" w:themeColor="text1"/>
          <w:sz w:val="24"/>
          <w:szCs w:val="24"/>
        </w:rPr>
        <w:instrText xml:space="preserve"> SEQ Tabel_5. \* ARABIC </w:instrText>
      </w:r>
      <w:r w:rsidRPr="004F2DF2">
        <w:rPr>
          <w:rFonts w:asciiTheme="minorHAnsi" w:hAnsiTheme="minorHAnsi" w:cstheme="minorHAnsi"/>
          <w:b/>
          <w:bCs/>
          <w:i w:val="0"/>
          <w:iCs w:val="0"/>
          <w:color w:val="000000" w:themeColor="text1"/>
          <w:sz w:val="24"/>
          <w:szCs w:val="24"/>
        </w:rPr>
        <w:fldChar w:fldCharType="separate"/>
      </w:r>
      <w:r w:rsidRPr="004F2DF2">
        <w:rPr>
          <w:rFonts w:asciiTheme="minorHAnsi" w:hAnsiTheme="minorHAnsi" w:cstheme="minorHAnsi"/>
          <w:b/>
          <w:bCs/>
          <w:i w:val="0"/>
          <w:iCs w:val="0"/>
          <w:noProof/>
          <w:color w:val="000000" w:themeColor="text1"/>
          <w:sz w:val="24"/>
          <w:szCs w:val="24"/>
        </w:rPr>
        <w:t>3</w:t>
      </w:r>
      <w:r w:rsidRPr="004F2DF2">
        <w:rPr>
          <w:rFonts w:asciiTheme="minorHAnsi" w:hAnsiTheme="minorHAnsi" w:cstheme="minorHAnsi"/>
          <w:b/>
          <w:bCs/>
          <w:i w:val="0"/>
          <w:iCs w:val="0"/>
          <w:color w:val="000000" w:themeColor="text1"/>
          <w:sz w:val="24"/>
          <w:szCs w:val="24"/>
        </w:rPr>
        <w:fldChar w:fldCharType="end"/>
      </w:r>
      <w:r w:rsidRPr="004F2DF2">
        <w:rPr>
          <w:rFonts w:asciiTheme="minorHAnsi" w:hAnsiTheme="minorHAnsi" w:cstheme="minorHAnsi"/>
          <w:b/>
          <w:bCs/>
          <w:i w:val="0"/>
          <w:iCs w:val="0"/>
          <w:color w:val="000000" w:themeColor="text1"/>
          <w:sz w:val="24"/>
          <w:szCs w:val="24"/>
        </w:rPr>
        <w:t xml:space="preserve"> </w:t>
      </w:r>
      <w:r w:rsidRPr="004F2DF2">
        <w:rPr>
          <w:rFonts w:asciiTheme="minorHAnsi" w:hAnsiTheme="minorHAnsi" w:cstheme="minorHAnsi"/>
          <w:i w:val="0"/>
          <w:iCs w:val="0"/>
          <w:color w:val="000000" w:themeColor="text1"/>
          <w:sz w:val="24"/>
          <w:szCs w:val="24"/>
        </w:rPr>
        <w:t>Distribusi Sikap Kunjungan ke Dokter Gigi pada Siswa SMA Negeri 1 Balikpapan bulan April 2022</w:t>
      </w:r>
      <w:bookmarkEnd w:id="7"/>
      <w:bookmarkEnd w:id="8"/>
      <w:bookmarkEnd w:id="9"/>
      <w:bookmarkEnd w:id="10"/>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5"/>
        <w:gridCol w:w="2406"/>
        <w:gridCol w:w="2641"/>
      </w:tblGrid>
      <w:tr w:rsidR="00835D7C" w:rsidRPr="004F2DF2" w14:paraId="75DBB91A" w14:textId="77777777" w:rsidTr="006B415B">
        <w:tc>
          <w:tcPr>
            <w:tcW w:w="2875" w:type="dxa"/>
            <w:tcBorders>
              <w:top w:val="single" w:sz="4" w:space="0" w:color="auto"/>
              <w:bottom w:val="single" w:sz="4" w:space="0" w:color="auto"/>
            </w:tcBorders>
          </w:tcPr>
          <w:p w14:paraId="7D816CC6" w14:textId="77777777" w:rsidR="00835D7C" w:rsidRPr="004F2DF2" w:rsidRDefault="00835D7C" w:rsidP="006B415B">
            <w:pPr>
              <w:spacing w:line="360" w:lineRule="auto"/>
              <w:jc w:val="center"/>
              <w:rPr>
                <w:rFonts w:asciiTheme="minorHAnsi" w:hAnsiTheme="minorHAnsi" w:cstheme="minorHAnsi"/>
                <w:b/>
                <w:bCs/>
                <w:sz w:val="24"/>
                <w:szCs w:val="24"/>
              </w:rPr>
            </w:pPr>
            <w:r w:rsidRPr="004F2DF2">
              <w:rPr>
                <w:rFonts w:asciiTheme="minorHAnsi" w:hAnsiTheme="minorHAnsi" w:cstheme="minorHAnsi"/>
                <w:b/>
                <w:bCs/>
                <w:sz w:val="24"/>
                <w:szCs w:val="24"/>
              </w:rPr>
              <w:t>Sikap Kunjungan ke Dokter Gigi</w:t>
            </w:r>
          </w:p>
        </w:tc>
        <w:tc>
          <w:tcPr>
            <w:tcW w:w="2406" w:type="dxa"/>
            <w:tcBorders>
              <w:top w:val="single" w:sz="4" w:space="0" w:color="auto"/>
              <w:bottom w:val="single" w:sz="4" w:space="0" w:color="auto"/>
            </w:tcBorders>
          </w:tcPr>
          <w:p w14:paraId="6936F611" w14:textId="77777777" w:rsidR="00835D7C" w:rsidRPr="004F2DF2" w:rsidRDefault="00835D7C" w:rsidP="006B415B">
            <w:pPr>
              <w:spacing w:line="360" w:lineRule="auto"/>
              <w:jc w:val="center"/>
              <w:rPr>
                <w:rFonts w:asciiTheme="minorHAnsi" w:hAnsiTheme="minorHAnsi" w:cstheme="minorHAnsi"/>
                <w:b/>
                <w:bCs/>
                <w:sz w:val="24"/>
                <w:szCs w:val="24"/>
              </w:rPr>
            </w:pPr>
            <w:r w:rsidRPr="004F2DF2">
              <w:rPr>
                <w:rFonts w:asciiTheme="minorHAnsi" w:hAnsiTheme="minorHAnsi" w:cstheme="minorHAnsi"/>
                <w:b/>
                <w:bCs/>
                <w:sz w:val="24"/>
                <w:szCs w:val="24"/>
              </w:rPr>
              <w:t>Frekuensi (n)</w:t>
            </w:r>
          </w:p>
        </w:tc>
        <w:tc>
          <w:tcPr>
            <w:tcW w:w="2641" w:type="dxa"/>
            <w:tcBorders>
              <w:top w:val="single" w:sz="4" w:space="0" w:color="auto"/>
              <w:bottom w:val="single" w:sz="4" w:space="0" w:color="auto"/>
            </w:tcBorders>
          </w:tcPr>
          <w:p w14:paraId="7C8ADA0A" w14:textId="77777777" w:rsidR="00835D7C" w:rsidRPr="004F2DF2" w:rsidRDefault="00835D7C" w:rsidP="006B415B">
            <w:pPr>
              <w:spacing w:line="360" w:lineRule="auto"/>
              <w:jc w:val="center"/>
              <w:rPr>
                <w:rFonts w:asciiTheme="minorHAnsi" w:hAnsiTheme="minorHAnsi" w:cstheme="minorHAnsi"/>
                <w:b/>
                <w:bCs/>
                <w:sz w:val="24"/>
                <w:szCs w:val="24"/>
              </w:rPr>
            </w:pPr>
            <w:r w:rsidRPr="004F2DF2">
              <w:rPr>
                <w:rFonts w:asciiTheme="minorHAnsi" w:hAnsiTheme="minorHAnsi" w:cstheme="minorHAnsi"/>
                <w:b/>
                <w:bCs/>
                <w:sz w:val="24"/>
                <w:szCs w:val="24"/>
              </w:rPr>
              <w:t>Persentase (%)</w:t>
            </w:r>
          </w:p>
        </w:tc>
      </w:tr>
      <w:tr w:rsidR="00835D7C" w:rsidRPr="004F2DF2" w14:paraId="64359D17" w14:textId="77777777" w:rsidTr="006B415B">
        <w:tc>
          <w:tcPr>
            <w:tcW w:w="2875" w:type="dxa"/>
            <w:tcBorders>
              <w:top w:val="single" w:sz="4" w:space="0" w:color="auto"/>
            </w:tcBorders>
          </w:tcPr>
          <w:p w14:paraId="095903E0" w14:textId="77777777" w:rsidR="00835D7C" w:rsidRPr="004F2DF2" w:rsidRDefault="00835D7C" w:rsidP="006B415B">
            <w:pPr>
              <w:spacing w:line="360" w:lineRule="auto"/>
              <w:jc w:val="center"/>
              <w:rPr>
                <w:rFonts w:asciiTheme="minorHAnsi" w:hAnsiTheme="minorHAnsi" w:cstheme="minorHAnsi"/>
                <w:sz w:val="24"/>
                <w:szCs w:val="24"/>
              </w:rPr>
            </w:pPr>
            <w:r w:rsidRPr="004F2DF2">
              <w:rPr>
                <w:rFonts w:asciiTheme="minorHAnsi" w:hAnsiTheme="minorHAnsi" w:cstheme="minorHAnsi"/>
                <w:sz w:val="24"/>
                <w:szCs w:val="24"/>
              </w:rPr>
              <w:t>Baik</w:t>
            </w:r>
          </w:p>
        </w:tc>
        <w:tc>
          <w:tcPr>
            <w:tcW w:w="2406" w:type="dxa"/>
            <w:tcBorders>
              <w:top w:val="single" w:sz="4" w:space="0" w:color="auto"/>
            </w:tcBorders>
          </w:tcPr>
          <w:p w14:paraId="36F64B5E" w14:textId="77777777" w:rsidR="00835D7C" w:rsidRPr="004F2DF2" w:rsidRDefault="00835D7C" w:rsidP="006B415B">
            <w:pPr>
              <w:spacing w:line="360" w:lineRule="auto"/>
              <w:jc w:val="center"/>
              <w:rPr>
                <w:rFonts w:asciiTheme="minorHAnsi" w:hAnsiTheme="minorHAnsi" w:cstheme="minorHAnsi"/>
                <w:sz w:val="24"/>
                <w:szCs w:val="24"/>
              </w:rPr>
            </w:pPr>
            <w:r w:rsidRPr="004F2DF2">
              <w:rPr>
                <w:rFonts w:asciiTheme="minorHAnsi" w:hAnsiTheme="minorHAnsi" w:cstheme="minorHAnsi"/>
                <w:sz w:val="24"/>
                <w:szCs w:val="24"/>
              </w:rPr>
              <w:t>298</w:t>
            </w:r>
          </w:p>
        </w:tc>
        <w:tc>
          <w:tcPr>
            <w:tcW w:w="2641" w:type="dxa"/>
            <w:tcBorders>
              <w:top w:val="single" w:sz="4" w:space="0" w:color="auto"/>
            </w:tcBorders>
          </w:tcPr>
          <w:p w14:paraId="21B62852" w14:textId="77777777" w:rsidR="00835D7C" w:rsidRPr="004F2DF2" w:rsidRDefault="00835D7C" w:rsidP="006B415B">
            <w:pPr>
              <w:spacing w:line="360" w:lineRule="auto"/>
              <w:jc w:val="center"/>
              <w:rPr>
                <w:rFonts w:asciiTheme="minorHAnsi" w:hAnsiTheme="minorHAnsi" w:cstheme="minorHAnsi"/>
                <w:sz w:val="24"/>
                <w:szCs w:val="24"/>
              </w:rPr>
            </w:pPr>
            <w:r w:rsidRPr="004F2DF2">
              <w:rPr>
                <w:rFonts w:asciiTheme="minorHAnsi" w:hAnsiTheme="minorHAnsi" w:cstheme="minorHAnsi"/>
                <w:sz w:val="24"/>
                <w:szCs w:val="24"/>
              </w:rPr>
              <w:t>93,7</w:t>
            </w:r>
          </w:p>
        </w:tc>
      </w:tr>
      <w:tr w:rsidR="00835D7C" w:rsidRPr="004F2DF2" w14:paraId="5EF2DE6C" w14:textId="77777777" w:rsidTr="006B415B">
        <w:tc>
          <w:tcPr>
            <w:tcW w:w="2875" w:type="dxa"/>
            <w:tcBorders>
              <w:bottom w:val="single" w:sz="4" w:space="0" w:color="auto"/>
            </w:tcBorders>
          </w:tcPr>
          <w:p w14:paraId="77D86A3F" w14:textId="77777777" w:rsidR="00835D7C" w:rsidRPr="004F2DF2" w:rsidRDefault="00835D7C" w:rsidP="006B415B">
            <w:pPr>
              <w:spacing w:line="360" w:lineRule="auto"/>
              <w:jc w:val="center"/>
              <w:rPr>
                <w:rFonts w:asciiTheme="minorHAnsi" w:hAnsiTheme="minorHAnsi" w:cstheme="minorHAnsi"/>
                <w:sz w:val="24"/>
                <w:szCs w:val="24"/>
              </w:rPr>
            </w:pPr>
            <w:r w:rsidRPr="004F2DF2">
              <w:rPr>
                <w:rFonts w:asciiTheme="minorHAnsi" w:hAnsiTheme="minorHAnsi" w:cstheme="minorHAnsi"/>
                <w:sz w:val="24"/>
                <w:szCs w:val="24"/>
              </w:rPr>
              <w:t>Kurang Baik</w:t>
            </w:r>
          </w:p>
        </w:tc>
        <w:tc>
          <w:tcPr>
            <w:tcW w:w="2406" w:type="dxa"/>
            <w:tcBorders>
              <w:bottom w:val="single" w:sz="4" w:space="0" w:color="auto"/>
            </w:tcBorders>
          </w:tcPr>
          <w:p w14:paraId="4470EC7F" w14:textId="77777777" w:rsidR="00835D7C" w:rsidRPr="004F2DF2" w:rsidRDefault="00835D7C" w:rsidP="006B415B">
            <w:pPr>
              <w:spacing w:line="360" w:lineRule="auto"/>
              <w:jc w:val="center"/>
              <w:rPr>
                <w:rFonts w:asciiTheme="minorHAnsi" w:hAnsiTheme="minorHAnsi" w:cstheme="minorHAnsi"/>
                <w:sz w:val="24"/>
                <w:szCs w:val="24"/>
              </w:rPr>
            </w:pPr>
            <w:r w:rsidRPr="004F2DF2">
              <w:rPr>
                <w:rFonts w:asciiTheme="minorHAnsi" w:hAnsiTheme="minorHAnsi" w:cstheme="minorHAnsi"/>
                <w:sz w:val="24"/>
                <w:szCs w:val="24"/>
              </w:rPr>
              <w:t>20</w:t>
            </w:r>
          </w:p>
        </w:tc>
        <w:tc>
          <w:tcPr>
            <w:tcW w:w="2641" w:type="dxa"/>
            <w:tcBorders>
              <w:bottom w:val="single" w:sz="4" w:space="0" w:color="auto"/>
            </w:tcBorders>
          </w:tcPr>
          <w:p w14:paraId="3B2D967C" w14:textId="77777777" w:rsidR="00835D7C" w:rsidRPr="004F2DF2" w:rsidRDefault="00835D7C" w:rsidP="006B415B">
            <w:pPr>
              <w:spacing w:line="360" w:lineRule="auto"/>
              <w:jc w:val="center"/>
              <w:rPr>
                <w:rFonts w:asciiTheme="minorHAnsi" w:hAnsiTheme="minorHAnsi" w:cstheme="minorHAnsi"/>
                <w:sz w:val="24"/>
                <w:szCs w:val="24"/>
              </w:rPr>
            </w:pPr>
            <w:r w:rsidRPr="004F2DF2">
              <w:rPr>
                <w:rFonts w:asciiTheme="minorHAnsi" w:hAnsiTheme="minorHAnsi" w:cstheme="minorHAnsi"/>
                <w:sz w:val="24"/>
                <w:szCs w:val="24"/>
              </w:rPr>
              <w:t>6,3</w:t>
            </w:r>
          </w:p>
        </w:tc>
      </w:tr>
      <w:tr w:rsidR="00835D7C" w:rsidRPr="004F2DF2" w14:paraId="3894AACF" w14:textId="77777777" w:rsidTr="006B415B">
        <w:tc>
          <w:tcPr>
            <w:tcW w:w="2875" w:type="dxa"/>
            <w:tcBorders>
              <w:top w:val="single" w:sz="4" w:space="0" w:color="auto"/>
              <w:bottom w:val="single" w:sz="4" w:space="0" w:color="auto"/>
            </w:tcBorders>
          </w:tcPr>
          <w:p w14:paraId="264BCB19" w14:textId="77777777" w:rsidR="00835D7C" w:rsidRPr="004F2DF2" w:rsidRDefault="00835D7C" w:rsidP="006B415B">
            <w:pPr>
              <w:spacing w:line="360" w:lineRule="auto"/>
              <w:jc w:val="center"/>
              <w:rPr>
                <w:rFonts w:asciiTheme="minorHAnsi" w:hAnsiTheme="minorHAnsi" w:cstheme="minorHAnsi"/>
                <w:b/>
                <w:bCs/>
                <w:sz w:val="24"/>
                <w:szCs w:val="24"/>
              </w:rPr>
            </w:pPr>
            <w:r w:rsidRPr="004F2DF2">
              <w:rPr>
                <w:rFonts w:asciiTheme="minorHAnsi" w:hAnsiTheme="minorHAnsi" w:cstheme="minorHAnsi"/>
                <w:b/>
                <w:bCs/>
                <w:sz w:val="24"/>
                <w:szCs w:val="24"/>
              </w:rPr>
              <w:t>Total</w:t>
            </w:r>
          </w:p>
        </w:tc>
        <w:tc>
          <w:tcPr>
            <w:tcW w:w="2406" w:type="dxa"/>
            <w:tcBorders>
              <w:top w:val="single" w:sz="4" w:space="0" w:color="auto"/>
              <w:bottom w:val="single" w:sz="4" w:space="0" w:color="auto"/>
            </w:tcBorders>
          </w:tcPr>
          <w:p w14:paraId="44BB4D35" w14:textId="77777777" w:rsidR="00835D7C" w:rsidRPr="004F2DF2" w:rsidRDefault="00835D7C" w:rsidP="006B415B">
            <w:pPr>
              <w:spacing w:line="360" w:lineRule="auto"/>
              <w:jc w:val="center"/>
              <w:rPr>
                <w:rFonts w:asciiTheme="minorHAnsi" w:hAnsiTheme="minorHAnsi" w:cstheme="minorHAnsi"/>
                <w:b/>
                <w:bCs/>
                <w:sz w:val="24"/>
                <w:szCs w:val="24"/>
              </w:rPr>
            </w:pPr>
            <w:r w:rsidRPr="004F2DF2">
              <w:rPr>
                <w:rFonts w:asciiTheme="minorHAnsi" w:hAnsiTheme="minorHAnsi" w:cstheme="minorHAnsi"/>
                <w:b/>
                <w:bCs/>
                <w:sz w:val="24"/>
                <w:szCs w:val="24"/>
              </w:rPr>
              <w:t>318</w:t>
            </w:r>
          </w:p>
        </w:tc>
        <w:tc>
          <w:tcPr>
            <w:tcW w:w="2641" w:type="dxa"/>
            <w:tcBorders>
              <w:top w:val="single" w:sz="4" w:space="0" w:color="auto"/>
              <w:bottom w:val="single" w:sz="4" w:space="0" w:color="auto"/>
            </w:tcBorders>
          </w:tcPr>
          <w:p w14:paraId="608DBCE6" w14:textId="77777777" w:rsidR="00835D7C" w:rsidRPr="004F2DF2" w:rsidRDefault="00835D7C" w:rsidP="006B415B">
            <w:pPr>
              <w:spacing w:line="360" w:lineRule="auto"/>
              <w:jc w:val="center"/>
              <w:rPr>
                <w:rFonts w:asciiTheme="minorHAnsi" w:hAnsiTheme="minorHAnsi" w:cstheme="minorHAnsi"/>
                <w:b/>
                <w:bCs/>
                <w:sz w:val="24"/>
                <w:szCs w:val="24"/>
              </w:rPr>
            </w:pPr>
            <w:r w:rsidRPr="004F2DF2">
              <w:rPr>
                <w:rFonts w:asciiTheme="minorHAnsi" w:hAnsiTheme="minorHAnsi" w:cstheme="minorHAnsi"/>
                <w:b/>
                <w:bCs/>
                <w:sz w:val="24"/>
                <w:szCs w:val="24"/>
              </w:rPr>
              <w:t>100</w:t>
            </w:r>
          </w:p>
        </w:tc>
      </w:tr>
    </w:tbl>
    <w:p w14:paraId="3A698637" w14:textId="77777777" w:rsidR="00835D7C" w:rsidRPr="004F2DF2" w:rsidRDefault="00835D7C" w:rsidP="00835D7C">
      <w:pPr>
        <w:rPr>
          <w:rFonts w:asciiTheme="minorHAnsi" w:hAnsiTheme="minorHAnsi" w:cstheme="minorHAnsi"/>
        </w:rPr>
      </w:pPr>
    </w:p>
    <w:p w14:paraId="531D8027" w14:textId="686A5E14" w:rsidR="003B2016" w:rsidRDefault="00835D7C" w:rsidP="00F1229D">
      <w:pPr>
        <w:spacing w:line="360" w:lineRule="auto"/>
        <w:ind w:firstLine="720"/>
        <w:jc w:val="both"/>
        <w:rPr>
          <w:rFonts w:asciiTheme="minorHAnsi" w:hAnsiTheme="minorHAnsi" w:cstheme="minorHAnsi"/>
          <w:sz w:val="24"/>
          <w:szCs w:val="24"/>
          <w:lang w:val="en-US"/>
        </w:rPr>
      </w:pPr>
      <w:r w:rsidRPr="004F2DF2">
        <w:rPr>
          <w:rFonts w:asciiTheme="minorHAnsi" w:hAnsiTheme="minorHAnsi" w:cstheme="minorHAnsi"/>
          <w:sz w:val="24"/>
          <w:szCs w:val="24"/>
        </w:rPr>
        <w:t>Berdasarkan tabel 5.3 didapatkan sikap kunjungan ke dokter gigi siswa SMA Negeri 1 Balikpapan yaitu 298 siswa (93,7%) dengan kategori baik dan 20 siswa (6,3%) dengan kategori kurang baik</w:t>
      </w:r>
      <w:r w:rsidR="00F1229D">
        <w:rPr>
          <w:rFonts w:asciiTheme="minorHAnsi" w:hAnsiTheme="minorHAnsi" w:cstheme="minorHAnsi"/>
          <w:sz w:val="24"/>
          <w:szCs w:val="24"/>
          <w:lang w:val="en-US"/>
        </w:rPr>
        <w:t xml:space="preserve">. </w:t>
      </w:r>
      <w:r w:rsidR="003B2016" w:rsidRPr="004F2DF2">
        <w:rPr>
          <w:rFonts w:asciiTheme="minorHAnsi" w:hAnsiTheme="minorHAnsi" w:cstheme="minorHAnsi"/>
          <w:sz w:val="24"/>
          <w:szCs w:val="24"/>
          <w:lang w:val="en-US"/>
        </w:rPr>
        <w:t xml:space="preserve">Hasil dari penelitian ini sejalan dengan penelitian yang dilakukan oleh </w:t>
      </w:r>
      <w:r w:rsidR="003B2016" w:rsidRPr="004F2DF2">
        <w:rPr>
          <w:rFonts w:asciiTheme="minorHAnsi" w:hAnsiTheme="minorHAnsi" w:cstheme="minorHAnsi"/>
          <w:sz w:val="24"/>
          <w:szCs w:val="24"/>
          <w:lang w:val="en-US"/>
        </w:rPr>
        <w:fldChar w:fldCharType="begin" w:fldLock="1"/>
      </w:r>
      <w:r w:rsidR="000D66CB">
        <w:rPr>
          <w:rFonts w:asciiTheme="minorHAnsi" w:hAnsiTheme="minorHAnsi" w:cstheme="minorHAnsi"/>
          <w:sz w:val="24"/>
          <w:szCs w:val="24"/>
          <w:lang w:val="en-US"/>
        </w:rPr>
        <w:instrText>ADDIN CSL_CITATION {"citationItems":[{"id":"ITEM-1","itemData":{"DOI":"10.7860/jcdr/2016/23640.8633","ISSN":"2249782X","abstract":"INTRODUCTION Oral health knowledge is considered to be an essential prerequisite for health-related practices and better oral health. Healthy practices adopted at young age are more sustainable. AIM Present cross-sectional exploratory study was planned to assess oral health knowledge and practices of secondary school students in Chandigarh, India. MATERIALS AND METHODS A cross-sectional survey was under-taken amongst 1027 secondary level school students, in Chandigarh, India. After obtaining informed consent subjects were administered pretested self administered questionnaire addressing demographics, knowledge, attitude and practice behaviour of participants. Frequency analysis was done using descriptive statistics. RESULTS Survey revealed that only 40% subjects brushed twice daily. About 17% reported use of dental floss and 20% used either mouthwash or tongue cleaner as adjuncts. A total of 58% had knowledge that infrequent brushing led to dental caries, staining of teeth, dental plaque and bleeding from gums. Most of them knew sweets (92.7%) and soft drinks (67.8%) affected dental health. Only 12.9% visited dentist regularly after every 6-12 months. CONCLUSION Efficacy of dental health education can be increased only if health programs are tailored to directly impinge on attitudes of targeted population, especially school children in whom healthy practices can be inculcated easily and be sustained for long times.","author":[{"dropping-particle":"","family":"Blaggana","given":"Anshu","non-dropping-particle":"","parse-names":false,"suffix":""}],"container-title":"Journal of Clinical and Diagnostic Research","id":"ITEM-1","issued":{"date-parts":[["2016"]]},"page":"1-6","title":"Oral Health Knowledge, Attitudes and Practice Behaviour among Secondary School Children in Chandigarh","type":"article-journal"},"uris":["http://www.mendeley.com/documents/?uuid=d3ab7d15-466a-4c92-8c14-b2de07f0ca3e"]}],"mendeley":{"formattedCitation":"(4)","manualFormatting":"Blaggana (2016)","plainTextFormattedCitation":"(4)","previouslyFormattedCitation":"(4)"},"properties":{"noteIndex":0},"schema":"https://github.com/citation-style-language/schema/raw/master/csl-citation.json"}</w:instrText>
      </w:r>
      <w:r w:rsidR="003B2016" w:rsidRPr="004F2DF2">
        <w:rPr>
          <w:rFonts w:asciiTheme="minorHAnsi" w:hAnsiTheme="minorHAnsi" w:cstheme="minorHAnsi"/>
          <w:sz w:val="24"/>
          <w:szCs w:val="24"/>
          <w:lang w:val="en-US"/>
        </w:rPr>
        <w:fldChar w:fldCharType="separate"/>
      </w:r>
      <w:r w:rsidR="003B2016" w:rsidRPr="004F2DF2">
        <w:rPr>
          <w:rFonts w:asciiTheme="minorHAnsi" w:hAnsiTheme="minorHAnsi" w:cstheme="minorHAnsi"/>
          <w:noProof/>
          <w:sz w:val="24"/>
          <w:szCs w:val="24"/>
          <w:lang w:val="en-US"/>
        </w:rPr>
        <w:t>Blaggana (2016)</w:t>
      </w:r>
      <w:r w:rsidR="003B2016" w:rsidRPr="004F2DF2">
        <w:rPr>
          <w:rFonts w:asciiTheme="minorHAnsi" w:hAnsiTheme="minorHAnsi" w:cstheme="minorHAnsi"/>
          <w:sz w:val="24"/>
          <w:szCs w:val="24"/>
          <w:lang w:val="en-US"/>
        </w:rPr>
        <w:fldChar w:fldCharType="end"/>
      </w:r>
      <w:r w:rsidR="003B2016" w:rsidRPr="004F2DF2">
        <w:rPr>
          <w:rFonts w:asciiTheme="minorHAnsi" w:hAnsiTheme="minorHAnsi" w:cstheme="minorHAnsi"/>
          <w:sz w:val="24"/>
          <w:szCs w:val="24"/>
          <w:lang w:val="en-US"/>
        </w:rPr>
        <w:t xml:space="preserve"> mendapatkan bahwa sebagian besar subjek penelitian memiliki kunjungan gigi yang tidak teratur dengan persentase 48%. Dan sebagian besar responden menyadari pentingnya perawatan gigi secara rutin dengan persentase 77%. Beberapa temuan dalam penelitian ini mungkin menawarkan penjelasan untuk kunjungan ke dokter gigi yang tidak teratur. Sebagian besar responden tidak hadir atau tidak suka mengunjungi dokter gigi karena takut jarum dengan persentase 34% atau takut merasakan nyeri dengan persentase 38%. Frekuensi kunjungan ke dokter gigi juga ditentukan oleh orang tua dari anak-anak ini dan sikap kunjungan gigi yang ditunjukkan oleh orang tua mungkin juga berpengaruh terhadap anaknya. Dengan demikian, orang tua juga harus memahami mengapa penting untuk membawa anak-anak untuk pemeriksaan gigi rutin </w:t>
      </w:r>
      <w:r w:rsidR="003B2016" w:rsidRPr="004F2DF2">
        <w:rPr>
          <w:rFonts w:asciiTheme="minorHAnsi" w:hAnsiTheme="minorHAnsi" w:cstheme="minorHAnsi"/>
          <w:sz w:val="24"/>
          <w:szCs w:val="24"/>
          <w:lang w:val="en-US"/>
        </w:rPr>
        <w:fldChar w:fldCharType="begin" w:fldLock="1"/>
      </w:r>
      <w:r w:rsidR="000D66CB">
        <w:rPr>
          <w:rFonts w:asciiTheme="minorHAnsi" w:hAnsiTheme="minorHAnsi" w:cstheme="minorHAnsi"/>
          <w:sz w:val="24"/>
          <w:szCs w:val="24"/>
          <w:lang w:val="en-US"/>
        </w:rPr>
        <w:instrText>ADDIN CSL_CITATION {"citationItems":[{"id":"ITEM-1","itemData":{"DOI":"10.7860/jcdr/2016/23640.8633","ISSN":"2249782X","abstract":"INTRODUCTION Oral health knowledge is considered to be an essential prerequisite for health-related practices and better oral health. Healthy practices adopted at young age are more sustainable. AIM Present cross-sectional exploratory study was planned to assess oral health knowledge and practices of secondary school students in Chandigarh, India. MATERIALS AND METHODS A cross-sectional survey was under-taken amongst 1027 secondary level school students, in Chandigarh, India. After obtaining informed consent subjects were administered pretested self administered questionnaire addressing demographics, knowledge, attitude and practice behaviour of participants. Frequency analysis was done using descriptive statistics. RESULTS Survey revealed that only 40% subjects brushed twice daily. About 17% reported use of dental floss and 20% used either mouthwash or tongue cleaner as adjuncts. A total of 58% had knowledge that infrequent brushing led to dental caries, staining of teeth, dental plaque and bleeding from gums. Most of them knew sweets (92.7%) and soft drinks (67.8%) affected dental health. Only 12.9% visited dentist regularly after every 6-12 months. CONCLUSION Efficacy of dental health education can be increased only if health programs are tailored to directly impinge on attitudes of targeted population, especially school children in whom healthy practices can be inculcated easily and be sustained for long times.","author":[{"dropping-particle":"","family":"Blaggana","given":"Anshu","non-dropping-particle":"","parse-names":false,"suffix":""}],"container-title":"Journal of Clinical and Diagnostic Research","id":"ITEM-1","issued":{"date-parts":[["2016"]]},"page":"1-6","title":"Oral Health Knowledge, Attitudes and Practice Behaviour among Secondary School Children in Chandigarh","type":"article-journal"},"uris":["http://www.mendeley.com/documents/?uuid=d3ab7d15-466a-4c92-8c14-b2de07f0ca3e"]}],"mendeley":{"formattedCitation":"(4)","plainTextFormattedCitation":"(4)","previouslyFormattedCitation":"(4)"},"properties":{"noteIndex":0},"schema":"https://github.com/citation-style-language/schema/raw/master/csl-citation.json"}</w:instrText>
      </w:r>
      <w:r w:rsidR="003B2016" w:rsidRPr="004F2DF2">
        <w:rPr>
          <w:rFonts w:asciiTheme="minorHAnsi" w:hAnsiTheme="minorHAnsi" w:cstheme="minorHAnsi"/>
          <w:sz w:val="24"/>
          <w:szCs w:val="24"/>
          <w:lang w:val="en-US"/>
        </w:rPr>
        <w:fldChar w:fldCharType="separate"/>
      </w:r>
      <w:r w:rsidR="000D66CB" w:rsidRPr="000D66CB">
        <w:rPr>
          <w:rFonts w:asciiTheme="minorHAnsi" w:hAnsiTheme="minorHAnsi" w:cstheme="minorHAnsi"/>
          <w:noProof/>
          <w:sz w:val="24"/>
          <w:szCs w:val="24"/>
          <w:lang w:val="en-US"/>
        </w:rPr>
        <w:t>(4)</w:t>
      </w:r>
      <w:r w:rsidR="003B2016" w:rsidRPr="004F2DF2">
        <w:rPr>
          <w:rFonts w:asciiTheme="minorHAnsi" w:hAnsiTheme="minorHAnsi" w:cstheme="minorHAnsi"/>
          <w:sz w:val="24"/>
          <w:szCs w:val="24"/>
          <w:lang w:val="en-US"/>
        </w:rPr>
        <w:fldChar w:fldCharType="end"/>
      </w:r>
      <w:r w:rsidR="003B2016" w:rsidRPr="004F2DF2">
        <w:rPr>
          <w:rFonts w:asciiTheme="minorHAnsi" w:hAnsiTheme="minorHAnsi" w:cstheme="minorHAnsi"/>
          <w:sz w:val="24"/>
          <w:szCs w:val="24"/>
          <w:lang w:val="en-US"/>
        </w:rPr>
        <w:t>.</w:t>
      </w:r>
    </w:p>
    <w:p w14:paraId="53A80BFE" w14:textId="70E0EA3C" w:rsidR="000D66CB" w:rsidRDefault="000D66CB" w:rsidP="00F1229D">
      <w:pPr>
        <w:spacing w:line="360" w:lineRule="auto"/>
        <w:ind w:firstLine="720"/>
        <w:jc w:val="both"/>
        <w:rPr>
          <w:rFonts w:asciiTheme="minorHAnsi" w:hAnsiTheme="minorHAnsi" w:cstheme="minorHAnsi"/>
          <w:sz w:val="24"/>
          <w:szCs w:val="24"/>
          <w:lang w:val="en-US"/>
        </w:rPr>
      </w:pPr>
    </w:p>
    <w:p w14:paraId="7F86ED43" w14:textId="77777777" w:rsidR="000D66CB" w:rsidRPr="00F1229D" w:rsidRDefault="000D66CB" w:rsidP="00F1229D">
      <w:pPr>
        <w:spacing w:line="360" w:lineRule="auto"/>
        <w:ind w:firstLine="720"/>
        <w:jc w:val="both"/>
        <w:rPr>
          <w:rFonts w:asciiTheme="minorHAnsi" w:hAnsiTheme="minorHAnsi" w:cstheme="minorHAnsi"/>
          <w:sz w:val="24"/>
          <w:szCs w:val="24"/>
        </w:rPr>
      </w:pPr>
    </w:p>
    <w:p w14:paraId="2DCA36BB" w14:textId="583FADA9" w:rsidR="003B2016" w:rsidRPr="004F2DF2" w:rsidRDefault="003B2016" w:rsidP="003B2016">
      <w:pPr>
        <w:spacing w:line="360" w:lineRule="auto"/>
        <w:jc w:val="both"/>
        <w:rPr>
          <w:rFonts w:asciiTheme="minorHAnsi" w:hAnsiTheme="minorHAnsi" w:cstheme="minorHAnsi"/>
          <w:sz w:val="24"/>
          <w:szCs w:val="24"/>
          <w:lang w:val="en-US"/>
        </w:rPr>
      </w:pPr>
      <w:r w:rsidRPr="004F2DF2">
        <w:rPr>
          <w:rFonts w:asciiTheme="minorHAnsi" w:hAnsiTheme="minorHAnsi" w:cstheme="minorHAnsi"/>
          <w:sz w:val="24"/>
          <w:szCs w:val="24"/>
          <w:lang w:val="en-US"/>
        </w:rPr>
        <w:lastRenderedPageBreak/>
        <w:tab/>
        <w:t xml:space="preserve">Hasil penelitian ini sejalan dengan penelitian yang dilakukan oleh </w:t>
      </w:r>
      <w:r w:rsidRPr="004F2DF2">
        <w:rPr>
          <w:rFonts w:asciiTheme="minorHAnsi" w:hAnsiTheme="minorHAnsi" w:cstheme="minorHAnsi"/>
          <w:sz w:val="24"/>
          <w:szCs w:val="24"/>
          <w:lang w:val="en-US"/>
        </w:rPr>
        <w:fldChar w:fldCharType="begin" w:fldLock="1"/>
      </w:r>
      <w:r w:rsidR="000D66CB">
        <w:rPr>
          <w:rFonts w:asciiTheme="minorHAnsi" w:hAnsiTheme="minorHAnsi" w:cstheme="minorHAnsi"/>
          <w:sz w:val="24"/>
          <w:szCs w:val="24"/>
          <w:lang w:val="en-US"/>
        </w:rPr>
        <w:instrText>ADDIN CSL_CITATION {"citationItems":[{"id":"ITEM-1","itemData":{"DOI":"10.18203/2394-6040.ijcmph20173316","ISSN":"2394-6032","abstract":"Background: Good oral health not only promotes an individual to look and feel good, it also helps in preserving oral functions. Oral health is considered an integral part of an individual's overall health. The study was carried out to assess oral health knowledge and practices among male students of Qassim University.Methods: This study included five hundred and eight Students from (4) male colleges in Qassim University enrolled in that academic year were invited to participate in this survey using a self-administered structured questionnaire consisted of (16) questions, written in Arabic and was pretested. Results: The students had good knowledge on the basic oral health measures. Majority (63%) of them they knew that poor oral health lead to gum disease, (59.1%) students were aware that maintaining oral hygiene by using toothbrush and paste. The attitude toward regular visits to the dentist were necessary (81.5%), they perceived brushing of teeth regularly prevents dental decay (94.9%), Sweets affected the teeth adversely (87.4%) and Soft drinks affect the teeth adversely (84.4%). But still students had poor oral health practices they brush their teeth once daily (71.3%) and brushed for less than the optimal time of two minutes (55.7%). Conclusions: Students had good knowledge on the basic oral health measures, but their attitude regarding oral health was diverse and practices toward oral health were relatively poor. Oral health education programs should be conducted with reinforcement, to close the gap between knowledge and practice. ","author":[{"dropping-particle":"","family":"Jaber","given":"Mahmoud F.","non-dropping-particle":"","parse-names":false,"suffix":""},{"dropping-particle":"","family":"Khan","given":"Asif","non-dropping-particle":"","parse-names":false,"suffix":""},{"dropping-particle":"","family":"Elmosaad","given":"Yousif","non-dropping-particle":"","parse-names":false,"suffix":""},{"dropping-particle":"","family":"Mustafa","given":"Mustafa Mohammed","non-dropping-particle":"","parse-names":false,"suffix":""},{"dropping-particle":"","family":"Suliman","given":"Nagwa","non-dropping-particle":"","parse-names":false,"suffix":""},{"dropping-particle":"","family":"Jamaan","given":"Ahmad","non-dropping-particle":"","parse-names":false,"suffix":""}],"container-title":"International Journal Of Community Medicine And Public Health","id":"ITEM-1","issue":"8","issued":{"date-parts":[["2017"]]},"page":"2729","title":"Oral health knowledge, attitude and practices among male Qassim university students","type":"article-journal","volume":"4"},"uris":["http://www.mendeley.com/documents/?uuid=f70add58-d857-4708-a34d-149e6e9f87a7"]}],"mendeley":{"formattedCitation":"(9)","manualFormatting":"Jaber et al (2017)","plainTextFormattedCitation":"(9)","previouslyFormattedCitation":"(9)"},"properties":{"noteIndex":0},"schema":"https://github.com/citation-style-language/schema/raw/master/csl-citation.json"}</w:instrText>
      </w:r>
      <w:r w:rsidRPr="004F2DF2">
        <w:rPr>
          <w:rFonts w:asciiTheme="minorHAnsi" w:hAnsiTheme="minorHAnsi" w:cstheme="minorHAnsi"/>
          <w:sz w:val="24"/>
          <w:szCs w:val="24"/>
          <w:lang w:val="en-US"/>
        </w:rPr>
        <w:fldChar w:fldCharType="separate"/>
      </w:r>
      <w:r w:rsidRPr="004F2DF2">
        <w:rPr>
          <w:rFonts w:asciiTheme="minorHAnsi" w:hAnsiTheme="minorHAnsi" w:cstheme="minorHAnsi"/>
          <w:noProof/>
          <w:sz w:val="24"/>
          <w:szCs w:val="24"/>
          <w:lang w:val="en-US"/>
        </w:rPr>
        <w:t xml:space="preserve">Jaber </w:t>
      </w:r>
      <w:r w:rsidRPr="004F2DF2">
        <w:rPr>
          <w:rFonts w:asciiTheme="minorHAnsi" w:hAnsiTheme="minorHAnsi" w:cstheme="minorHAnsi"/>
          <w:i/>
          <w:iCs/>
          <w:noProof/>
          <w:sz w:val="24"/>
          <w:szCs w:val="24"/>
          <w:lang w:val="en-US"/>
        </w:rPr>
        <w:t>et al</w:t>
      </w:r>
      <w:r w:rsidRPr="004F2DF2">
        <w:rPr>
          <w:rFonts w:asciiTheme="minorHAnsi" w:hAnsiTheme="minorHAnsi" w:cstheme="minorHAnsi"/>
          <w:noProof/>
          <w:sz w:val="24"/>
          <w:szCs w:val="24"/>
          <w:lang w:val="en-US"/>
        </w:rPr>
        <w:t xml:space="preserve"> (2017)</w:t>
      </w:r>
      <w:r w:rsidRPr="004F2DF2">
        <w:rPr>
          <w:rFonts w:asciiTheme="minorHAnsi" w:hAnsiTheme="minorHAnsi" w:cstheme="minorHAnsi"/>
          <w:sz w:val="24"/>
          <w:szCs w:val="24"/>
          <w:lang w:val="en-US"/>
        </w:rPr>
        <w:fldChar w:fldCharType="end"/>
      </w:r>
      <w:r w:rsidRPr="004F2DF2">
        <w:rPr>
          <w:rFonts w:asciiTheme="minorHAnsi" w:hAnsiTheme="minorHAnsi" w:cstheme="minorHAnsi"/>
          <w:sz w:val="24"/>
          <w:szCs w:val="24"/>
          <w:lang w:val="en-US"/>
        </w:rPr>
        <w:t xml:space="preserve"> bahwa sikap siswa tentang kesehatan gigi dan mulut beragam. Sebagian besar siswa menganggap kunjungan ke dokter gigi diperlukan dengan persentase 81,5%. Hasil lainnya menunjukkan bahwa siswa mengunjungi dokter gigi hanya ketika mereka memiliki masalah gigi dengan persentase 33,9%. Dapat diartikan sebagai rasa sakit adalah faktor yang paling penting untuk mengunjungi dokter gigi. Sejauh alasan untuk tidak mengunjungi dokter gigi, responden tidak mengalami nyeri pada gigi dengan persentase 42,3%. Alasan lain untuk tidak mengunjungi dokter gigi jadwal padat dengan persentase 22,0%, biaya pengobatan tinggi dengan persentase 15,9% dan takut jarum gigi 11,0% </w:t>
      </w:r>
      <w:r w:rsidRPr="004F2DF2">
        <w:rPr>
          <w:rFonts w:asciiTheme="minorHAnsi" w:hAnsiTheme="minorHAnsi" w:cstheme="minorHAnsi"/>
          <w:sz w:val="24"/>
          <w:szCs w:val="24"/>
          <w:lang w:val="en-US"/>
        </w:rPr>
        <w:fldChar w:fldCharType="begin" w:fldLock="1"/>
      </w:r>
      <w:r w:rsidR="000D66CB">
        <w:rPr>
          <w:rFonts w:asciiTheme="minorHAnsi" w:hAnsiTheme="minorHAnsi" w:cstheme="minorHAnsi"/>
          <w:sz w:val="24"/>
          <w:szCs w:val="24"/>
          <w:lang w:val="en-US"/>
        </w:rPr>
        <w:instrText>ADDIN CSL_CITATION {"citationItems":[{"id":"ITEM-1","itemData":{"DOI":"10.18203/2394-6040.ijcmph20173316","ISSN":"2394-6032","abstract":"Background: Good oral health not only promotes an individual to look and feel good, it also helps in preserving oral functions. Oral health is considered an integral part of an individual's overall health. The study was carried out to assess oral health knowledge and practices among male students of Qassim University.Methods: This study included five hundred and eight Students from (4) male colleges in Qassim University enrolled in that academic year were invited to participate in this survey using a self-administered structured questionnaire consisted of (16) questions, written in Arabic and was pretested. Results: The students had good knowledge on the basic oral health measures. Majority (63%) of them they knew that poor oral health lead to gum disease, (59.1%) students were aware that maintaining oral hygiene by using toothbrush and paste. The attitude toward regular visits to the dentist were necessary (81.5%), they perceived brushing of teeth regularly prevents dental decay (94.9%), Sweets affected the teeth adversely (87.4%) and Soft drinks affect the teeth adversely (84.4%). But still students had poor oral health practices they brush their teeth once daily (71.3%) and brushed for less than the optimal time of two minutes (55.7%). Conclusions: Students had good knowledge on the basic oral health measures, but their attitude regarding oral health was diverse and practices toward oral health were relatively poor. Oral health education programs should be conducted with reinforcement, to close the gap between knowledge and practice. ","author":[{"dropping-particle":"","family":"Jaber","given":"Mahmoud F.","non-dropping-particle":"","parse-names":false,"suffix":""},{"dropping-particle":"","family":"Khan","given":"Asif","non-dropping-particle":"","parse-names":false,"suffix":""},{"dropping-particle":"","family":"Elmosaad","given":"Yousif","non-dropping-particle":"","parse-names":false,"suffix":""},{"dropping-particle":"","family":"Mustafa","given":"Mustafa Mohammed","non-dropping-particle":"","parse-names":false,"suffix":""},{"dropping-particle":"","family":"Suliman","given":"Nagwa","non-dropping-particle":"","parse-names":false,"suffix":""},{"dropping-particle":"","family":"Jamaan","given":"Ahmad","non-dropping-particle":"","parse-names":false,"suffix":""}],"container-title":"International Journal Of Community Medicine And Public Health","id":"ITEM-1","issue":"8","issued":{"date-parts":[["2017"]]},"page":"2729","title":"Oral health knowledge, attitude and practices among male Qassim university students","type":"article-journal","volume":"4"},"uris":["http://www.mendeley.com/documents/?uuid=f70add58-d857-4708-a34d-149e6e9f87a7"]}],"mendeley":{"formattedCitation":"(9)","plainTextFormattedCitation":"(9)","previouslyFormattedCitation":"(9)"},"properties":{"noteIndex":0},"schema":"https://github.com/citation-style-language/schema/raw/master/csl-citation.json"}</w:instrText>
      </w:r>
      <w:r w:rsidRPr="004F2DF2">
        <w:rPr>
          <w:rFonts w:asciiTheme="minorHAnsi" w:hAnsiTheme="minorHAnsi" w:cstheme="minorHAnsi"/>
          <w:sz w:val="24"/>
          <w:szCs w:val="24"/>
          <w:lang w:val="en-US"/>
        </w:rPr>
        <w:fldChar w:fldCharType="separate"/>
      </w:r>
      <w:r w:rsidR="000D66CB" w:rsidRPr="000D66CB">
        <w:rPr>
          <w:rFonts w:asciiTheme="minorHAnsi" w:hAnsiTheme="minorHAnsi" w:cstheme="minorHAnsi"/>
          <w:noProof/>
          <w:sz w:val="24"/>
          <w:szCs w:val="24"/>
          <w:lang w:val="en-US"/>
        </w:rPr>
        <w:t>(9)</w:t>
      </w:r>
      <w:r w:rsidRPr="004F2DF2">
        <w:rPr>
          <w:rFonts w:asciiTheme="minorHAnsi" w:hAnsiTheme="minorHAnsi" w:cstheme="minorHAnsi"/>
          <w:sz w:val="24"/>
          <w:szCs w:val="24"/>
          <w:lang w:val="en-US"/>
        </w:rPr>
        <w:fldChar w:fldCharType="end"/>
      </w:r>
      <w:r w:rsidRPr="004F2DF2">
        <w:rPr>
          <w:rFonts w:asciiTheme="minorHAnsi" w:hAnsiTheme="minorHAnsi" w:cstheme="minorHAnsi"/>
          <w:sz w:val="24"/>
          <w:szCs w:val="24"/>
          <w:lang w:val="en-US"/>
        </w:rPr>
        <w:t>.</w:t>
      </w:r>
    </w:p>
    <w:p w14:paraId="6F5AF093" w14:textId="77777777" w:rsidR="003B2016" w:rsidRPr="004F2DF2" w:rsidRDefault="003B2016" w:rsidP="003B2016">
      <w:pPr>
        <w:spacing w:line="360" w:lineRule="auto"/>
        <w:ind w:firstLine="720"/>
        <w:jc w:val="both"/>
        <w:rPr>
          <w:rFonts w:asciiTheme="minorHAnsi" w:hAnsiTheme="minorHAnsi" w:cstheme="minorHAnsi"/>
          <w:sz w:val="24"/>
          <w:szCs w:val="24"/>
          <w:lang w:val="en-US"/>
        </w:rPr>
      </w:pPr>
      <w:r w:rsidRPr="004F2DF2">
        <w:rPr>
          <w:rFonts w:asciiTheme="minorHAnsi" w:hAnsiTheme="minorHAnsi" w:cstheme="minorHAnsi"/>
          <w:sz w:val="24"/>
          <w:szCs w:val="24"/>
          <w:lang w:val="en-US"/>
        </w:rPr>
        <w:t>Berdasarkan dari hasi penelitian ini diperoleh hasil analisis pengaruh pengetahuan kesehatan gigi dan mulut terhadap sikap kunjungan ke dokter gigi pada siswa SMA Negeri 1 Balikpapan bahwa siswa memiliki pengetahuan kesehatan gigi dan mulut dalam kategori baik dengan persentase 48,4% dan sikap kunjungan ke dokter gigi dalam kategori baik dengan persentase 93,7%. Setelah dilakukan analisis regresi linier sederhana (p&lt;0,05) didapatkan hasil uji 0,000. Dari nilai tersebut didapatkan hasil uji &lt; dari nilai p, sehingga dapat disimpulkan bahawa terdapat pengaruh pengetahuan kesehatan gigi dan mulut terhadap sikap kunjungan ke dokter gigi pada siswa SMA Negeri 1 Balikpapan.</w:t>
      </w:r>
    </w:p>
    <w:p w14:paraId="60EF4D25" w14:textId="76493213" w:rsidR="00F1229D" w:rsidRPr="004F2DF2" w:rsidRDefault="003B2016" w:rsidP="000D66CB">
      <w:pPr>
        <w:spacing w:line="360" w:lineRule="auto"/>
        <w:ind w:firstLine="720"/>
        <w:jc w:val="both"/>
        <w:rPr>
          <w:rFonts w:asciiTheme="minorHAnsi" w:hAnsiTheme="minorHAnsi" w:cstheme="minorHAnsi"/>
          <w:sz w:val="24"/>
          <w:szCs w:val="24"/>
          <w:lang w:val="en-US"/>
        </w:rPr>
      </w:pPr>
      <w:r w:rsidRPr="004F2DF2">
        <w:rPr>
          <w:rFonts w:asciiTheme="minorHAnsi" w:hAnsiTheme="minorHAnsi" w:cstheme="minorHAnsi"/>
          <w:sz w:val="24"/>
          <w:szCs w:val="24"/>
          <w:lang w:val="en-US"/>
        </w:rPr>
        <w:t xml:space="preserve">Pengetahuan dan praktik kebersihan mulut yang lebih baik ditemukan pada siswa yang mengunjungi dokter gigi secara teratur yang mungkin disebabkan oleh pendidikan kesehatan gigi dan mulut tingkat individu yang diterima oleh mereka. Pendidikan kesehatan gigi harus dimasukkan ke dalam kurikulum sekolah yang ada. Program kesehatan gigi pendidikan dan berbagai kegiatan harus terstruktur dalam sedemikian rupa untuk mendapatkan minat siswa dan memperoleh prioritas penerimaan sosial. Tujuannya adalah untuk mempertahankan tingkat penerimaan itu sepanjang hidup siswa. Itu program pendidikan dengan demikian harus memotivasi, bersemangat, dan sangat cocok dengan bakat belajar yang ditetapkan oleh anak di setiap jenjang pendidikan </w:t>
      </w:r>
      <w:r w:rsidRPr="004F2DF2">
        <w:rPr>
          <w:rFonts w:asciiTheme="minorHAnsi" w:hAnsiTheme="minorHAnsi" w:cstheme="minorHAnsi"/>
          <w:sz w:val="24"/>
          <w:szCs w:val="24"/>
          <w:lang w:val="en-US"/>
        </w:rPr>
        <w:fldChar w:fldCharType="begin" w:fldLock="1"/>
      </w:r>
      <w:r w:rsidR="000D66CB">
        <w:rPr>
          <w:rFonts w:asciiTheme="minorHAnsi" w:hAnsiTheme="minorHAnsi" w:cstheme="minorHAnsi"/>
          <w:sz w:val="24"/>
          <w:szCs w:val="24"/>
          <w:lang w:val="en-US"/>
        </w:rPr>
        <w:instrText>ADDIN CSL_CITATION {"citationItems":[{"id":"ITEM-1","itemData":{"DOI":"10.7860/jcdr/2016/23640.8633","ISSN":"2249782X","abstract":"INTRODUCTION Oral health knowledge is considered to be an essential prerequisite for health-related practices and better oral health. Healthy practices adopted at young age are more sustainable. AIM Present cross-sectional exploratory study was planned to assess oral health knowledge and practices of secondary school students in Chandigarh, India. MATERIALS AND METHODS A cross-sectional survey was under-taken amongst 1027 secondary level school students, in Chandigarh, India. After obtaining informed consent subjects were administered pretested self administered questionnaire addressing demographics, knowledge, attitude and practice behaviour of participants. Frequency analysis was done using descriptive statistics. RESULTS Survey revealed that only 40% subjects brushed twice daily. About 17% reported use of dental floss and 20% used either mouthwash or tongue cleaner as adjuncts. A total of 58% had knowledge that infrequent brushing led to dental caries, staining of teeth, dental plaque and bleeding from gums. Most of them knew sweets (92.7%) and soft drinks (67.8%) affected dental health. Only 12.9% visited dentist regularly after every 6-12 months. CONCLUSION Efficacy of dental health education can be increased only if health programs are tailored to directly impinge on attitudes of targeted population, especially school children in whom healthy practices can be inculcated easily and be sustained for long times.","author":[{"dropping-particle":"","family":"Blaggana","given":"Anshu","non-dropping-particle":"","parse-names":false,"suffix":""}],"container-title":"Journal of Clinical and Diagnostic Research","id":"ITEM-1","issued":{"date-parts":[["2016"]]},"page":"1-6","title":"Oral Health Knowledge, Attitudes and Practice Behaviour among Secondary School Children in Chandigarh","type":"article-journal"},"uris":["http://www.mendeley.com/documents/?uuid=d3ab7d15-466a-4c92-8c14-b2de07f0ca3e"]}],"mendeley":{"formattedCitation":"(4)","plainTextFormattedCitation":"(4)","previouslyFormattedCitation":"(4)"},"properties":{"noteIndex":0},"schema":"https://github.com/citation-style-language/schema/raw/master/csl-citation.json"}</w:instrText>
      </w:r>
      <w:r w:rsidRPr="004F2DF2">
        <w:rPr>
          <w:rFonts w:asciiTheme="minorHAnsi" w:hAnsiTheme="minorHAnsi" w:cstheme="minorHAnsi"/>
          <w:sz w:val="24"/>
          <w:szCs w:val="24"/>
          <w:lang w:val="en-US"/>
        </w:rPr>
        <w:fldChar w:fldCharType="separate"/>
      </w:r>
      <w:r w:rsidR="000D66CB" w:rsidRPr="000D66CB">
        <w:rPr>
          <w:rFonts w:asciiTheme="minorHAnsi" w:hAnsiTheme="minorHAnsi" w:cstheme="minorHAnsi"/>
          <w:noProof/>
          <w:sz w:val="24"/>
          <w:szCs w:val="24"/>
          <w:lang w:val="en-US"/>
        </w:rPr>
        <w:t>(4)</w:t>
      </w:r>
      <w:r w:rsidRPr="004F2DF2">
        <w:rPr>
          <w:rFonts w:asciiTheme="minorHAnsi" w:hAnsiTheme="minorHAnsi" w:cstheme="minorHAnsi"/>
          <w:sz w:val="24"/>
          <w:szCs w:val="24"/>
          <w:lang w:val="en-US"/>
        </w:rPr>
        <w:fldChar w:fldCharType="end"/>
      </w:r>
      <w:r w:rsidRPr="004F2DF2">
        <w:rPr>
          <w:rFonts w:asciiTheme="minorHAnsi" w:hAnsiTheme="minorHAnsi" w:cstheme="minorHAnsi"/>
          <w:sz w:val="24"/>
          <w:szCs w:val="24"/>
          <w:lang w:val="en-US"/>
        </w:rPr>
        <w:t>.</w:t>
      </w:r>
    </w:p>
    <w:p w14:paraId="7D4ADD64" w14:textId="71130427" w:rsidR="003B2016" w:rsidRPr="004F2DF2" w:rsidRDefault="003B2016" w:rsidP="000D66CB">
      <w:pPr>
        <w:spacing w:line="360" w:lineRule="auto"/>
        <w:ind w:firstLine="720"/>
        <w:jc w:val="both"/>
        <w:rPr>
          <w:rFonts w:asciiTheme="minorHAnsi" w:hAnsiTheme="minorHAnsi" w:cstheme="minorHAnsi"/>
          <w:sz w:val="24"/>
          <w:szCs w:val="24"/>
          <w:lang w:val="en-US"/>
        </w:rPr>
      </w:pPr>
      <w:r w:rsidRPr="004F2DF2">
        <w:rPr>
          <w:rFonts w:asciiTheme="minorHAnsi" w:hAnsiTheme="minorHAnsi" w:cstheme="minorHAnsi"/>
          <w:sz w:val="24"/>
          <w:szCs w:val="24"/>
          <w:lang w:val="en-US"/>
        </w:rPr>
        <w:t xml:space="preserve">Kesehatan pribadi penting dalam individu untuk pemeliharaan kesehatan umum atau kesehatan total tubuh dan ini tergantung sampai batas tertentu pada perilaku kesehatan mulut. Banyak penyakit sistemik terkait dengan kondisi mulut dan dengan demikian kesehatan umum memerlukan upaya baik medis maupun gigi ahli kesehatan. </w:t>
      </w:r>
      <w:r w:rsidRPr="004F2DF2">
        <w:rPr>
          <w:rFonts w:asciiTheme="minorHAnsi" w:hAnsiTheme="minorHAnsi" w:cstheme="minorHAnsi"/>
          <w:sz w:val="24"/>
          <w:szCs w:val="24"/>
          <w:lang w:val="en-US"/>
        </w:rPr>
        <w:lastRenderedPageBreak/>
        <w:t xml:space="preserve">Para tenaga profesional kesehatan gigi dapat memainkan peran penting dalam pendidikan kesehatan mulut pasien, keluarga, dan teman mereka; dan juga di tingkat masyarakat. Namun, tenaga kesehatan berperan sebagai pendidik kesehatan gigi dan mulut, yaitu: penting untuk mengetahui tingkat pengetahuan, sikap, dan perilaku terhadap kesehatan gigi dan mulut </w:t>
      </w:r>
      <w:r w:rsidRPr="004F2DF2">
        <w:rPr>
          <w:rFonts w:asciiTheme="minorHAnsi" w:hAnsiTheme="minorHAnsi" w:cstheme="minorHAnsi"/>
          <w:sz w:val="24"/>
          <w:szCs w:val="24"/>
          <w:lang w:val="en-US"/>
        </w:rPr>
        <w:fldChar w:fldCharType="begin" w:fldLock="1"/>
      </w:r>
      <w:r w:rsidR="000D66CB">
        <w:rPr>
          <w:rFonts w:asciiTheme="minorHAnsi" w:hAnsiTheme="minorHAnsi" w:cstheme="minorHAnsi"/>
          <w:sz w:val="24"/>
          <w:szCs w:val="24"/>
          <w:lang w:val="en-US"/>
        </w:rPr>
        <w:instrText>ADDIN CSL_CITATION {"citationItems":[{"id":"ITEM-1","itemData":{"ISSN":"0976-7428","PMID":"26124603","abstract":"BACKGROUND Dentists play very important role in the oral health education of the community. Thus it is important to know the status of knowledge, attitude, and behavior toward the maintenance of oral health at the student level. The aim of the present study was to evaluate the oral health knowledge, attitude, and behavior among preclinical and clinical dental students. MATERIALS AND METHODS A cross-sectional study was conducted on 147 dental students from 1(st) to 4(th) year of Malabar Dental College, Kerala, in the year of March-June 2010 and was carried out with the help of 30 questionnaires. Age, gender and academic year data were recorded. Statistical analysis was performed with the help of SPSS version 20 using the Student's t-test and one-way ANOVA tests. RESULTS The difference in scores of oral health knowledge, attitude and behavior between preclinical and clinical dental students was found statistically highly significant (Student's t-test, P &lt; 0.001). The variation of scores of knowledge, attitude, and behavior also showed highly significant increase with the year of study (one-way ANOVA, P &lt; 0.001). While the difference in scores between males and females showed that females have better oral health knowledge than males, but the difference was not statistically significant (Student's t-test, P &gt; 0.01). The present study thus showed improvement of knowledge, attitude and behavior with the academic years and there was no bias of gender with reference to oral health. CONCLUSIONS Although oral health knowledge, attitude and behavior showed improved results from 1(st) to 4(th) year dental students, it should be improved in order to serve better for the community in the future.","author":[{"dropping-particle":"","family":"Ahamed","given":"Shabeer","non-dropping-particle":"","parse-names":false,"suffix":""},{"dropping-particle":"","family":"Moyin","given":"Shabna","non-dropping-particle":"","parse-names":false,"suffix":""},{"dropping-particle":"","family":"Punathil","given":"Sameer","non-dropping-particle":"","parse-names":false,"suffix":""},{"dropping-particle":"","family":"Patil","given":"Neha A","non-dropping-particle":"","parse-names":false,"suffix":""},{"dropping-particle":"","family":"Kale","given":"Vishwajeet Tulshidas","non-dropping-particle":"","parse-names":false,"suffix":""},{"dropping-particle":"","family":"Pawar","given":"Ganesh","non-dropping-particle":"","parse-names":false,"suffix":""}],"container-title":"Journal of international oral health : JIOH","id":"ITEM-1","issue":"6","issued":{"date-parts":[["2015"]]},"page":"65-70","title":"Evaluation of the Oral Health Knowledge, Attitude and Behavior of the Preclinical and Clinical Dental Students.","type":"article-journal","volume":"7"},"uris":["http://www.mendeley.com/documents/?uuid=0c70eaf0-3a9b-46c8-b9c1-4c1da8f58034"]}],"mendeley":{"formattedCitation":"(10)","plainTextFormattedCitation":"(10)","previouslyFormattedCitation":"(10)"},"properties":{"noteIndex":0},"schema":"https://github.com/citation-style-language/schema/raw/master/csl-citation.json"}</w:instrText>
      </w:r>
      <w:r w:rsidRPr="004F2DF2">
        <w:rPr>
          <w:rFonts w:asciiTheme="minorHAnsi" w:hAnsiTheme="minorHAnsi" w:cstheme="minorHAnsi"/>
          <w:sz w:val="24"/>
          <w:szCs w:val="24"/>
          <w:lang w:val="en-US"/>
        </w:rPr>
        <w:fldChar w:fldCharType="separate"/>
      </w:r>
      <w:r w:rsidR="000D66CB" w:rsidRPr="000D66CB">
        <w:rPr>
          <w:rFonts w:asciiTheme="minorHAnsi" w:hAnsiTheme="minorHAnsi" w:cstheme="minorHAnsi"/>
          <w:noProof/>
          <w:sz w:val="24"/>
          <w:szCs w:val="24"/>
          <w:lang w:val="en-US"/>
        </w:rPr>
        <w:t>(10)</w:t>
      </w:r>
      <w:r w:rsidRPr="004F2DF2">
        <w:rPr>
          <w:rFonts w:asciiTheme="minorHAnsi" w:hAnsiTheme="minorHAnsi" w:cstheme="minorHAnsi"/>
          <w:sz w:val="24"/>
          <w:szCs w:val="24"/>
          <w:lang w:val="en-US"/>
        </w:rPr>
        <w:fldChar w:fldCharType="end"/>
      </w:r>
      <w:r w:rsidRPr="004F2DF2">
        <w:rPr>
          <w:rFonts w:asciiTheme="minorHAnsi" w:hAnsiTheme="minorHAnsi" w:cstheme="minorHAnsi"/>
          <w:sz w:val="24"/>
          <w:szCs w:val="24"/>
          <w:lang w:val="en-US"/>
        </w:rPr>
        <w:t>.</w:t>
      </w:r>
    </w:p>
    <w:p w14:paraId="2AD4A7B1" w14:textId="5DF8C847" w:rsidR="0053024B" w:rsidRPr="004F2DF2" w:rsidRDefault="00A85F2C" w:rsidP="001D39A1">
      <w:pPr>
        <w:pStyle w:val="Heading1"/>
        <w:spacing w:before="0"/>
        <w:ind w:left="0" w:right="1002" w:firstLine="720"/>
        <w:rPr>
          <w:rFonts w:asciiTheme="minorHAnsi" w:hAnsiTheme="minorHAnsi" w:cstheme="minorHAnsi"/>
          <w:lang w:val="en-US"/>
        </w:rPr>
      </w:pPr>
      <w:r w:rsidRPr="004F2DF2">
        <w:rPr>
          <w:rFonts w:asciiTheme="minorHAnsi" w:hAnsiTheme="minorHAnsi" w:cstheme="minorHAnsi"/>
        </w:rPr>
        <w:t>K</w:t>
      </w:r>
      <w:r w:rsidR="00FB4B44" w:rsidRPr="004F2DF2">
        <w:rPr>
          <w:rFonts w:asciiTheme="minorHAnsi" w:hAnsiTheme="minorHAnsi" w:cstheme="minorHAnsi"/>
          <w:lang w:val="en-US"/>
        </w:rPr>
        <w:t>ESIMPULAN</w:t>
      </w:r>
    </w:p>
    <w:p w14:paraId="3B31F45D" w14:textId="77777777" w:rsidR="0053024B" w:rsidRPr="004F2DF2" w:rsidRDefault="0053024B" w:rsidP="001D39A1">
      <w:pPr>
        <w:pStyle w:val="BodyText"/>
        <w:spacing w:before="7"/>
        <w:ind w:firstLine="720"/>
        <w:rPr>
          <w:rFonts w:asciiTheme="minorHAnsi" w:hAnsiTheme="minorHAnsi" w:cstheme="minorHAnsi"/>
          <w:b/>
          <w:sz w:val="34"/>
        </w:rPr>
      </w:pPr>
    </w:p>
    <w:p w14:paraId="59DDDABC" w14:textId="284ACFEC" w:rsidR="0053024B" w:rsidRPr="004F2DF2" w:rsidRDefault="00FA573F" w:rsidP="00B841F2">
      <w:pPr>
        <w:pStyle w:val="BodyText"/>
        <w:spacing w:before="1" w:line="360" w:lineRule="auto"/>
        <w:ind w:right="60" w:firstLine="720"/>
        <w:jc w:val="both"/>
        <w:rPr>
          <w:rFonts w:asciiTheme="minorHAnsi" w:hAnsiTheme="minorHAnsi" w:cstheme="minorHAnsi"/>
          <w:lang w:val="en-US"/>
        </w:rPr>
      </w:pPr>
      <w:r w:rsidRPr="004F2DF2">
        <w:rPr>
          <w:rFonts w:asciiTheme="minorHAnsi" w:hAnsiTheme="minorHAnsi" w:cstheme="minorHAnsi"/>
          <w:lang w:val="en-US"/>
        </w:rPr>
        <w:t>Pengetahuan kesehatan gigi dan mulut pada siswa SMA Negeri 1 Balikpapan sebesar 48,4% dalam kategori baik, sebesar 31,1% dalam kategori cukup, dan sebesar 20,4% dalam kategori kurang</w:t>
      </w:r>
      <w:r w:rsidRPr="004F2DF2">
        <w:rPr>
          <w:rFonts w:asciiTheme="minorHAnsi" w:hAnsiTheme="minorHAnsi" w:cstheme="minorHAnsi"/>
          <w:b/>
          <w:bCs/>
        </w:rPr>
        <w:t xml:space="preserve">. </w:t>
      </w:r>
      <w:r w:rsidRPr="004F2DF2">
        <w:rPr>
          <w:rFonts w:asciiTheme="minorHAnsi" w:hAnsiTheme="minorHAnsi" w:cstheme="minorHAnsi"/>
          <w:lang w:val="en-US"/>
        </w:rPr>
        <w:t>Sikap kunjungan ke dokter gigi pada siswa SMA Negeri 1 Balikpapan sebesar 93,7% dalam kategori baik dan sebesar 6,3% dalam kategori kurang baik</w:t>
      </w:r>
      <w:r w:rsidR="00A85F2C" w:rsidRPr="004F2DF2">
        <w:rPr>
          <w:rFonts w:asciiTheme="minorHAnsi" w:hAnsiTheme="minorHAnsi" w:cstheme="minorHAnsi"/>
        </w:rPr>
        <w:t>.</w:t>
      </w:r>
      <w:r w:rsidR="008B49AC" w:rsidRPr="004F2DF2">
        <w:rPr>
          <w:rFonts w:asciiTheme="minorHAnsi" w:hAnsiTheme="minorHAnsi" w:cstheme="minorHAnsi"/>
          <w:lang w:val="en-US"/>
        </w:rPr>
        <w:t xml:space="preserve"> </w:t>
      </w:r>
      <w:r w:rsidR="000D66CB">
        <w:rPr>
          <w:rFonts w:asciiTheme="minorHAnsi" w:hAnsiTheme="minorHAnsi" w:cstheme="minorHAnsi"/>
          <w:lang w:val="en-US"/>
        </w:rPr>
        <w:t>Sehingga</w:t>
      </w:r>
      <w:r w:rsidR="008B49AC" w:rsidRPr="004F2DF2">
        <w:rPr>
          <w:rFonts w:asciiTheme="minorHAnsi" w:hAnsiTheme="minorHAnsi" w:cstheme="minorHAnsi"/>
          <w:lang w:val="en-US"/>
        </w:rPr>
        <w:t xml:space="preserve"> terdapat pengaruh pengetahuan kesehatan gigi dan mulut terhadap sikap kunjungan ke dokter gigi pada siswa SMA Negeri 1 Balikpapan (</w:t>
      </w:r>
      <w:r w:rsidR="008B49AC" w:rsidRPr="004F2DF2">
        <w:rPr>
          <w:rFonts w:asciiTheme="minorHAnsi" w:hAnsiTheme="minorHAnsi" w:cstheme="minorHAnsi"/>
          <w:i/>
          <w:iCs/>
          <w:lang w:val="en-US"/>
        </w:rPr>
        <w:t>p</w:t>
      </w:r>
      <w:r w:rsidR="008B49AC" w:rsidRPr="004F2DF2">
        <w:rPr>
          <w:rFonts w:asciiTheme="minorHAnsi" w:hAnsiTheme="minorHAnsi" w:cstheme="minorHAnsi"/>
          <w:lang w:val="en-US"/>
        </w:rPr>
        <w:t xml:space="preserve"> = 0,000).</w:t>
      </w:r>
      <w:r w:rsidR="000D66CB">
        <w:rPr>
          <w:rFonts w:asciiTheme="minorHAnsi" w:hAnsiTheme="minorHAnsi" w:cstheme="minorHAnsi"/>
          <w:lang w:val="en-US"/>
        </w:rPr>
        <w:t xml:space="preserve"> </w:t>
      </w:r>
    </w:p>
    <w:p w14:paraId="2F1D4387" w14:textId="77777777" w:rsidR="0053024B" w:rsidRPr="004F2DF2" w:rsidRDefault="00A85F2C" w:rsidP="001D39A1">
      <w:pPr>
        <w:pStyle w:val="Heading1"/>
        <w:ind w:left="0" w:right="1003" w:firstLine="720"/>
        <w:rPr>
          <w:rFonts w:asciiTheme="minorHAnsi" w:hAnsiTheme="minorHAnsi" w:cstheme="minorHAnsi"/>
        </w:rPr>
      </w:pPr>
      <w:r w:rsidRPr="004F2DF2">
        <w:rPr>
          <w:rFonts w:asciiTheme="minorHAnsi" w:hAnsiTheme="minorHAnsi" w:cstheme="minorHAnsi"/>
        </w:rPr>
        <w:t>UCAPAN</w:t>
      </w:r>
      <w:r w:rsidRPr="004F2DF2">
        <w:rPr>
          <w:rFonts w:asciiTheme="minorHAnsi" w:hAnsiTheme="minorHAnsi" w:cstheme="minorHAnsi"/>
          <w:spacing w:val="-4"/>
        </w:rPr>
        <w:t xml:space="preserve"> </w:t>
      </w:r>
      <w:r w:rsidRPr="004F2DF2">
        <w:rPr>
          <w:rFonts w:asciiTheme="minorHAnsi" w:hAnsiTheme="minorHAnsi" w:cstheme="minorHAnsi"/>
        </w:rPr>
        <w:t>TERIMA</w:t>
      </w:r>
      <w:r w:rsidRPr="004F2DF2">
        <w:rPr>
          <w:rFonts w:asciiTheme="minorHAnsi" w:hAnsiTheme="minorHAnsi" w:cstheme="minorHAnsi"/>
          <w:spacing w:val="-1"/>
        </w:rPr>
        <w:t xml:space="preserve"> </w:t>
      </w:r>
      <w:r w:rsidRPr="004F2DF2">
        <w:rPr>
          <w:rFonts w:asciiTheme="minorHAnsi" w:hAnsiTheme="minorHAnsi" w:cstheme="minorHAnsi"/>
        </w:rPr>
        <w:t>KASIH</w:t>
      </w:r>
    </w:p>
    <w:p w14:paraId="712356BB" w14:textId="55430F08" w:rsidR="0053024B" w:rsidRDefault="00A85F2C" w:rsidP="00B841F2">
      <w:pPr>
        <w:pStyle w:val="BodyText"/>
        <w:spacing w:before="242" w:line="360" w:lineRule="auto"/>
        <w:ind w:right="60" w:firstLine="720"/>
        <w:jc w:val="both"/>
        <w:rPr>
          <w:rFonts w:asciiTheme="minorHAnsi" w:hAnsiTheme="minorHAnsi" w:cstheme="minorHAnsi"/>
        </w:rPr>
      </w:pPr>
      <w:r w:rsidRPr="004F2DF2">
        <w:rPr>
          <w:rFonts w:asciiTheme="minorHAnsi" w:hAnsiTheme="minorHAnsi" w:cstheme="minorHAnsi"/>
        </w:rPr>
        <w:t>Penelitian ini dapat dilaksanakan dengan baik berkat bantuan dan dukungan</w:t>
      </w:r>
      <w:r w:rsidRPr="004F2DF2">
        <w:rPr>
          <w:rFonts w:asciiTheme="minorHAnsi" w:hAnsiTheme="minorHAnsi" w:cstheme="minorHAnsi"/>
          <w:spacing w:val="1"/>
        </w:rPr>
        <w:t xml:space="preserve"> </w:t>
      </w:r>
      <w:r w:rsidRPr="004F2DF2">
        <w:rPr>
          <w:rFonts w:asciiTheme="minorHAnsi" w:hAnsiTheme="minorHAnsi" w:cstheme="minorHAnsi"/>
        </w:rPr>
        <w:t>dari berbagai pihak, untuk itu peneliti mengucapkan terima kasih banyak kepada</w:t>
      </w:r>
      <w:r w:rsidRPr="004F2DF2">
        <w:rPr>
          <w:rFonts w:asciiTheme="minorHAnsi" w:hAnsiTheme="minorHAnsi" w:cstheme="minorHAnsi"/>
          <w:spacing w:val="1"/>
        </w:rPr>
        <w:t xml:space="preserve"> </w:t>
      </w:r>
      <w:r w:rsidRPr="004F2DF2">
        <w:rPr>
          <w:rFonts w:asciiTheme="minorHAnsi" w:hAnsiTheme="minorHAnsi" w:cstheme="minorHAnsi"/>
        </w:rPr>
        <w:t>Program</w:t>
      </w:r>
      <w:r w:rsidR="008B49AC" w:rsidRPr="004F2DF2">
        <w:rPr>
          <w:rFonts w:asciiTheme="minorHAnsi" w:hAnsiTheme="minorHAnsi" w:cstheme="minorHAnsi"/>
          <w:lang w:val="en-US"/>
        </w:rPr>
        <w:t xml:space="preserve"> </w:t>
      </w:r>
      <w:r w:rsidRPr="004F2DF2">
        <w:rPr>
          <w:rFonts w:asciiTheme="minorHAnsi" w:hAnsiTheme="minorHAnsi" w:cstheme="minorHAnsi"/>
        </w:rPr>
        <w:t>Studi Kedokteran Gigi Universitas Mulawarman, seluruh dosen pembimbing</w:t>
      </w:r>
      <w:r w:rsidRPr="004F2DF2">
        <w:rPr>
          <w:rFonts w:asciiTheme="minorHAnsi" w:hAnsiTheme="minorHAnsi" w:cstheme="minorHAnsi"/>
          <w:spacing w:val="-50"/>
        </w:rPr>
        <w:t xml:space="preserve"> </w:t>
      </w:r>
      <w:r w:rsidRPr="004F2DF2">
        <w:rPr>
          <w:rFonts w:asciiTheme="minorHAnsi" w:hAnsiTheme="minorHAnsi" w:cstheme="minorHAnsi"/>
        </w:rPr>
        <w:t>dan pengajar, pihak responden, teman sejawat, orang spesial dan kedua orang tua</w:t>
      </w:r>
      <w:r w:rsidRPr="004F2DF2">
        <w:rPr>
          <w:rFonts w:asciiTheme="minorHAnsi" w:hAnsiTheme="minorHAnsi" w:cstheme="minorHAnsi"/>
          <w:spacing w:val="1"/>
        </w:rPr>
        <w:t xml:space="preserve"> </w:t>
      </w:r>
      <w:r w:rsidRPr="004F2DF2">
        <w:rPr>
          <w:rFonts w:asciiTheme="minorHAnsi" w:hAnsiTheme="minorHAnsi" w:cstheme="minorHAnsi"/>
        </w:rPr>
        <w:t>serta</w:t>
      </w:r>
      <w:r w:rsidRPr="004F2DF2">
        <w:rPr>
          <w:rFonts w:asciiTheme="minorHAnsi" w:hAnsiTheme="minorHAnsi" w:cstheme="minorHAnsi"/>
          <w:spacing w:val="-3"/>
        </w:rPr>
        <w:t xml:space="preserve"> </w:t>
      </w:r>
      <w:r w:rsidRPr="004F2DF2">
        <w:rPr>
          <w:rFonts w:asciiTheme="minorHAnsi" w:hAnsiTheme="minorHAnsi" w:cstheme="minorHAnsi"/>
        </w:rPr>
        <w:t>kerabat.</w:t>
      </w:r>
    </w:p>
    <w:p w14:paraId="08A47E1A" w14:textId="298656E8" w:rsidR="00F1229D" w:rsidRDefault="00F1229D" w:rsidP="00B841F2">
      <w:pPr>
        <w:pStyle w:val="BodyText"/>
        <w:spacing w:before="242" w:line="360" w:lineRule="auto"/>
        <w:ind w:right="60" w:firstLine="720"/>
        <w:jc w:val="both"/>
        <w:rPr>
          <w:rFonts w:asciiTheme="minorHAnsi" w:hAnsiTheme="minorHAnsi" w:cstheme="minorHAnsi"/>
        </w:rPr>
      </w:pPr>
    </w:p>
    <w:p w14:paraId="21C0C33F" w14:textId="7B0F0DDE" w:rsidR="00F1229D" w:rsidRDefault="00F1229D" w:rsidP="00B841F2">
      <w:pPr>
        <w:pStyle w:val="BodyText"/>
        <w:spacing w:before="242" w:line="360" w:lineRule="auto"/>
        <w:ind w:right="60" w:firstLine="720"/>
        <w:jc w:val="both"/>
        <w:rPr>
          <w:rFonts w:asciiTheme="minorHAnsi" w:hAnsiTheme="minorHAnsi" w:cstheme="minorHAnsi"/>
        </w:rPr>
      </w:pPr>
    </w:p>
    <w:p w14:paraId="0B93F084" w14:textId="457EBCF6" w:rsidR="00F1229D" w:rsidRDefault="00F1229D" w:rsidP="00B841F2">
      <w:pPr>
        <w:pStyle w:val="BodyText"/>
        <w:spacing w:before="242" w:line="360" w:lineRule="auto"/>
        <w:ind w:right="60" w:firstLine="720"/>
        <w:jc w:val="both"/>
        <w:rPr>
          <w:rFonts w:asciiTheme="minorHAnsi" w:hAnsiTheme="minorHAnsi" w:cstheme="minorHAnsi"/>
        </w:rPr>
      </w:pPr>
    </w:p>
    <w:p w14:paraId="73C34B1A" w14:textId="59175897" w:rsidR="0053024B" w:rsidRDefault="0053024B" w:rsidP="000D66CB">
      <w:pPr>
        <w:pStyle w:val="BodyText"/>
        <w:spacing w:before="10"/>
        <w:rPr>
          <w:rFonts w:asciiTheme="minorHAnsi" w:hAnsiTheme="minorHAnsi" w:cstheme="minorHAnsi"/>
        </w:rPr>
      </w:pPr>
    </w:p>
    <w:p w14:paraId="6FAE7A1C" w14:textId="138F7B89" w:rsidR="000D66CB" w:rsidRDefault="000D66CB" w:rsidP="000D66CB">
      <w:pPr>
        <w:pStyle w:val="BodyText"/>
        <w:spacing w:before="10"/>
        <w:rPr>
          <w:rFonts w:asciiTheme="minorHAnsi" w:hAnsiTheme="minorHAnsi" w:cstheme="minorHAnsi"/>
        </w:rPr>
      </w:pPr>
    </w:p>
    <w:p w14:paraId="0282F7E3" w14:textId="756C6D05" w:rsidR="000D66CB" w:rsidRDefault="000D66CB" w:rsidP="000D66CB">
      <w:pPr>
        <w:pStyle w:val="BodyText"/>
        <w:spacing w:before="10"/>
        <w:rPr>
          <w:rFonts w:asciiTheme="minorHAnsi" w:hAnsiTheme="minorHAnsi" w:cstheme="minorHAnsi"/>
        </w:rPr>
      </w:pPr>
    </w:p>
    <w:p w14:paraId="5B9F4371" w14:textId="07EB22BE" w:rsidR="000D66CB" w:rsidRDefault="000D66CB" w:rsidP="000D66CB">
      <w:pPr>
        <w:pStyle w:val="BodyText"/>
        <w:spacing w:before="10"/>
        <w:rPr>
          <w:rFonts w:asciiTheme="minorHAnsi" w:hAnsiTheme="minorHAnsi" w:cstheme="minorHAnsi"/>
        </w:rPr>
      </w:pPr>
    </w:p>
    <w:p w14:paraId="62A07A95" w14:textId="418BA2BC" w:rsidR="000D66CB" w:rsidRDefault="000D66CB" w:rsidP="000D66CB">
      <w:pPr>
        <w:pStyle w:val="BodyText"/>
        <w:spacing w:before="10"/>
        <w:rPr>
          <w:rFonts w:asciiTheme="minorHAnsi" w:hAnsiTheme="minorHAnsi" w:cstheme="minorHAnsi"/>
        </w:rPr>
      </w:pPr>
    </w:p>
    <w:p w14:paraId="24EEE2C3" w14:textId="7B7E0BDB" w:rsidR="000D66CB" w:rsidRDefault="000D66CB" w:rsidP="000D66CB">
      <w:pPr>
        <w:pStyle w:val="BodyText"/>
        <w:spacing w:before="10"/>
        <w:rPr>
          <w:rFonts w:asciiTheme="minorHAnsi" w:hAnsiTheme="minorHAnsi" w:cstheme="minorHAnsi"/>
        </w:rPr>
      </w:pPr>
    </w:p>
    <w:p w14:paraId="2D99D987" w14:textId="023AEB62" w:rsidR="000D66CB" w:rsidRDefault="000D66CB" w:rsidP="000D66CB">
      <w:pPr>
        <w:pStyle w:val="BodyText"/>
        <w:spacing w:before="10"/>
        <w:rPr>
          <w:rFonts w:asciiTheme="minorHAnsi" w:hAnsiTheme="minorHAnsi" w:cstheme="minorHAnsi"/>
        </w:rPr>
      </w:pPr>
    </w:p>
    <w:p w14:paraId="2964D230" w14:textId="1BE04F23" w:rsidR="000D66CB" w:rsidRDefault="000D66CB" w:rsidP="000D66CB">
      <w:pPr>
        <w:pStyle w:val="BodyText"/>
        <w:spacing w:before="10"/>
        <w:rPr>
          <w:rFonts w:asciiTheme="minorHAnsi" w:hAnsiTheme="minorHAnsi" w:cstheme="minorHAnsi"/>
        </w:rPr>
      </w:pPr>
    </w:p>
    <w:p w14:paraId="2D738077" w14:textId="77777777" w:rsidR="00E82106" w:rsidRPr="004F2DF2" w:rsidRDefault="00E82106" w:rsidP="001D39A1">
      <w:pPr>
        <w:pStyle w:val="BodyText"/>
        <w:spacing w:before="10"/>
        <w:ind w:firstLine="720"/>
        <w:rPr>
          <w:rFonts w:asciiTheme="minorHAnsi" w:hAnsiTheme="minorHAnsi" w:cstheme="minorHAnsi"/>
          <w:sz w:val="29"/>
        </w:rPr>
      </w:pPr>
    </w:p>
    <w:p w14:paraId="560D162D" w14:textId="17A210CB" w:rsidR="00F1229D" w:rsidRDefault="00A85F2C" w:rsidP="000D66CB">
      <w:pPr>
        <w:pStyle w:val="Heading1"/>
        <w:spacing w:before="1" w:after="240"/>
        <w:ind w:left="0" w:right="849" w:firstLine="720"/>
        <w:rPr>
          <w:rFonts w:asciiTheme="minorHAnsi" w:hAnsiTheme="minorHAnsi" w:cstheme="minorHAnsi"/>
          <w:lang w:val="en-US"/>
        </w:rPr>
      </w:pPr>
      <w:r w:rsidRPr="004F2DF2">
        <w:rPr>
          <w:rFonts w:asciiTheme="minorHAnsi" w:hAnsiTheme="minorHAnsi" w:cstheme="minorHAnsi"/>
        </w:rPr>
        <w:lastRenderedPageBreak/>
        <w:t>R</w:t>
      </w:r>
      <w:bookmarkStart w:id="11" w:name="1._Sanchez_R,_Mirada_E,_Arias_J,_Pano_JR"/>
      <w:bookmarkEnd w:id="11"/>
      <w:r w:rsidR="008B49AC" w:rsidRPr="004F2DF2">
        <w:rPr>
          <w:rFonts w:asciiTheme="minorHAnsi" w:hAnsiTheme="minorHAnsi" w:cstheme="minorHAnsi"/>
          <w:lang w:val="en-US"/>
        </w:rPr>
        <w:t>EFERENSI</w:t>
      </w:r>
    </w:p>
    <w:p w14:paraId="132F2B90" w14:textId="3212D5D5" w:rsidR="000D66CB" w:rsidRPr="000D66CB" w:rsidRDefault="000D66CB" w:rsidP="000D66CB">
      <w:pPr>
        <w:adjustRightInd w:val="0"/>
        <w:ind w:left="640" w:hanging="640"/>
        <w:jc w:val="both"/>
        <w:rPr>
          <w:rFonts w:cs="Times New Roman"/>
          <w:noProof/>
          <w:sz w:val="24"/>
          <w:szCs w:val="24"/>
        </w:rPr>
      </w:pPr>
      <w:r w:rsidRPr="000D66CB">
        <w:rPr>
          <w:sz w:val="24"/>
          <w:szCs w:val="24"/>
          <w:lang w:val="en-US"/>
        </w:rPr>
        <w:fldChar w:fldCharType="begin" w:fldLock="1"/>
      </w:r>
      <w:r w:rsidRPr="000D66CB">
        <w:rPr>
          <w:sz w:val="24"/>
          <w:szCs w:val="24"/>
          <w:lang w:val="en-US"/>
        </w:rPr>
        <w:instrText xml:space="preserve">ADDIN Mendeley Bibliography CSL_BIBLIOGRAPHY </w:instrText>
      </w:r>
      <w:r w:rsidRPr="000D66CB">
        <w:rPr>
          <w:sz w:val="24"/>
          <w:szCs w:val="24"/>
          <w:lang w:val="en-US"/>
        </w:rPr>
        <w:fldChar w:fldCharType="separate"/>
      </w:r>
      <w:r w:rsidRPr="000D66CB">
        <w:rPr>
          <w:rFonts w:cs="Times New Roman"/>
          <w:noProof/>
          <w:sz w:val="24"/>
          <w:szCs w:val="24"/>
        </w:rPr>
        <w:t xml:space="preserve">1. </w:t>
      </w:r>
      <w:r w:rsidRPr="000D66CB">
        <w:rPr>
          <w:rFonts w:cs="Times New Roman"/>
          <w:noProof/>
          <w:sz w:val="24"/>
          <w:szCs w:val="24"/>
        </w:rPr>
        <w:tab/>
        <w:t xml:space="preserve">Sahana K, Leelavathi L, Gheena S. Attitude of dental students toward their oral hygiene – A cross-sectional study. Drug Invent Today. 2019;12(Special Issue  1):64–7. </w:t>
      </w:r>
    </w:p>
    <w:p w14:paraId="13A6EBBD" w14:textId="77777777" w:rsidR="000D66CB" w:rsidRPr="000D66CB" w:rsidRDefault="000D66CB" w:rsidP="000D66CB">
      <w:pPr>
        <w:adjustRightInd w:val="0"/>
        <w:ind w:left="640" w:hanging="640"/>
        <w:jc w:val="both"/>
        <w:rPr>
          <w:rFonts w:cs="Times New Roman"/>
          <w:noProof/>
          <w:sz w:val="24"/>
          <w:szCs w:val="24"/>
        </w:rPr>
      </w:pPr>
      <w:r w:rsidRPr="000D66CB">
        <w:rPr>
          <w:rFonts w:cs="Times New Roman"/>
          <w:noProof/>
          <w:sz w:val="24"/>
          <w:szCs w:val="24"/>
        </w:rPr>
        <w:t xml:space="preserve">2. </w:t>
      </w:r>
      <w:r w:rsidRPr="000D66CB">
        <w:rPr>
          <w:rFonts w:cs="Times New Roman"/>
          <w:noProof/>
          <w:sz w:val="24"/>
          <w:szCs w:val="24"/>
        </w:rPr>
        <w:tab/>
        <w:t>Alayadi H, Bernabé E, Sabbah W. Examining the relationship between oral health-promoting behavior and dental visits. Int J Health Sci (Qassim) [Internet]. 2019;13(3):40–3. Available from: http://www.ncbi.nlm.nih.gov/pubmed/31123439%0Ahttp://www.pubmedcentral.nih.gov/articlerender.fcgi?artid=PMC6512153</w:t>
      </w:r>
    </w:p>
    <w:p w14:paraId="05AE5C86" w14:textId="77777777" w:rsidR="000D66CB" w:rsidRPr="000D66CB" w:rsidRDefault="000D66CB" w:rsidP="000D66CB">
      <w:pPr>
        <w:adjustRightInd w:val="0"/>
        <w:ind w:left="640" w:hanging="640"/>
        <w:jc w:val="both"/>
        <w:rPr>
          <w:rFonts w:cs="Times New Roman"/>
          <w:noProof/>
          <w:sz w:val="24"/>
          <w:szCs w:val="24"/>
        </w:rPr>
      </w:pPr>
      <w:r w:rsidRPr="000D66CB">
        <w:rPr>
          <w:rFonts w:cs="Times New Roman"/>
          <w:noProof/>
          <w:sz w:val="24"/>
          <w:szCs w:val="24"/>
        </w:rPr>
        <w:t xml:space="preserve">3. </w:t>
      </w:r>
      <w:r w:rsidRPr="000D66CB">
        <w:rPr>
          <w:rFonts w:cs="Times New Roman"/>
          <w:noProof/>
          <w:sz w:val="24"/>
          <w:szCs w:val="24"/>
        </w:rPr>
        <w:tab/>
        <w:t xml:space="preserve">Maharani DA, Rahardjo A. Is the utilisation of dental care based on need or socioeconomic status? A study of dental care in Indonesia from 1999 to 2009. Int Dent J. 2012;62(2):90–4. </w:t>
      </w:r>
    </w:p>
    <w:p w14:paraId="0D203043" w14:textId="77777777" w:rsidR="000D66CB" w:rsidRPr="000D66CB" w:rsidRDefault="000D66CB" w:rsidP="000D66CB">
      <w:pPr>
        <w:adjustRightInd w:val="0"/>
        <w:ind w:left="640" w:hanging="640"/>
        <w:jc w:val="both"/>
        <w:rPr>
          <w:rFonts w:cs="Times New Roman"/>
          <w:noProof/>
          <w:sz w:val="24"/>
          <w:szCs w:val="24"/>
        </w:rPr>
      </w:pPr>
      <w:r w:rsidRPr="000D66CB">
        <w:rPr>
          <w:rFonts w:cs="Times New Roman"/>
          <w:noProof/>
          <w:sz w:val="24"/>
          <w:szCs w:val="24"/>
        </w:rPr>
        <w:t xml:space="preserve">4. </w:t>
      </w:r>
      <w:r w:rsidRPr="000D66CB">
        <w:rPr>
          <w:rFonts w:cs="Times New Roman"/>
          <w:noProof/>
          <w:sz w:val="24"/>
          <w:szCs w:val="24"/>
        </w:rPr>
        <w:tab/>
        <w:t xml:space="preserve">Blaggana A. Oral Health Knowledge, Attitudes and Practice Behaviour among Secondary School Children in Chandigarh. J Clin Diagnostic Res. 2016;1–6. </w:t>
      </w:r>
    </w:p>
    <w:p w14:paraId="26E83AEE" w14:textId="77777777" w:rsidR="000D66CB" w:rsidRPr="000D66CB" w:rsidRDefault="000D66CB" w:rsidP="000D66CB">
      <w:pPr>
        <w:adjustRightInd w:val="0"/>
        <w:ind w:left="640" w:hanging="640"/>
        <w:jc w:val="both"/>
        <w:rPr>
          <w:rFonts w:cs="Times New Roman"/>
          <w:noProof/>
          <w:sz w:val="24"/>
          <w:szCs w:val="24"/>
        </w:rPr>
      </w:pPr>
      <w:r w:rsidRPr="000D66CB">
        <w:rPr>
          <w:rFonts w:cs="Times New Roman"/>
          <w:noProof/>
          <w:sz w:val="24"/>
          <w:szCs w:val="24"/>
        </w:rPr>
        <w:t xml:space="preserve">5. </w:t>
      </w:r>
      <w:r w:rsidRPr="000D66CB">
        <w:rPr>
          <w:rFonts w:cs="Times New Roman"/>
          <w:noProof/>
          <w:sz w:val="24"/>
          <w:szCs w:val="24"/>
        </w:rPr>
        <w:tab/>
        <w:t>Tim Riskesdas 2018. Laporan Provinsi Kalimantan Timur Riskesdas 2018. Lemb Penerbit Badan Litbang Kesehat [Internet]. 2019;472. Available from: https://drive.google.com/drive/folders/1XYHFQuKucZIwmCADX5ff1aDhfJgqzI-l</w:t>
      </w:r>
    </w:p>
    <w:p w14:paraId="362985F7" w14:textId="77777777" w:rsidR="000D66CB" w:rsidRPr="000D66CB" w:rsidRDefault="000D66CB" w:rsidP="000D66CB">
      <w:pPr>
        <w:adjustRightInd w:val="0"/>
        <w:ind w:left="640" w:hanging="640"/>
        <w:jc w:val="both"/>
        <w:rPr>
          <w:rFonts w:cs="Times New Roman"/>
          <w:noProof/>
          <w:sz w:val="24"/>
          <w:szCs w:val="24"/>
        </w:rPr>
      </w:pPr>
      <w:r w:rsidRPr="000D66CB">
        <w:rPr>
          <w:rFonts w:cs="Times New Roman"/>
          <w:noProof/>
          <w:sz w:val="24"/>
          <w:szCs w:val="24"/>
        </w:rPr>
        <w:t xml:space="preserve">6. </w:t>
      </w:r>
      <w:r w:rsidRPr="000D66CB">
        <w:rPr>
          <w:rFonts w:cs="Times New Roman"/>
          <w:noProof/>
          <w:sz w:val="24"/>
          <w:szCs w:val="24"/>
        </w:rPr>
        <w:tab/>
        <w:t xml:space="preserve">Mustika AC. Gambaran Sikap Kunjungan ke Dokter Gigi dan Status Karies Siswa Kelas VII (Usia 12-13 Tahun) di SMP Negeri 3 Kecamatan Cepu Kabupaten Blora. 2016;1–8. </w:t>
      </w:r>
    </w:p>
    <w:p w14:paraId="720535D6" w14:textId="77777777" w:rsidR="000D66CB" w:rsidRPr="000D66CB" w:rsidRDefault="000D66CB" w:rsidP="000D66CB">
      <w:pPr>
        <w:adjustRightInd w:val="0"/>
        <w:ind w:left="640" w:hanging="640"/>
        <w:jc w:val="both"/>
        <w:rPr>
          <w:rFonts w:cs="Times New Roman"/>
          <w:noProof/>
          <w:sz w:val="24"/>
          <w:szCs w:val="24"/>
        </w:rPr>
      </w:pPr>
      <w:r w:rsidRPr="000D66CB">
        <w:rPr>
          <w:rFonts w:cs="Times New Roman"/>
          <w:noProof/>
          <w:sz w:val="24"/>
          <w:szCs w:val="24"/>
        </w:rPr>
        <w:t xml:space="preserve">7. </w:t>
      </w:r>
      <w:r w:rsidRPr="000D66CB">
        <w:rPr>
          <w:rFonts w:cs="Times New Roman"/>
          <w:noProof/>
          <w:sz w:val="24"/>
          <w:szCs w:val="24"/>
        </w:rPr>
        <w:tab/>
        <w:t xml:space="preserve">Gede YI, Pandelaki K, Mariati NW. Hubungan Pengetahuan Kebersihan Gigi Dan Mulut Dengan Status Kebersihan Gigi Dan Mulut Pada Siswa Sma Negeri 9 Manado. e-GIGI. 2013;1(2):84–8. </w:t>
      </w:r>
    </w:p>
    <w:p w14:paraId="4CEF3C2A" w14:textId="77777777" w:rsidR="000D66CB" w:rsidRPr="000D66CB" w:rsidRDefault="000D66CB" w:rsidP="000D66CB">
      <w:pPr>
        <w:adjustRightInd w:val="0"/>
        <w:ind w:left="640" w:hanging="640"/>
        <w:jc w:val="both"/>
        <w:rPr>
          <w:rFonts w:cs="Times New Roman"/>
          <w:noProof/>
          <w:sz w:val="24"/>
          <w:szCs w:val="24"/>
        </w:rPr>
      </w:pPr>
      <w:r w:rsidRPr="000D66CB">
        <w:rPr>
          <w:rFonts w:cs="Times New Roman"/>
          <w:noProof/>
          <w:sz w:val="24"/>
          <w:szCs w:val="24"/>
        </w:rPr>
        <w:t xml:space="preserve">8. </w:t>
      </w:r>
      <w:r w:rsidRPr="000D66CB">
        <w:rPr>
          <w:rFonts w:cs="Times New Roman"/>
          <w:noProof/>
          <w:sz w:val="24"/>
          <w:szCs w:val="24"/>
        </w:rPr>
        <w:tab/>
        <w:t xml:space="preserve">Dahhan A, Baseer A, Alshammary AA, Assery M, Kamel A, Rahman G. Impact of Oral Health Education on Oral Health Knowledge of Private School Children in Riyadh. 2017; </w:t>
      </w:r>
    </w:p>
    <w:p w14:paraId="10E406FB" w14:textId="77777777" w:rsidR="000D66CB" w:rsidRPr="000D66CB" w:rsidRDefault="000D66CB" w:rsidP="000D66CB">
      <w:pPr>
        <w:adjustRightInd w:val="0"/>
        <w:ind w:left="640" w:hanging="640"/>
        <w:jc w:val="both"/>
        <w:rPr>
          <w:rFonts w:cs="Times New Roman"/>
          <w:noProof/>
          <w:sz w:val="24"/>
          <w:szCs w:val="24"/>
        </w:rPr>
      </w:pPr>
      <w:r w:rsidRPr="000D66CB">
        <w:rPr>
          <w:rFonts w:cs="Times New Roman"/>
          <w:noProof/>
          <w:sz w:val="24"/>
          <w:szCs w:val="24"/>
        </w:rPr>
        <w:t xml:space="preserve">9. </w:t>
      </w:r>
      <w:r w:rsidRPr="000D66CB">
        <w:rPr>
          <w:rFonts w:cs="Times New Roman"/>
          <w:noProof/>
          <w:sz w:val="24"/>
          <w:szCs w:val="24"/>
        </w:rPr>
        <w:tab/>
        <w:t xml:space="preserve">Jaber MF, Khan A, Elmosaad Y, Mustafa MM, Suliman N, Jamaan A. Oral health knowledge, attitude and practices among male Qassim university students. Int J Community Med Public Heal. 2017;4(8):2729. </w:t>
      </w:r>
    </w:p>
    <w:p w14:paraId="16EC77FE" w14:textId="77777777" w:rsidR="000D66CB" w:rsidRPr="000D66CB" w:rsidRDefault="000D66CB" w:rsidP="000D66CB">
      <w:pPr>
        <w:adjustRightInd w:val="0"/>
        <w:ind w:left="640" w:hanging="640"/>
        <w:jc w:val="both"/>
        <w:rPr>
          <w:noProof/>
          <w:sz w:val="24"/>
          <w:szCs w:val="24"/>
        </w:rPr>
      </w:pPr>
      <w:r w:rsidRPr="000D66CB">
        <w:rPr>
          <w:rFonts w:cs="Times New Roman"/>
          <w:noProof/>
          <w:sz w:val="24"/>
          <w:szCs w:val="24"/>
        </w:rPr>
        <w:t xml:space="preserve">10. </w:t>
      </w:r>
      <w:r w:rsidRPr="000D66CB">
        <w:rPr>
          <w:rFonts w:cs="Times New Roman"/>
          <w:noProof/>
          <w:sz w:val="24"/>
          <w:szCs w:val="24"/>
        </w:rPr>
        <w:tab/>
        <w:t>Ahamed S, Moyin S, Punathil S, Patil NA, Kale VT, Pawar G. Evaluation of the Oral Health Knowledge, Attitude and Behavior of the Preclinical and Clinical Dental Students. J Int oral Heal  JIOH [Internet]. 2015;7(6):65–70. Available from: http://www.ncbi.nlm.nih.gov/pubmed/26124603%0Ahttp://www.pubmedcentral.nih.gov/articlerender.fcgi?artid=PMC4479777</w:t>
      </w:r>
    </w:p>
    <w:p w14:paraId="6E28B0A7" w14:textId="3782DADB" w:rsidR="000D66CB" w:rsidRDefault="000D66CB" w:rsidP="000D66CB">
      <w:pPr>
        <w:jc w:val="both"/>
        <w:rPr>
          <w:lang w:val="en-US"/>
        </w:rPr>
      </w:pPr>
      <w:r w:rsidRPr="000D66CB">
        <w:rPr>
          <w:sz w:val="24"/>
          <w:szCs w:val="24"/>
          <w:lang w:val="en-US"/>
        </w:rPr>
        <w:fldChar w:fldCharType="end"/>
      </w:r>
    </w:p>
    <w:sectPr w:rsidR="000D66CB" w:rsidSect="00F1229D">
      <w:type w:val="continuous"/>
      <w:pgSz w:w="11900" w:h="16840"/>
      <w:pgMar w:top="1701" w:right="1418" w:bottom="1701"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FF753C" w14:textId="77777777" w:rsidR="008F75A6" w:rsidRDefault="008F75A6" w:rsidP="00F1229D">
      <w:r>
        <w:separator/>
      </w:r>
    </w:p>
  </w:endnote>
  <w:endnote w:type="continuationSeparator" w:id="0">
    <w:p w14:paraId="69E76571" w14:textId="77777777" w:rsidR="008F75A6" w:rsidRDefault="008F75A6" w:rsidP="00F122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B616F9" w14:textId="77777777" w:rsidR="008F75A6" w:rsidRDefault="008F75A6" w:rsidP="00F1229D">
      <w:r>
        <w:separator/>
      </w:r>
    </w:p>
  </w:footnote>
  <w:footnote w:type="continuationSeparator" w:id="0">
    <w:p w14:paraId="4C1C5BCD" w14:textId="77777777" w:rsidR="008F75A6" w:rsidRDefault="008F75A6" w:rsidP="00F122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E8507" w14:textId="405446D4" w:rsidR="00F1229D" w:rsidRPr="00F1229D" w:rsidRDefault="008F75A6" w:rsidP="00F1229D">
    <w:pPr>
      <w:pStyle w:val="Header"/>
      <w:jc w:val="right"/>
      <w:rPr>
        <w:b/>
        <w:bCs/>
      </w:rPr>
    </w:pPr>
    <w:sdt>
      <w:sdtPr>
        <w:rPr>
          <w:rFonts w:asciiTheme="minorHAnsi" w:eastAsiaTheme="minorEastAsia" w:hAnsiTheme="minorHAnsi" w:cstheme="minorBidi"/>
          <w:b/>
          <w:bCs/>
          <w:sz w:val="24"/>
          <w:szCs w:val="24"/>
          <w:lang w:val="en-ID"/>
        </w:rPr>
        <w:alias w:val="Company"/>
        <w:id w:val="1791467837"/>
        <w:dataBinding w:prefixMappings="xmlns:ns0='http://schemas.openxmlformats.org/officeDocument/2006/extended-properties'" w:xpath="/ns0:Properties[1]/ns0:Company[1]" w:storeItemID="{6668398D-A668-4E3E-A5EB-62B293D839F1}"/>
        <w:text/>
      </w:sdtPr>
      <w:sdtEndPr/>
      <w:sdtContent>
        <w:r w:rsidR="00F1229D" w:rsidRPr="00F1229D">
          <w:rPr>
            <w:rFonts w:asciiTheme="minorHAnsi" w:eastAsiaTheme="minorEastAsia" w:hAnsiTheme="minorHAnsi" w:cstheme="minorBidi"/>
            <w:b/>
            <w:bCs/>
            <w:sz w:val="24"/>
            <w:szCs w:val="24"/>
            <w:lang w:val="en-ID"/>
          </w:rPr>
          <w:t>MULAWARMAN DENTAL JOURNAL VOL.1, N0.1 BULAN-TAHUN</w:t>
        </w:r>
      </w:sdtContent>
    </w:sdt>
  </w:p>
  <w:p w14:paraId="2891521A" w14:textId="7C2E073B" w:rsidR="00F1229D" w:rsidRDefault="00F1229D">
    <w:pPr>
      <w:pStyle w:val="Header"/>
    </w:pPr>
    <w:r w:rsidRPr="00F9251D">
      <w:rPr>
        <w:b/>
        <w:bCs/>
        <w:noProof/>
        <w:lang w:val="id-ID" w:eastAsia="id-ID"/>
      </w:rPr>
      <mc:AlternateContent>
        <mc:Choice Requires="wps">
          <w:drawing>
            <wp:anchor distT="0" distB="0" distL="114300" distR="114300" simplePos="0" relativeHeight="251661312" behindDoc="0" locked="0" layoutInCell="1" allowOverlap="1" wp14:anchorId="0C5A9A00" wp14:editId="32B67B75">
              <wp:simplePos x="0" y="0"/>
              <wp:positionH relativeFrom="column">
                <wp:posOffset>4279265</wp:posOffset>
              </wp:positionH>
              <wp:positionV relativeFrom="paragraph">
                <wp:posOffset>27940</wp:posOffset>
              </wp:positionV>
              <wp:extent cx="1670685" cy="299085"/>
              <wp:effectExtent l="0" t="0" r="5715" b="571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0685" cy="299085"/>
                      </a:xfrm>
                      <a:prstGeom prst="rect">
                        <a:avLst/>
                      </a:prstGeom>
                      <a:solidFill>
                        <a:srgbClr val="FFFFFF"/>
                      </a:solidFill>
                      <a:ln w="9525">
                        <a:noFill/>
                        <a:miter lim="800000"/>
                        <a:headEnd/>
                        <a:tailEnd/>
                      </a:ln>
                    </wps:spPr>
                    <wps:txbx>
                      <w:txbxContent>
                        <w:p w14:paraId="2F373A31" w14:textId="77777777" w:rsidR="00F1229D" w:rsidRPr="00F1229D" w:rsidRDefault="00F1229D" w:rsidP="00F1229D">
                          <w:pPr>
                            <w:rPr>
                              <w:lang w:val="id-ID"/>
                            </w:rPr>
                          </w:pPr>
                          <w:r w:rsidRPr="00F1229D">
                            <w:rPr>
                              <w:lang w:val="id-ID"/>
                            </w:rPr>
                            <w:t>E-ISSN : XXXX-XXXX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5A9A00" id="_x0000_t202" coordsize="21600,21600" o:spt="202" path="m,l,21600r21600,l21600,xe">
              <v:stroke joinstyle="miter"/>
              <v:path gradientshapeok="t" o:connecttype="rect"/>
            </v:shapetype>
            <v:shape id="Text Box 2" o:spid="_x0000_s1026" type="#_x0000_t202" style="position:absolute;margin-left:336.95pt;margin-top:2.2pt;width:131.55pt;height:23.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ULFIAIAAB0EAAAOAAAAZHJzL2Uyb0RvYy54bWysU81u2zAMvg/YOwi6L3a8JE2MOEWXLsOA&#10;7gdo9wCyLMfCJFGTlNjZ04+S0zTbbsN0EEiR/Eh+pNa3g1bkKJyXYCo6neSUCMOhkWZf0W9PuzdL&#10;SnxgpmEKjKjoSXh6u3n9at3bUhTQgWqEIwhifNnbinYh2DLLPO+EZn4CVhg0tuA0C6i6fdY41iO6&#10;VlmR54usB9dYB1x4j6/3o5FuEn7bCh6+tK0XgaiKYm0h3S7ddbyzzZqVe8dsJ/m5DPYPVWgmDSa9&#10;QN2zwMjByb+gtOQOPLRhwkFn0LaSi9QDdjPN/+jmsWNWpF6QHG8vNPn/B8s/H786IpuKvs1vKDFM&#10;45CexBDIOxhIEfnprS/R7dGiYxjwGeecevX2Afh3TwxsO2b24s456DvBGqxvGiOzq9ARx0eQuv8E&#10;DaZhhwAJaGidjuQhHQTRcU6ny2xiKTymXNzki+WcEo62YrXKUY4pWPkcbZ0PHwRoEoWKOpx9QmfH&#10;Bx9G12eXmMyDks1OKpUUt6+3ypEjwz3ZpXNG/81NGdJXdDUv5gnZQIxHaFZqGXCPldQVXebxxHBW&#10;RjbemybJgUk1yli0Mmd6IiMjN2GoB3SMnNXQnJAoB+O+4v9CoQP3k5Ied7Wi/seBOUGJ+miQ7NV0&#10;NovLnZTZ/KZAxV1b6msLMxyhKhooGcVtSB8i1mvgDofSysTXSyXnWnEHE+Pn/xKX/FpPXi+/evML&#10;AAD//wMAUEsDBBQABgAIAAAAIQBWdKqo3QAAAAgBAAAPAAAAZHJzL2Rvd25yZXYueG1sTI/NTsMw&#10;EITvSLyDtUhcEHVK80NCNhUggbi29AGceJtExOsodpv07TEnehzNaOabcruYQZxpcr1lhPUqAkHc&#10;WN1zi3D4/nh8BuG8Yq0Gy4RwIQfb6vamVIW2M+/ovPetCCXsCoXQeT8WUrqmI6Pcyo7EwTvaySgf&#10;5NRKPak5lJtBPkVRKo3qOSx0aqT3jpqf/ckgHL/mhySf609/yHZx+qb6rLYXxPu75fUFhKfF/4fh&#10;Dz+gQxWYanti7cSAkGabPEQR4hhE8PNNFr7VCMk6AVmV8vpA9QsAAP//AwBQSwECLQAUAAYACAAA&#10;ACEAtoM4kv4AAADhAQAAEwAAAAAAAAAAAAAAAAAAAAAAW0NvbnRlbnRfVHlwZXNdLnhtbFBLAQIt&#10;ABQABgAIAAAAIQA4/SH/1gAAAJQBAAALAAAAAAAAAAAAAAAAAC8BAABfcmVscy8ucmVsc1BLAQIt&#10;ABQABgAIAAAAIQBqzULFIAIAAB0EAAAOAAAAAAAAAAAAAAAAAC4CAABkcnMvZTJvRG9jLnhtbFBL&#10;AQItABQABgAIAAAAIQBWdKqo3QAAAAgBAAAPAAAAAAAAAAAAAAAAAHoEAABkcnMvZG93bnJldi54&#10;bWxQSwUGAAAAAAQABADzAAAAhAUAAAAA&#10;" stroked="f">
              <v:textbox>
                <w:txbxContent>
                  <w:p w14:paraId="2F373A31" w14:textId="77777777" w:rsidR="00F1229D" w:rsidRPr="00F1229D" w:rsidRDefault="00F1229D" w:rsidP="00F1229D">
                    <w:pPr>
                      <w:rPr>
                        <w:lang w:val="id-ID"/>
                      </w:rPr>
                    </w:pPr>
                    <w:r w:rsidRPr="00F1229D">
                      <w:rPr>
                        <w:lang w:val="id-ID"/>
                      </w:rPr>
                      <w:t>E-ISSN : XXXX-XXXX</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BA6C74"/>
    <w:multiLevelType w:val="hybridMultilevel"/>
    <w:tmpl w:val="E2DEFEC6"/>
    <w:lvl w:ilvl="0" w:tplc="BF5E0D54">
      <w:start w:val="1"/>
      <w:numFmt w:val="decimal"/>
      <w:lvlText w:val="%1."/>
      <w:lvlJc w:val="left"/>
      <w:pPr>
        <w:ind w:left="930" w:hanging="275"/>
        <w:jc w:val="left"/>
      </w:pPr>
      <w:rPr>
        <w:rFonts w:hint="default"/>
        <w:w w:val="100"/>
        <w:lang w:val="id" w:eastAsia="en-US" w:bidi="ar-SA"/>
      </w:rPr>
    </w:lvl>
    <w:lvl w:ilvl="1" w:tplc="982433E2">
      <w:numFmt w:val="bullet"/>
      <w:lvlText w:val="•"/>
      <w:lvlJc w:val="left"/>
      <w:pPr>
        <w:ind w:left="1803" w:hanging="275"/>
      </w:pPr>
      <w:rPr>
        <w:rFonts w:hint="default"/>
        <w:lang w:val="id" w:eastAsia="en-US" w:bidi="ar-SA"/>
      </w:rPr>
    </w:lvl>
    <w:lvl w:ilvl="2" w:tplc="ACA83388">
      <w:numFmt w:val="bullet"/>
      <w:lvlText w:val="•"/>
      <w:lvlJc w:val="left"/>
      <w:pPr>
        <w:ind w:left="2667" w:hanging="275"/>
      </w:pPr>
      <w:rPr>
        <w:rFonts w:hint="default"/>
        <w:lang w:val="id" w:eastAsia="en-US" w:bidi="ar-SA"/>
      </w:rPr>
    </w:lvl>
    <w:lvl w:ilvl="3" w:tplc="556A1C28">
      <w:numFmt w:val="bullet"/>
      <w:lvlText w:val="•"/>
      <w:lvlJc w:val="left"/>
      <w:pPr>
        <w:ind w:left="3531" w:hanging="275"/>
      </w:pPr>
      <w:rPr>
        <w:rFonts w:hint="default"/>
        <w:lang w:val="id" w:eastAsia="en-US" w:bidi="ar-SA"/>
      </w:rPr>
    </w:lvl>
    <w:lvl w:ilvl="4" w:tplc="6D56EA04">
      <w:numFmt w:val="bullet"/>
      <w:lvlText w:val="•"/>
      <w:lvlJc w:val="left"/>
      <w:pPr>
        <w:ind w:left="4395" w:hanging="275"/>
      </w:pPr>
      <w:rPr>
        <w:rFonts w:hint="default"/>
        <w:lang w:val="id" w:eastAsia="en-US" w:bidi="ar-SA"/>
      </w:rPr>
    </w:lvl>
    <w:lvl w:ilvl="5" w:tplc="32C297AC">
      <w:numFmt w:val="bullet"/>
      <w:lvlText w:val="•"/>
      <w:lvlJc w:val="left"/>
      <w:pPr>
        <w:ind w:left="5259" w:hanging="275"/>
      </w:pPr>
      <w:rPr>
        <w:rFonts w:hint="default"/>
        <w:lang w:val="id" w:eastAsia="en-US" w:bidi="ar-SA"/>
      </w:rPr>
    </w:lvl>
    <w:lvl w:ilvl="6" w:tplc="29B0B3D0">
      <w:numFmt w:val="bullet"/>
      <w:lvlText w:val="•"/>
      <w:lvlJc w:val="left"/>
      <w:pPr>
        <w:ind w:left="6123" w:hanging="275"/>
      </w:pPr>
      <w:rPr>
        <w:rFonts w:hint="default"/>
        <w:lang w:val="id" w:eastAsia="en-US" w:bidi="ar-SA"/>
      </w:rPr>
    </w:lvl>
    <w:lvl w:ilvl="7" w:tplc="D9E23686">
      <w:numFmt w:val="bullet"/>
      <w:lvlText w:val="•"/>
      <w:lvlJc w:val="left"/>
      <w:pPr>
        <w:ind w:left="6987" w:hanging="275"/>
      </w:pPr>
      <w:rPr>
        <w:rFonts w:hint="default"/>
        <w:lang w:val="id" w:eastAsia="en-US" w:bidi="ar-SA"/>
      </w:rPr>
    </w:lvl>
    <w:lvl w:ilvl="8" w:tplc="3F089882">
      <w:numFmt w:val="bullet"/>
      <w:lvlText w:val="•"/>
      <w:lvlJc w:val="left"/>
      <w:pPr>
        <w:ind w:left="7851" w:hanging="275"/>
      </w:pPr>
      <w:rPr>
        <w:rFonts w:hint="default"/>
        <w:lang w:val="id"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53024B"/>
    <w:rsid w:val="000D3A29"/>
    <w:rsid w:val="000D66CB"/>
    <w:rsid w:val="001D39A1"/>
    <w:rsid w:val="0026175F"/>
    <w:rsid w:val="00296922"/>
    <w:rsid w:val="003B2016"/>
    <w:rsid w:val="00410E3E"/>
    <w:rsid w:val="0048655C"/>
    <w:rsid w:val="004F2DF2"/>
    <w:rsid w:val="0053024B"/>
    <w:rsid w:val="00545946"/>
    <w:rsid w:val="005F296D"/>
    <w:rsid w:val="00835D7C"/>
    <w:rsid w:val="00877905"/>
    <w:rsid w:val="008B49AC"/>
    <w:rsid w:val="008F75A6"/>
    <w:rsid w:val="00A85F2C"/>
    <w:rsid w:val="00B841F2"/>
    <w:rsid w:val="00E82106"/>
    <w:rsid w:val="00EB3301"/>
    <w:rsid w:val="00F1229D"/>
    <w:rsid w:val="00FA3523"/>
    <w:rsid w:val="00FA573F"/>
    <w:rsid w:val="00FB4B4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0CCBC9"/>
  <w15:docId w15:val="{F3D8A114-BC0D-4555-9F97-F2D73A9F8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lang w:val="id"/>
    </w:rPr>
  </w:style>
  <w:style w:type="paragraph" w:styleId="Heading1">
    <w:name w:val="heading 1"/>
    <w:basedOn w:val="Normal"/>
    <w:uiPriority w:val="9"/>
    <w:qFormat/>
    <w:pPr>
      <w:spacing w:before="241"/>
      <w:ind w:left="646"/>
      <w:jc w:val="center"/>
      <w:outlineLvl w:val="0"/>
    </w:pPr>
    <w:rPr>
      <w:rFonts w:ascii="Calibri" w:eastAsia="Calibri" w:hAnsi="Calibri" w:cs="Calibri"/>
      <w:b/>
      <w:bCs/>
      <w:sz w:val="24"/>
      <w:szCs w:val="24"/>
    </w:rPr>
  </w:style>
  <w:style w:type="paragraph" w:styleId="Heading2">
    <w:name w:val="heading 2"/>
    <w:basedOn w:val="Normal"/>
    <w:next w:val="Normal"/>
    <w:link w:val="Heading2Char"/>
    <w:uiPriority w:val="9"/>
    <w:semiHidden/>
    <w:unhideWhenUsed/>
    <w:qFormat/>
    <w:rsid w:val="008B49AC"/>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Title">
    <w:name w:val="Title"/>
    <w:basedOn w:val="Normal"/>
    <w:uiPriority w:val="10"/>
    <w:qFormat/>
    <w:pPr>
      <w:spacing w:before="214"/>
      <w:ind w:left="2471" w:hanging="1810"/>
    </w:pPr>
    <w:rPr>
      <w:rFonts w:ascii="Calibri" w:eastAsia="Calibri" w:hAnsi="Calibri" w:cs="Calibri"/>
      <w:sz w:val="28"/>
      <w:szCs w:val="28"/>
    </w:rPr>
  </w:style>
  <w:style w:type="paragraph" w:styleId="ListParagraph">
    <w:name w:val="List Paragraph"/>
    <w:basedOn w:val="Normal"/>
    <w:uiPriority w:val="1"/>
    <w:qFormat/>
    <w:pPr>
      <w:ind w:left="930" w:right="569" w:hanging="711"/>
      <w:jc w:val="both"/>
    </w:pPr>
  </w:style>
  <w:style w:type="paragraph" w:customStyle="1" w:styleId="TableParagraph">
    <w:name w:val="Table Paragraph"/>
    <w:basedOn w:val="Normal"/>
    <w:uiPriority w:val="1"/>
    <w:qFormat/>
    <w:pPr>
      <w:spacing w:before="2"/>
      <w:jc w:val="center"/>
    </w:pPr>
  </w:style>
  <w:style w:type="character" w:styleId="Hyperlink">
    <w:name w:val="Hyperlink"/>
    <w:basedOn w:val="DefaultParagraphFont"/>
    <w:uiPriority w:val="99"/>
    <w:unhideWhenUsed/>
    <w:rsid w:val="0048655C"/>
    <w:rPr>
      <w:color w:val="0000FF" w:themeColor="hyperlink"/>
      <w:u w:val="single"/>
    </w:rPr>
  </w:style>
  <w:style w:type="character" w:styleId="UnresolvedMention">
    <w:name w:val="Unresolved Mention"/>
    <w:basedOn w:val="DefaultParagraphFont"/>
    <w:uiPriority w:val="99"/>
    <w:semiHidden/>
    <w:unhideWhenUsed/>
    <w:rsid w:val="0048655C"/>
    <w:rPr>
      <w:color w:val="605E5C"/>
      <w:shd w:val="clear" w:color="auto" w:fill="E1DFDD"/>
    </w:rPr>
  </w:style>
  <w:style w:type="character" w:customStyle="1" w:styleId="Heading2Char">
    <w:name w:val="Heading 2 Char"/>
    <w:basedOn w:val="DefaultParagraphFont"/>
    <w:link w:val="Heading2"/>
    <w:uiPriority w:val="9"/>
    <w:semiHidden/>
    <w:rsid w:val="008B49AC"/>
    <w:rPr>
      <w:rFonts w:asciiTheme="majorHAnsi" w:eastAsiaTheme="majorEastAsia" w:hAnsiTheme="majorHAnsi" w:cstheme="majorBidi"/>
      <w:color w:val="365F91" w:themeColor="accent1" w:themeShade="BF"/>
      <w:sz w:val="26"/>
      <w:szCs w:val="26"/>
      <w:lang w:val="id"/>
    </w:rPr>
  </w:style>
  <w:style w:type="paragraph" w:styleId="Caption">
    <w:name w:val="caption"/>
    <w:basedOn w:val="Normal"/>
    <w:next w:val="Normal"/>
    <w:uiPriority w:val="35"/>
    <w:unhideWhenUsed/>
    <w:qFormat/>
    <w:rsid w:val="008B49AC"/>
    <w:pPr>
      <w:widowControl/>
      <w:adjustRightInd w:val="0"/>
      <w:spacing w:after="200"/>
    </w:pPr>
    <w:rPr>
      <w:rFonts w:ascii="Courier New" w:eastAsiaTheme="minorHAnsi" w:hAnsi="Courier New" w:cs="Courier New"/>
      <w:i/>
      <w:iCs/>
      <w:color w:val="1F497D" w:themeColor="text2"/>
      <w:sz w:val="18"/>
      <w:szCs w:val="18"/>
      <w:lang w:val="en-ID"/>
    </w:rPr>
  </w:style>
  <w:style w:type="table" w:styleId="TableGrid">
    <w:name w:val="Table Grid"/>
    <w:basedOn w:val="TableNormal"/>
    <w:uiPriority w:val="39"/>
    <w:rsid w:val="008B49AC"/>
    <w:pPr>
      <w:widowControl/>
      <w:autoSpaceDE/>
      <w:autoSpaceDN/>
    </w:pPr>
    <w:rPr>
      <w:lang w:val="en-ID"/>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1D39A1"/>
    <w:rPr>
      <w:rFonts w:ascii="Cambria" w:eastAsia="Cambria" w:hAnsi="Cambria" w:cs="Cambria"/>
      <w:sz w:val="24"/>
      <w:szCs w:val="24"/>
      <w:lang w:val="id"/>
    </w:rPr>
  </w:style>
  <w:style w:type="paragraph" w:styleId="Header">
    <w:name w:val="header"/>
    <w:basedOn w:val="Normal"/>
    <w:link w:val="HeaderChar"/>
    <w:uiPriority w:val="99"/>
    <w:unhideWhenUsed/>
    <w:rsid w:val="00F1229D"/>
    <w:pPr>
      <w:tabs>
        <w:tab w:val="center" w:pos="4513"/>
        <w:tab w:val="right" w:pos="9026"/>
      </w:tabs>
    </w:pPr>
  </w:style>
  <w:style w:type="character" w:customStyle="1" w:styleId="HeaderChar">
    <w:name w:val="Header Char"/>
    <w:basedOn w:val="DefaultParagraphFont"/>
    <w:link w:val="Header"/>
    <w:uiPriority w:val="99"/>
    <w:rsid w:val="00F1229D"/>
    <w:rPr>
      <w:rFonts w:ascii="Cambria" w:eastAsia="Cambria" w:hAnsi="Cambria" w:cs="Cambria"/>
      <w:lang w:val="id"/>
    </w:rPr>
  </w:style>
  <w:style w:type="paragraph" w:styleId="Footer">
    <w:name w:val="footer"/>
    <w:basedOn w:val="Normal"/>
    <w:link w:val="FooterChar"/>
    <w:uiPriority w:val="99"/>
    <w:unhideWhenUsed/>
    <w:rsid w:val="00F1229D"/>
    <w:pPr>
      <w:tabs>
        <w:tab w:val="center" w:pos="4513"/>
        <w:tab w:val="right" w:pos="9026"/>
      </w:tabs>
    </w:pPr>
  </w:style>
  <w:style w:type="character" w:customStyle="1" w:styleId="FooterChar">
    <w:name w:val="Footer Char"/>
    <w:basedOn w:val="DefaultParagraphFont"/>
    <w:link w:val="Footer"/>
    <w:uiPriority w:val="99"/>
    <w:rsid w:val="00F1229D"/>
    <w:rPr>
      <w:rFonts w:ascii="Cambria" w:eastAsia="Cambria" w:hAnsi="Cambria" w:cs="Cambria"/>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89605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6BE859-F30D-4C2B-9FD6-62781F786A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6056</TotalTime>
  <Pages>10</Pages>
  <Words>8810</Words>
  <Characters>50222</Characters>
  <Application>Microsoft Office Word</Application>
  <DocSecurity>0</DocSecurity>
  <Lines>418</Lines>
  <Paragraphs>117</Paragraphs>
  <ScaleCrop>false</ScaleCrop>
  <HeadingPairs>
    <vt:vector size="2" baseType="variant">
      <vt:variant>
        <vt:lpstr>Title</vt:lpstr>
      </vt:variant>
      <vt:variant>
        <vt:i4>1</vt:i4>
      </vt:variant>
    </vt:vector>
  </HeadingPairs>
  <TitlesOfParts>
    <vt:vector size="1" baseType="lpstr">
      <vt:lpstr/>
    </vt:vector>
  </TitlesOfParts>
  <Company>MULAWARMAN DENTAL JOURNAL VOL.1, N0.1 BULAN-TAHUN</Company>
  <LinksUpToDate>false</LinksUpToDate>
  <CharactersWithSpaces>58915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Bhakti Purnamasari</dc:creator>
  <cp:lastModifiedBy>HP</cp:lastModifiedBy>
  <cp:revision>14</cp:revision>
  <dcterms:created xsi:type="dcterms:W3CDTF">2022-02-12T05:23:00Z</dcterms:created>
  <dcterms:modified xsi:type="dcterms:W3CDTF">2022-06-21T08:50:00Z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2022-01-10T00:00:00Z</vt:filetime>
  </property>
  <property fmtid="{D5CDD505-2E9C-101B-9397-08002B2CF9AE}" pid="3" name="Creator">
    <vt:lpwstr>Microsoft® Word 2016</vt:lpwstr>
  </property>
  <property fmtid="{D5CDD505-2E9C-101B-9397-08002B2CF9AE}" pid="4" name="LastSaved">
    <vt:filetime>2022-02-12T00:00:00Z</vt:filetime>
  </property>
  <property fmtid="{D5CDD505-2E9C-101B-9397-08002B2CF9AE}" pid="5" name="Mendeley Document_1">
    <vt:lpwstr>True</vt:lpwstr>
  </property>
  <property fmtid="{D5CDD505-2E9C-101B-9397-08002B2CF9AE}" pid="6" name="Mendeley Citation Style_1">
    <vt:lpwstr>http://www.zotero.org/styles/vancouver</vt:lpwstr>
  </property>
  <property fmtid="{D5CDD505-2E9C-101B-9397-08002B2CF9AE}" pid="7" name="Mendeley Unique User Id_1">
    <vt:lpwstr>ccbb72c1-8a27-3d1c-af95-1c4d9d9d4bf5</vt:lpwstr>
  </property>
  <property fmtid="{D5CDD505-2E9C-101B-9397-08002B2CF9AE}" pid="8" name="Mendeley Recent Style Id 0_1">
    <vt:lpwstr>http://www.zotero.org/styles/american-political-science-association</vt:lpwstr>
  </property>
  <property fmtid="{D5CDD505-2E9C-101B-9397-08002B2CF9AE}" pid="9" name="Mendeley Recent Style Name 0_1">
    <vt:lpwstr>American Political Science Association</vt:lpwstr>
  </property>
  <property fmtid="{D5CDD505-2E9C-101B-9397-08002B2CF9AE}" pid="10" name="Mendeley Recent Style Id 1_1">
    <vt:lpwstr>http://www.zotero.org/styles/apa</vt:lpwstr>
  </property>
  <property fmtid="{D5CDD505-2E9C-101B-9397-08002B2CF9AE}" pid="11" name="Mendeley Recent Style Name 1_1">
    <vt:lpwstr>American Psychological Association 7th edition</vt:lpwstr>
  </property>
  <property fmtid="{D5CDD505-2E9C-101B-9397-08002B2CF9AE}" pid="12" name="Mendeley Recent Style Id 2_1">
    <vt:lpwstr>http://www.zotero.org/styles/american-sociological-association</vt:lpwstr>
  </property>
  <property fmtid="{D5CDD505-2E9C-101B-9397-08002B2CF9AE}" pid="13" name="Mendeley Recent Style Name 2_1">
    <vt:lpwstr>American Sociological Association 6th edition</vt:lpwstr>
  </property>
  <property fmtid="{D5CDD505-2E9C-101B-9397-08002B2CF9AE}" pid="14" name="Mendeley Recent Style Id 3_1">
    <vt:lpwstr>http://www.zotero.org/styles/chicago-author-date</vt:lpwstr>
  </property>
  <property fmtid="{D5CDD505-2E9C-101B-9397-08002B2CF9AE}" pid="15" name="Mendeley Recent Style Name 3_1">
    <vt:lpwstr>Chicago Manual of Style 17th edition (author-date)</vt:lpwstr>
  </property>
  <property fmtid="{D5CDD505-2E9C-101B-9397-08002B2CF9AE}" pid="16" name="Mendeley Recent Style Id 4_1">
    <vt:lpwstr>http://www.zotero.org/styles/harvard-cite-them-right</vt:lpwstr>
  </property>
  <property fmtid="{D5CDD505-2E9C-101B-9397-08002B2CF9AE}" pid="17" name="Mendeley Recent Style Name 4_1">
    <vt:lpwstr>Cite Them Right 10th edition - Harvard</vt:lpwstr>
  </property>
  <property fmtid="{D5CDD505-2E9C-101B-9397-08002B2CF9AE}" pid="18" name="Mendeley Recent Style Id 5_1">
    <vt:lpwstr>http://www.zotero.org/styles/ieee</vt:lpwstr>
  </property>
  <property fmtid="{D5CDD505-2E9C-101B-9397-08002B2CF9AE}" pid="19" name="Mendeley Recent Style Name 5_1">
    <vt:lpwstr>IEEE</vt:lpwstr>
  </property>
  <property fmtid="{D5CDD505-2E9C-101B-9397-08002B2CF9AE}" pid="20" name="Mendeley Recent Style Id 6_1">
    <vt:lpwstr>http://www.zotero.org/styles/modern-humanities-research-association</vt:lpwstr>
  </property>
  <property fmtid="{D5CDD505-2E9C-101B-9397-08002B2CF9AE}" pid="21" name="Mendeley Recent Style Name 6_1">
    <vt:lpwstr>Modern Humanities Research Association 3rd edition (note with bibliography)</vt:lpwstr>
  </property>
  <property fmtid="{D5CDD505-2E9C-101B-9397-08002B2CF9AE}" pid="22" name="Mendeley Recent Style Id 7_1">
    <vt:lpwstr>http://www.zotero.org/styles/modern-language-association</vt:lpwstr>
  </property>
  <property fmtid="{D5CDD505-2E9C-101B-9397-08002B2CF9AE}" pid="23" name="Mendeley Recent Style Name 7_1">
    <vt:lpwstr>Modern Language Association 8th edition</vt:lpwstr>
  </property>
  <property fmtid="{D5CDD505-2E9C-101B-9397-08002B2CF9AE}" pid="24" name="Mendeley Recent Style Id 8_1">
    <vt:lpwstr>http://www.zotero.org/styles/nature</vt:lpwstr>
  </property>
  <property fmtid="{D5CDD505-2E9C-101B-9397-08002B2CF9AE}" pid="25" name="Mendeley Recent Style Name 8_1">
    <vt:lpwstr>Nature</vt:lpwstr>
  </property>
  <property fmtid="{D5CDD505-2E9C-101B-9397-08002B2CF9AE}" pid="26" name="Mendeley Recent Style Id 9_1">
    <vt:lpwstr>http://www.zotero.org/styles/vancouver</vt:lpwstr>
  </property>
  <property fmtid="{D5CDD505-2E9C-101B-9397-08002B2CF9AE}" pid="27" name="Mendeley Recent Style Name 9_1">
    <vt:lpwstr>Vancouver</vt:lpwstr>
  </property>
</Properties>
</file>