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549B" w:rsidRDefault="00C3549B" w:rsidP="00C3549B">
      <w:pPr>
        <w:spacing w:line="240" w:lineRule="auto"/>
        <w:jc w:val="center"/>
        <w:rPr>
          <w:rFonts w:cstheme="minorHAnsi"/>
          <w:sz w:val="28"/>
          <w:szCs w:val="28"/>
          <w:lang w:val="id-ID"/>
        </w:rPr>
      </w:pPr>
      <w:r w:rsidRPr="00C3549B">
        <w:rPr>
          <w:rFonts w:cstheme="minorHAnsi"/>
          <w:b/>
          <w:sz w:val="28"/>
          <w:szCs w:val="28"/>
        </w:rPr>
        <w:t>Uji Efek Antibakteri Ekstrak Etanol Buah Belimbing Wuluh</w:t>
      </w:r>
      <w:r w:rsidRPr="00C3549B">
        <w:rPr>
          <w:rFonts w:cstheme="minorHAnsi"/>
          <w:sz w:val="28"/>
          <w:szCs w:val="28"/>
        </w:rPr>
        <w:t xml:space="preserve"> (</w:t>
      </w:r>
      <w:r w:rsidRPr="00C3549B">
        <w:rPr>
          <w:rFonts w:cstheme="minorHAnsi"/>
          <w:i/>
          <w:sz w:val="28"/>
          <w:szCs w:val="28"/>
        </w:rPr>
        <w:t>Averrhoa bilimbi</w:t>
      </w:r>
      <w:r w:rsidRPr="00C3549B">
        <w:rPr>
          <w:rFonts w:cstheme="minorHAnsi"/>
          <w:sz w:val="28"/>
          <w:szCs w:val="28"/>
        </w:rPr>
        <w:t xml:space="preserve"> L) </w:t>
      </w:r>
      <w:r w:rsidRPr="00C3549B">
        <w:rPr>
          <w:rFonts w:cstheme="minorHAnsi"/>
          <w:b/>
          <w:sz w:val="28"/>
          <w:szCs w:val="28"/>
        </w:rPr>
        <w:t>sebagai Kandidat Bahan Medikamen Saluran Akar Gigi terhadap Pertumbuhan</w:t>
      </w:r>
      <w:r>
        <w:rPr>
          <w:rFonts w:cstheme="minorHAnsi"/>
          <w:b/>
          <w:sz w:val="28"/>
          <w:szCs w:val="28"/>
          <w:lang w:val="id-ID"/>
        </w:rPr>
        <w:t xml:space="preserve"> </w:t>
      </w:r>
      <w:r w:rsidRPr="00C3549B">
        <w:rPr>
          <w:rFonts w:cstheme="minorHAnsi"/>
          <w:i/>
          <w:sz w:val="28"/>
          <w:szCs w:val="28"/>
        </w:rPr>
        <w:t>Staphylococcus aureus</w:t>
      </w:r>
      <w:r>
        <w:rPr>
          <w:rFonts w:cstheme="minorHAnsi"/>
          <w:i/>
          <w:sz w:val="28"/>
          <w:szCs w:val="28"/>
          <w:lang w:val="id-ID"/>
        </w:rPr>
        <w:t xml:space="preserve"> </w:t>
      </w:r>
      <w:r w:rsidRPr="00C3549B">
        <w:rPr>
          <w:rFonts w:cstheme="minorHAnsi"/>
          <w:b/>
          <w:sz w:val="28"/>
          <w:szCs w:val="28"/>
        </w:rPr>
        <w:t xml:space="preserve">secara </w:t>
      </w:r>
      <w:r w:rsidRPr="00C3549B">
        <w:rPr>
          <w:rFonts w:cstheme="minorHAnsi"/>
          <w:b/>
          <w:i/>
          <w:sz w:val="28"/>
          <w:szCs w:val="28"/>
        </w:rPr>
        <w:t>In Vitro</w:t>
      </w:r>
      <w:r>
        <w:rPr>
          <w:rFonts w:cstheme="minorHAnsi"/>
          <w:sz w:val="28"/>
          <w:szCs w:val="28"/>
          <w:lang w:val="id-ID"/>
        </w:rPr>
        <w:t xml:space="preserve"> </w:t>
      </w:r>
    </w:p>
    <w:p w:rsidR="00C3549B" w:rsidRDefault="00C3549B" w:rsidP="00C3549B">
      <w:pPr>
        <w:spacing w:line="240" w:lineRule="auto"/>
        <w:jc w:val="center"/>
        <w:rPr>
          <w:rFonts w:cstheme="minorHAnsi"/>
          <w:sz w:val="28"/>
          <w:szCs w:val="28"/>
          <w:lang w:val="id-ID"/>
        </w:rPr>
      </w:pPr>
    </w:p>
    <w:p w:rsidR="00C3549B" w:rsidRDefault="004C1DFB" w:rsidP="004C1DFB">
      <w:pPr>
        <w:spacing w:line="240" w:lineRule="auto"/>
        <w:rPr>
          <w:rFonts w:cstheme="minorHAnsi"/>
          <w:sz w:val="24"/>
          <w:szCs w:val="24"/>
          <w:lang w:val="id-ID"/>
        </w:rPr>
      </w:pPr>
      <w:r w:rsidRPr="004C1DFB">
        <w:rPr>
          <w:rFonts w:cstheme="minorHAnsi"/>
          <w:sz w:val="24"/>
          <w:szCs w:val="24"/>
          <w:vertAlign w:val="superscript"/>
          <w:lang w:val="id-ID"/>
        </w:rPr>
        <w:t>a</w:t>
      </w:r>
      <w:r w:rsidR="00C3549B">
        <w:rPr>
          <w:rFonts w:cstheme="minorHAnsi"/>
          <w:sz w:val="24"/>
          <w:szCs w:val="24"/>
          <w:lang w:val="id-ID"/>
        </w:rPr>
        <w:t xml:space="preserve">Portuna Putra Kambaya, </w:t>
      </w:r>
      <w:r w:rsidRPr="004C1DFB">
        <w:rPr>
          <w:rFonts w:cstheme="minorHAnsi"/>
          <w:sz w:val="24"/>
          <w:szCs w:val="24"/>
          <w:vertAlign w:val="superscript"/>
          <w:lang w:val="id-ID"/>
        </w:rPr>
        <w:t>b</w:t>
      </w:r>
      <w:r w:rsidR="00C3549B">
        <w:rPr>
          <w:rFonts w:cstheme="minorHAnsi"/>
          <w:sz w:val="24"/>
          <w:szCs w:val="24"/>
          <w:lang w:val="id-ID"/>
        </w:rPr>
        <w:t xml:space="preserve">Jumiati, </w:t>
      </w:r>
      <w:r w:rsidRPr="004C1DFB">
        <w:rPr>
          <w:rFonts w:cstheme="minorHAnsi"/>
          <w:sz w:val="24"/>
          <w:szCs w:val="24"/>
          <w:vertAlign w:val="superscript"/>
          <w:lang w:val="id-ID"/>
        </w:rPr>
        <w:t>c</w:t>
      </w:r>
      <w:r w:rsidR="00C3549B">
        <w:rPr>
          <w:rFonts w:cstheme="minorHAnsi"/>
          <w:sz w:val="24"/>
          <w:szCs w:val="24"/>
          <w:lang w:val="id-ID"/>
        </w:rPr>
        <w:t xml:space="preserve">Masyhudi </w:t>
      </w:r>
    </w:p>
    <w:p w:rsidR="004C1DFB" w:rsidRPr="003925AF" w:rsidRDefault="004C1DFB" w:rsidP="004C1DFB">
      <w:pPr>
        <w:spacing w:after="0" w:line="240" w:lineRule="auto"/>
        <w:jc w:val="both"/>
        <w:rPr>
          <w:rFonts w:ascii="Calibri" w:hAnsi="Calibri"/>
          <w:sz w:val="20"/>
          <w:szCs w:val="20"/>
        </w:rPr>
      </w:pPr>
      <w:r w:rsidRPr="003925AF">
        <w:rPr>
          <w:rFonts w:ascii="Calibri" w:hAnsi="Calibri"/>
          <w:sz w:val="20"/>
          <w:szCs w:val="20"/>
          <w:vertAlign w:val="superscript"/>
        </w:rPr>
        <w:t>a</w:t>
      </w:r>
      <w:r w:rsidRPr="003925AF">
        <w:rPr>
          <w:rFonts w:ascii="Calibri" w:hAnsi="Calibri"/>
          <w:sz w:val="20"/>
          <w:szCs w:val="20"/>
        </w:rPr>
        <w:t>Mahasiswa Program Studi Kedokteran Gigi Fakultas Kedokteran Universitas Mulawarman</w:t>
      </w:r>
    </w:p>
    <w:p w:rsidR="004C1DFB" w:rsidRPr="003925AF" w:rsidRDefault="004C1DFB" w:rsidP="004C1DFB">
      <w:pPr>
        <w:spacing w:after="0" w:line="240" w:lineRule="auto"/>
        <w:jc w:val="both"/>
        <w:rPr>
          <w:rFonts w:ascii="Calibri" w:hAnsi="Calibri"/>
          <w:sz w:val="20"/>
          <w:szCs w:val="20"/>
        </w:rPr>
      </w:pPr>
      <w:r w:rsidRPr="003925AF">
        <w:rPr>
          <w:rFonts w:ascii="Calibri" w:hAnsi="Calibri"/>
          <w:sz w:val="20"/>
          <w:szCs w:val="20"/>
          <w:vertAlign w:val="superscript"/>
        </w:rPr>
        <w:t>b</w:t>
      </w:r>
      <w:r w:rsidRPr="003925AF">
        <w:rPr>
          <w:rFonts w:ascii="Calibri" w:hAnsi="Calibri"/>
          <w:sz w:val="20"/>
          <w:szCs w:val="20"/>
        </w:rPr>
        <w:t>Staff pengajar Program Studi Kedokteran Gigi Fakultas Kedokteran Universitas Mulawarman</w:t>
      </w:r>
    </w:p>
    <w:p w:rsidR="004C1DFB" w:rsidRDefault="004C1DFB" w:rsidP="004C1DFB">
      <w:pPr>
        <w:spacing w:line="240" w:lineRule="auto"/>
        <w:jc w:val="both"/>
        <w:rPr>
          <w:rFonts w:ascii="Calibri" w:hAnsi="Calibri"/>
          <w:sz w:val="20"/>
          <w:szCs w:val="20"/>
          <w:lang w:val="id-ID"/>
        </w:rPr>
      </w:pPr>
      <w:r w:rsidRPr="003925AF">
        <w:rPr>
          <w:rFonts w:ascii="Calibri" w:hAnsi="Calibri"/>
          <w:sz w:val="20"/>
          <w:szCs w:val="20"/>
          <w:vertAlign w:val="superscript"/>
        </w:rPr>
        <w:t>c</w:t>
      </w:r>
      <w:r w:rsidRPr="003925AF">
        <w:rPr>
          <w:rFonts w:ascii="Calibri" w:hAnsi="Calibri"/>
          <w:sz w:val="20"/>
          <w:szCs w:val="20"/>
        </w:rPr>
        <w:t>Staff pengajar Fakultas Kedokteran Universitas Mulawarman</w:t>
      </w:r>
      <w:r>
        <w:rPr>
          <w:rFonts w:ascii="Calibri" w:hAnsi="Calibri"/>
          <w:sz w:val="20"/>
          <w:szCs w:val="20"/>
          <w:lang w:val="id-ID"/>
        </w:rPr>
        <w:t xml:space="preserve"> </w:t>
      </w:r>
    </w:p>
    <w:p w:rsidR="004C1DFB" w:rsidRDefault="004C1DFB" w:rsidP="004C1DFB">
      <w:pPr>
        <w:spacing w:line="240" w:lineRule="auto"/>
        <w:jc w:val="both"/>
        <w:rPr>
          <w:rFonts w:cstheme="minorHAnsi"/>
          <w:sz w:val="20"/>
          <w:szCs w:val="20"/>
          <w:lang w:val="id-ID"/>
        </w:rPr>
      </w:pPr>
      <w:r w:rsidRPr="004C1DFB">
        <w:rPr>
          <w:rFonts w:cstheme="minorHAnsi"/>
          <w:sz w:val="20"/>
          <w:szCs w:val="20"/>
          <w:lang w:val="id-ID"/>
        </w:rPr>
        <w:t xml:space="preserve">Korespondensi : </w:t>
      </w:r>
      <w:hyperlink r:id="rId8" w:history="1">
        <w:r w:rsidRPr="004C1DFB">
          <w:rPr>
            <w:rStyle w:val="Hyperlink"/>
            <w:rFonts w:cstheme="minorHAnsi"/>
            <w:sz w:val="20"/>
            <w:szCs w:val="20"/>
            <w:lang w:val="id-ID"/>
          </w:rPr>
          <w:t>jumiatiii1210@gmail.com</w:t>
        </w:r>
      </w:hyperlink>
      <w:r>
        <w:rPr>
          <w:rFonts w:cstheme="minorHAnsi"/>
          <w:sz w:val="20"/>
          <w:szCs w:val="20"/>
          <w:lang w:val="id-ID"/>
        </w:rPr>
        <w:t xml:space="preserve"> </w:t>
      </w:r>
    </w:p>
    <w:p w:rsidR="004507DE" w:rsidRDefault="004507DE" w:rsidP="004C1DFB">
      <w:pPr>
        <w:spacing w:line="240" w:lineRule="auto"/>
        <w:jc w:val="both"/>
        <w:rPr>
          <w:rFonts w:cstheme="minorHAnsi"/>
          <w:sz w:val="20"/>
          <w:szCs w:val="20"/>
          <w:lang w:val="id-ID"/>
        </w:rPr>
      </w:pPr>
    </w:p>
    <w:p w:rsidR="00C179CA" w:rsidRDefault="00C179CA" w:rsidP="00C179CA">
      <w:pPr>
        <w:spacing w:line="360" w:lineRule="auto"/>
        <w:jc w:val="both"/>
        <w:rPr>
          <w:rFonts w:cstheme="minorHAnsi"/>
          <w:b/>
          <w:sz w:val="24"/>
          <w:szCs w:val="24"/>
          <w:lang w:val="id-ID"/>
        </w:rPr>
      </w:pPr>
      <w:r w:rsidRPr="00C179CA">
        <w:rPr>
          <w:rFonts w:cstheme="minorHAnsi"/>
          <w:b/>
          <w:sz w:val="24"/>
          <w:szCs w:val="24"/>
          <w:lang w:val="id-ID"/>
        </w:rPr>
        <w:t xml:space="preserve">Abstrak </w:t>
      </w:r>
    </w:p>
    <w:p w:rsidR="004C1DFB" w:rsidRDefault="00A733B8" w:rsidP="00350632">
      <w:pPr>
        <w:spacing w:line="240" w:lineRule="auto"/>
        <w:jc w:val="both"/>
        <w:rPr>
          <w:rFonts w:cstheme="minorHAnsi"/>
          <w:sz w:val="20"/>
          <w:szCs w:val="20"/>
          <w:lang w:val="id-ID"/>
        </w:rPr>
      </w:pPr>
      <w:r w:rsidRPr="00535A3B">
        <w:rPr>
          <w:rFonts w:cstheme="minorHAnsi"/>
          <w:b/>
          <w:sz w:val="20"/>
          <w:szCs w:val="20"/>
          <w:lang w:val="id-ID"/>
        </w:rPr>
        <w:t xml:space="preserve">Latar Belakang: </w:t>
      </w:r>
      <w:r w:rsidR="00350632" w:rsidRPr="00350632">
        <w:rPr>
          <w:rFonts w:cstheme="minorHAnsi"/>
          <w:sz w:val="20"/>
          <w:szCs w:val="20"/>
        </w:rPr>
        <w:t xml:space="preserve">Daun dan Buah Belimbing Wuluh </w:t>
      </w:r>
      <w:r w:rsidR="00350632" w:rsidRPr="00350632">
        <w:rPr>
          <w:rFonts w:cstheme="minorHAnsi"/>
          <w:i/>
          <w:sz w:val="20"/>
          <w:szCs w:val="20"/>
        </w:rPr>
        <w:t xml:space="preserve">(Averrhoa bilimbii </w:t>
      </w:r>
      <w:r w:rsidR="00350632" w:rsidRPr="00350632">
        <w:rPr>
          <w:rFonts w:cstheme="minorHAnsi"/>
          <w:sz w:val="20"/>
          <w:szCs w:val="20"/>
        </w:rPr>
        <w:t>L</w:t>
      </w:r>
      <w:r w:rsidR="00350632" w:rsidRPr="00350632">
        <w:rPr>
          <w:rFonts w:cstheme="minorHAnsi"/>
          <w:i/>
          <w:sz w:val="20"/>
          <w:szCs w:val="20"/>
        </w:rPr>
        <w:t>)</w:t>
      </w:r>
      <w:r w:rsidR="00350632" w:rsidRPr="00350632">
        <w:rPr>
          <w:rFonts w:cstheme="minorHAnsi"/>
          <w:sz w:val="20"/>
          <w:szCs w:val="20"/>
        </w:rPr>
        <w:t xml:space="preserve"> mengandung senyawa aktif sebagai antibakteri yang dapat menghambat pertumbuhan bakteri yang menyebabkan infeksi pada gigi. Penelitian ini bertujuan untuk mengetahui aktivitas antibakteri ekstrak etanol daun, buah Belimbing Wuluh </w:t>
      </w:r>
      <w:r w:rsidR="00350632" w:rsidRPr="00350632">
        <w:rPr>
          <w:rFonts w:cstheme="minorHAnsi"/>
          <w:i/>
          <w:sz w:val="20"/>
          <w:szCs w:val="20"/>
        </w:rPr>
        <w:t xml:space="preserve">(Averrhoa bilimbi </w:t>
      </w:r>
      <w:r w:rsidR="00350632" w:rsidRPr="00350632">
        <w:rPr>
          <w:rFonts w:cstheme="minorHAnsi"/>
          <w:sz w:val="20"/>
          <w:szCs w:val="20"/>
        </w:rPr>
        <w:t>L</w:t>
      </w:r>
      <w:r w:rsidR="00350632" w:rsidRPr="00350632">
        <w:rPr>
          <w:rFonts w:cstheme="minorHAnsi"/>
          <w:i/>
          <w:sz w:val="20"/>
          <w:szCs w:val="20"/>
        </w:rPr>
        <w:t>)</w:t>
      </w:r>
      <w:r w:rsidR="00350632" w:rsidRPr="00350632">
        <w:rPr>
          <w:rFonts w:cstheme="minorHAnsi"/>
          <w:sz w:val="20"/>
          <w:szCs w:val="20"/>
        </w:rPr>
        <w:t xml:space="preserve"> terhadap bakteri </w:t>
      </w:r>
      <w:r w:rsidR="00350632" w:rsidRPr="00350632">
        <w:rPr>
          <w:rFonts w:cstheme="minorHAnsi"/>
          <w:i/>
          <w:sz w:val="20"/>
          <w:szCs w:val="20"/>
        </w:rPr>
        <w:t>Staphylococcus aureus</w:t>
      </w:r>
      <w:r w:rsidR="00350632" w:rsidRPr="00350632">
        <w:rPr>
          <w:rFonts w:cstheme="minorHAnsi"/>
          <w:sz w:val="20"/>
          <w:szCs w:val="20"/>
        </w:rPr>
        <w:t xml:space="preserve"> dengan pengukuran diameter zona hambat.</w:t>
      </w:r>
      <w:r w:rsidR="00350632" w:rsidRPr="00350632">
        <w:rPr>
          <w:rFonts w:cstheme="minorHAnsi"/>
          <w:sz w:val="20"/>
          <w:szCs w:val="20"/>
          <w:lang w:val="id-ID"/>
        </w:rPr>
        <w:t xml:space="preserve"> </w:t>
      </w:r>
      <w:r w:rsidR="00350632" w:rsidRPr="00350632">
        <w:rPr>
          <w:rFonts w:cstheme="minorHAnsi"/>
          <w:sz w:val="20"/>
          <w:szCs w:val="20"/>
        </w:rPr>
        <w:t xml:space="preserve">Penelitian ini menggunakan bakteri </w:t>
      </w:r>
      <w:r w:rsidR="00350632" w:rsidRPr="00350632">
        <w:rPr>
          <w:rFonts w:cstheme="minorHAnsi"/>
          <w:i/>
          <w:sz w:val="20"/>
          <w:szCs w:val="20"/>
        </w:rPr>
        <w:t>Staphylococcus aureus</w:t>
      </w:r>
      <w:r w:rsidR="00350632" w:rsidRPr="00350632">
        <w:rPr>
          <w:rFonts w:cstheme="minorHAnsi"/>
          <w:sz w:val="20"/>
          <w:szCs w:val="20"/>
        </w:rPr>
        <w:t xml:space="preserve"> </w:t>
      </w:r>
      <w:r w:rsidR="00350632">
        <w:rPr>
          <w:rFonts w:cstheme="minorHAnsi"/>
          <w:sz w:val="20"/>
          <w:szCs w:val="20"/>
          <w:lang w:val="id-ID"/>
        </w:rPr>
        <w:t xml:space="preserve"> </w:t>
      </w:r>
      <w:r w:rsidR="00350632" w:rsidRPr="00350632">
        <w:rPr>
          <w:rFonts w:cstheme="minorHAnsi"/>
          <w:sz w:val="20"/>
          <w:szCs w:val="20"/>
        </w:rPr>
        <w:t xml:space="preserve">ATCC 25923. Bakteri akan diberi perlakuan dengan ekstrak etanol daun, buah Belimbing Wuluh </w:t>
      </w:r>
      <w:r w:rsidR="00350632" w:rsidRPr="00350632">
        <w:rPr>
          <w:rFonts w:cstheme="minorHAnsi"/>
          <w:i/>
          <w:sz w:val="20"/>
          <w:szCs w:val="20"/>
        </w:rPr>
        <w:t xml:space="preserve">(Averrhoa bilimbi </w:t>
      </w:r>
      <w:r w:rsidR="00350632" w:rsidRPr="00350632">
        <w:rPr>
          <w:rFonts w:cstheme="minorHAnsi"/>
          <w:sz w:val="20"/>
          <w:szCs w:val="20"/>
        </w:rPr>
        <w:t>L</w:t>
      </w:r>
      <w:r w:rsidR="00350632" w:rsidRPr="00350632">
        <w:rPr>
          <w:rFonts w:cstheme="minorHAnsi"/>
          <w:i/>
          <w:sz w:val="20"/>
          <w:szCs w:val="20"/>
        </w:rPr>
        <w:t>)</w:t>
      </w:r>
      <w:r w:rsidR="00350632">
        <w:rPr>
          <w:rFonts w:cstheme="minorHAnsi"/>
          <w:sz w:val="20"/>
          <w:szCs w:val="20"/>
        </w:rPr>
        <w:t xml:space="preserve"> </w:t>
      </w:r>
      <w:r w:rsidR="00350632" w:rsidRPr="00350632">
        <w:rPr>
          <w:rFonts w:cstheme="minorHAnsi"/>
          <w:sz w:val="20"/>
          <w:szCs w:val="20"/>
        </w:rPr>
        <w:t xml:space="preserve"> dengan konsentrasi 10%, 20%, 30%, 40%</w:t>
      </w:r>
      <w:r w:rsidR="00350632" w:rsidRPr="00350632">
        <w:rPr>
          <w:rFonts w:cstheme="minorHAnsi"/>
          <w:sz w:val="20"/>
          <w:szCs w:val="20"/>
          <w:lang w:val="id-ID"/>
        </w:rPr>
        <w:t xml:space="preserve">. </w:t>
      </w:r>
      <w:r w:rsidR="00350632" w:rsidRPr="00350632">
        <w:rPr>
          <w:rFonts w:cstheme="minorHAnsi"/>
          <w:sz w:val="20"/>
          <w:szCs w:val="20"/>
        </w:rPr>
        <w:t>Pengujian dilakukan sebanyak lima kali pengulangan</w:t>
      </w:r>
      <w:r w:rsidR="00350632" w:rsidRPr="00350632">
        <w:rPr>
          <w:rFonts w:cstheme="minorHAnsi"/>
          <w:sz w:val="20"/>
          <w:szCs w:val="20"/>
          <w:lang w:val="id-ID"/>
        </w:rPr>
        <w:t xml:space="preserve">. </w:t>
      </w:r>
      <w:r w:rsidR="00350632" w:rsidRPr="00350632">
        <w:rPr>
          <w:rFonts w:cstheme="minorHAnsi"/>
          <w:sz w:val="20"/>
          <w:szCs w:val="20"/>
        </w:rPr>
        <w:t xml:space="preserve">Hasil penelitian menunjukkan terbentuknya diameter zona hambat dengan hasil yang signifikan setelah diberikan ekstrak etanol daun, buah Belimbing Wuluh </w:t>
      </w:r>
      <w:r w:rsidR="00350632" w:rsidRPr="00350632">
        <w:rPr>
          <w:rFonts w:cstheme="minorHAnsi"/>
          <w:i/>
          <w:sz w:val="20"/>
          <w:szCs w:val="20"/>
        </w:rPr>
        <w:t xml:space="preserve">(Averrhoa bilimbi </w:t>
      </w:r>
      <w:r w:rsidR="00350632" w:rsidRPr="00350632">
        <w:rPr>
          <w:rFonts w:cstheme="minorHAnsi"/>
          <w:sz w:val="20"/>
          <w:szCs w:val="20"/>
        </w:rPr>
        <w:t>L</w:t>
      </w:r>
      <w:r w:rsidR="00350632" w:rsidRPr="00350632">
        <w:rPr>
          <w:rFonts w:cstheme="minorHAnsi"/>
          <w:i/>
          <w:sz w:val="20"/>
          <w:szCs w:val="20"/>
        </w:rPr>
        <w:t>)</w:t>
      </w:r>
      <w:r w:rsidR="00350632">
        <w:rPr>
          <w:rFonts w:cstheme="minorHAnsi"/>
          <w:sz w:val="20"/>
          <w:szCs w:val="20"/>
        </w:rPr>
        <w:t xml:space="preserve"> </w:t>
      </w:r>
      <w:r w:rsidR="00350632" w:rsidRPr="00350632">
        <w:rPr>
          <w:rFonts w:cstheme="minorHAnsi"/>
          <w:sz w:val="20"/>
          <w:szCs w:val="20"/>
        </w:rPr>
        <w:t xml:space="preserve"> pada bakteri </w:t>
      </w:r>
      <w:r w:rsidR="00350632" w:rsidRPr="00350632">
        <w:rPr>
          <w:rFonts w:cstheme="minorHAnsi"/>
          <w:i/>
          <w:sz w:val="20"/>
          <w:szCs w:val="20"/>
        </w:rPr>
        <w:t>Staphylococcus aureus</w:t>
      </w:r>
      <w:r w:rsidR="00350632" w:rsidRPr="00350632">
        <w:rPr>
          <w:rFonts w:cstheme="minorHAnsi"/>
          <w:sz w:val="20"/>
          <w:szCs w:val="20"/>
        </w:rPr>
        <w:t>.</w:t>
      </w:r>
      <w:r w:rsidR="00350632" w:rsidRPr="00350632">
        <w:rPr>
          <w:rFonts w:cstheme="minorHAnsi"/>
          <w:sz w:val="20"/>
          <w:szCs w:val="20"/>
          <w:lang w:val="id-ID"/>
        </w:rPr>
        <w:t xml:space="preserve"> Hasil penelitian ini didapatkan </w:t>
      </w:r>
      <w:r w:rsidR="00350632" w:rsidRPr="00350632">
        <w:rPr>
          <w:rFonts w:cstheme="minorHAnsi"/>
          <w:sz w:val="20"/>
          <w:szCs w:val="20"/>
        </w:rPr>
        <w:t xml:space="preserve"> ekstrak daun</w:t>
      </w:r>
      <w:r w:rsidR="00350632" w:rsidRPr="00350632">
        <w:rPr>
          <w:rFonts w:cstheme="minorHAnsi"/>
          <w:sz w:val="20"/>
          <w:szCs w:val="20"/>
          <w:lang w:val="id-ID"/>
        </w:rPr>
        <w:t xml:space="preserve"> </w:t>
      </w:r>
      <w:r w:rsidR="00350632" w:rsidRPr="00350632">
        <w:rPr>
          <w:rFonts w:cstheme="minorHAnsi"/>
          <w:sz w:val="20"/>
          <w:szCs w:val="20"/>
        </w:rPr>
        <w:t>(p=0.000), ekstrak buah (p=0.000)</w:t>
      </w:r>
      <w:r w:rsidR="00350632" w:rsidRPr="00350632">
        <w:rPr>
          <w:rFonts w:cstheme="minorHAnsi"/>
          <w:sz w:val="20"/>
          <w:szCs w:val="20"/>
          <w:lang w:val="id-ID"/>
        </w:rPr>
        <w:t xml:space="preserve">. </w:t>
      </w:r>
      <w:r w:rsidR="00350632" w:rsidRPr="00350632">
        <w:rPr>
          <w:rFonts w:cstheme="minorHAnsi"/>
          <w:sz w:val="20"/>
          <w:szCs w:val="20"/>
        </w:rPr>
        <w:t>Kesi</w:t>
      </w:r>
      <w:r w:rsidR="00350632">
        <w:rPr>
          <w:rFonts w:cstheme="minorHAnsi"/>
          <w:sz w:val="20"/>
          <w:szCs w:val="20"/>
        </w:rPr>
        <w:t>mpulan: Ekstrak etanol daun,</w:t>
      </w:r>
      <w:r w:rsidR="00350632">
        <w:rPr>
          <w:rFonts w:cstheme="minorHAnsi"/>
          <w:sz w:val="20"/>
          <w:szCs w:val="20"/>
          <w:lang w:val="id-ID"/>
        </w:rPr>
        <w:t xml:space="preserve"> dan buah Belimbing Wuluh (</w:t>
      </w:r>
      <w:r w:rsidR="00350632" w:rsidRPr="00350632">
        <w:rPr>
          <w:rFonts w:cstheme="minorHAnsi"/>
          <w:i/>
          <w:sz w:val="20"/>
          <w:szCs w:val="20"/>
          <w:lang w:val="id-ID"/>
        </w:rPr>
        <w:t>Averrhoa bilimbi</w:t>
      </w:r>
      <w:r w:rsidR="00350632">
        <w:rPr>
          <w:rFonts w:cstheme="minorHAnsi"/>
          <w:sz w:val="20"/>
          <w:szCs w:val="20"/>
          <w:lang w:val="id-ID"/>
        </w:rPr>
        <w:t xml:space="preserve"> L)</w:t>
      </w:r>
      <w:r w:rsidR="00350632" w:rsidRPr="00350632">
        <w:rPr>
          <w:rFonts w:cstheme="minorHAnsi"/>
          <w:sz w:val="20"/>
          <w:szCs w:val="20"/>
        </w:rPr>
        <w:t xml:space="preserve"> efektif untuk menghambat pertumbuhan bakteri </w:t>
      </w:r>
      <w:r w:rsidR="00350632" w:rsidRPr="00350632">
        <w:rPr>
          <w:rFonts w:cstheme="minorHAnsi"/>
          <w:i/>
          <w:sz w:val="20"/>
          <w:szCs w:val="20"/>
        </w:rPr>
        <w:t>Staphylococcus aureus</w:t>
      </w:r>
      <w:r w:rsidR="00350632" w:rsidRPr="00350632">
        <w:rPr>
          <w:rFonts w:cstheme="minorHAnsi"/>
          <w:sz w:val="20"/>
          <w:szCs w:val="20"/>
        </w:rPr>
        <w:t>.</w:t>
      </w:r>
      <w:r w:rsidR="00043364">
        <w:rPr>
          <w:rFonts w:cstheme="minorHAnsi"/>
          <w:sz w:val="20"/>
          <w:szCs w:val="20"/>
          <w:lang w:val="id-ID"/>
        </w:rPr>
        <w:t xml:space="preserve">  </w:t>
      </w:r>
    </w:p>
    <w:p w:rsidR="00043364" w:rsidRDefault="00043364" w:rsidP="00043364">
      <w:pPr>
        <w:jc w:val="both"/>
        <w:rPr>
          <w:rFonts w:cstheme="minorHAnsi"/>
          <w:sz w:val="20"/>
          <w:szCs w:val="20"/>
          <w:lang w:val="id-ID"/>
        </w:rPr>
      </w:pPr>
    </w:p>
    <w:p w:rsidR="00043364" w:rsidRDefault="00043364" w:rsidP="00043364">
      <w:pPr>
        <w:jc w:val="both"/>
        <w:rPr>
          <w:rFonts w:cstheme="minorHAnsi"/>
          <w:sz w:val="20"/>
          <w:szCs w:val="20"/>
          <w:lang w:val="id-ID"/>
        </w:rPr>
      </w:pPr>
      <w:r w:rsidRPr="00043364">
        <w:rPr>
          <w:rFonts w:cstheme="minorHAnsi"/>
          <w:b/>
          <w:sz w:val="20"/>
          <w:szCs w:val="20"/>
          <w:lang w:val="id-ID"/>
        </w:rPr>
        <w:t>Kata kunci :</w:t>
      </w:r>
      <w:r w:rsidRPr="00043364">
        <w:rPr>
          <w:rFonts w:cstheme="minorHAnsi"/>
          <w:sz w:val="20"/>
          <w:szCs w:val="20"/>
          <w:lang w:val="id-ID"/>
        </w:rPr>
        <w:t xml:space="preserve"> </w:t>
      </w:r>
      <w:r w:rsidRPr="00043364">
        <w:rPr>
          <w:rFonts w:cstheme="minorHAnsi"/>
          <w:i/>
          <w:sz w:val="20"/>
          <w:szCs w:val="20"/>
        </w:rPr>
        <w:t xml:space="preserve">Averrhoa bilimbi </w:t>
      </w:r>
      <w:r w:rsidRPr="00043364">
        <w:rPr>
          <w:rFonts w:cstheme="minorHAnsi"/>
          <w:sz w:val="20"/>
          <w:szCs w:val="20"/>
        </w:rPr>
        <w:t xml:space="preserve">L,  </w:t>
      </w:r>
      <w:r w:rsidRPr="00043364">
        <w:rPr>
          <w:rFonts w:cstheme="minorHAnsi"/>
          <w:i/>
          <w:sz w:val="20"/>
          <w:szCs w:val="20"/>
        </w:rPr>
        <w:t>Staphylococcus aureus</w:t>
      </w:r>
      <w:r w:rsidRPr="00043364">
        <w:rPr>
          <w:rFonts w:cstheme="minorHAnsi"/>
          <w:sz w:val="20"/>
          <w:szCs w:val="20"/>
        </w:rPr>
        <w:t>,</w:t>
      </w:r>
      <w:r w:rsidRPr="00043364">
        <w:rPr>
          <w:rFonts w:cstheme="minorHAnsi"/>
          <w:sz w:val="20"/>
          <w:szCs w:val="20"/>
          <w:lang w:val="id-ID"/>
        </w:rPr>
        <w:t xml:space="preserve"> </w:t>
      </w:r>
      <w:r w:rsidRPr="00043364">
        <w:rPr>
          <w:rFonts w:cstheme="minorHAnsi"/>
          <w:sz w:val="20"/>
          <w:szCs w:val="20"/>
        </w:rPr>
        <w:t xml:space="preserve"> zona hambat</w:t>
      </w:r>
      <w:r w:rsidRPr="00043364">
        <w:rPr>
          <w:rFonts w:cstheme="minorHAnsi"/>
          <w:sz w:val="20"/>
          <w:szCs w:val="20"/>
          <w:lang w:val="id-ID"/>
        </w:rPr>
        <w:t>, konsentrasi</w:t>
      </w:r>
      <w:r>
        <w:rPr>
          <w:rFonts w:cstheme="minorHAnsi"/>
          <w:sz w:val="20"/>
          <w:szCs w:val="20"/>
          <w:lang w:val="id-ID"/>
        </w:rPr>
        <w:t xml:space="preserve"> </w:t>
      </w:r>
    </w:p>
    <w:p w:rsidR="00043364" w:rsidRDefault="00043364" w:rsidP="00043364">
      <w:pPr>
        <w:jc w:val="both"/>
        <w:rPr>
          <w:rFonts w:cstheme="minorHAnsi"/>
          <w:sz w:val="20"/>
          <w:szCs w:val="20"/>
          <w:lang w:val="id-ID"/>
        </w:rPr>
      </w:pPr>
    </w:p>
    <w:p w:rsidR="00043364" w:rsidRDefault="00043364" w:rsidP="00043364">
      <w:pPr>
        <w:jc w:val="both"/>
        <w:rPr>
          <w:rFonts w:cstheme="minorHAnsi"/>
          <w:b/>
          <w:sz w:val="24"/>
          <w:szCs w:val="24"/>
          <w:lang w:val="id-ID"/>
        </w:rPr>
      </w:pPr>
      <w:r w:rsidRPr="00043364">
        <w:rPr>
          <w:rFonts w:cstheme="minorHAnsi"/>
          <w:b/>
          <w:sz w:val="24"/>
          <w:szCs w:val="24"/>
          <w:lang w:val="id-ID"/>
        </w:rPr>
        <w:t xml:space="preserve">Abstract </w:t>
      </w:r>
    </w:p>
    <w:p w:rsidR="00043364" w:rsidRDefault="00043364" w:rsidP="00043364">
      <w:pPr>
        <w:jc w:val="both"/>
        <w:rPr>
          <w:rStyle w:val="jlqj4b"/>
          <w:sz w:val="20"/>
          <w:szCs w:val="20"/>
          <w:lang w:val="id-ID"/>
        </w:rPr>
      </w:pPr>
      <w:r w:rsidRPr="00043364">
        <w:rPr>
          <w:rStyle w:val="jlqj4b"/>
          <w:b/>
          <w:sz w:val="20"/>
          <w:szCs w:val="20"/>
          <w:lang/>
        </w:rPr>
        <w:t>Background:</w:t>
      </w:r>
      <w:r w:rsidRPr="00043364">
        <w:rPr>
          <w:rStyle w:val="jlqj4b"/>
          <w:sz w:val="20"/>
          <w:szCs w:val="20"/>
          <w:lang/>
        </w:rPr>
        <w:t xml:space="preserve"> </w:t>
      </w:r>
      <w:r w:rsidRPr="00E247BD">
        <w:rPr>
          <w:rStyle w:val="jlqj4b"/>
          <w:i/>
          <w:sz w:val="20"/>
          <w:szCs w:val="20"/>
          <w:lang/>
        </w:rPr>
        <w:t>Wuluh Starfruit Leaves and Fruit (Averrhoa bilimbii L) contain active compounds as antibacterials that can inhibit the growth of bacteria that cause dental infections. This study aims to determine the antibacterial activity of the ethanol extract of leaves, starfruit (Averrhoa bilimbi L) against Staphylococcus aureus by measuring the inhibition zone diameter. This research uses Staphylococcus aureus ATCC 25923 bacteria. The bacteria will be treated with ethanol extract of leaves, starfruit fruit (Averrhoa bilimbi L) with a concentration of 10%, 20%, 30%, 40%. The test was carried out five times. The results showed the formation of the inhibition zone diameter with significant results after being given the ethanol extract of the leaves, starfruit (Averrhoa bilimbi L) on the Staphylococcus aureus bacteria. The results of this study obtained leaf extract (p = 0.000), fruit extract (p = 0.000). Conclusion: The ethanol extract of the leaves and fruit of starfruit (Averrhoa bilimbi L) is effective in inhibiting the growth of Staphylococcus aureus bacteria.</w:t>
      </w:r>
      <w:r w:rsidR="00E247BD">
        <w:rPr>
          <w:rStyle w:val="jlqj4b"/>
          <w:sz w:val="20"/>
          <w:szCs w:val="20"/>
          <w:lang w:val="id-ID"/>
        </w:rPr>
        <w:t xml:space="preserve"> </w:t>
      </w:r>
    </w:p>
    <w:p w:rsidR="00E247BD" w:rsidRDefault="00E247BD" w:rsidP="00043364">
      <w:pPr>
        <w:jc w:val="both"/>
        <w:rPr>
          <w:rStyle w:val="jlqj4b"/>
          <w:sz w:val="20"/>
          <w:szCs w:val="20"/>
          <w:lang w:val="id-ID"/>
        </w:rPr>
      </w:pPr>
    </w:p>
    <w:p w:rsidR="00E247BD" w:rsidRPr="00E247BD" w:rsidRDefault="00E247BD" w:rsidP="00043364">
      <w:pPr>
        <w:jc w:val="both"/>
        <w:rPr>
          <w:rFonts w:cstheme="minorHAnsi"/>
          <w:sz w:val="20"/>
          <w:szCs w:val="20"/>
          <w:lang w:val="id-ID"/>
        </w:rPr>
      </w:pPr>
      <w:r w:rsidRPr="00E247BD">
        <w:rPr>
          <w:rStyle w:val="jlqj4b"/>
          <w:b/>
          <w:i/>
          <w:sz w:val="20"/>
          <w:szCs w:val="20"/>
          <w:lang/>
        </w:rPr>
        <w:t>Key words:</w:t>
      </w:r>
      <w:r w:rsidRPr="00E247BD">
        <w:rPr>
          <w:rStyle w:val="jlqj4b"/>
          <w:i/>
          <w:sz w:val="20"/>
          <w:szCs w:val="20"/>
          <w:lang/>
        </w:rPr>
        <w:t xml:space="preserve"> Averrhoa bilimbi L, Staphylococcus aureus, inhibition zone, concentration</w:t>
      </w:r>
      <w:r>
        <w:rPr>
          <w:rStyle w:val="jlqj4b"/>
          <w:sz w:val="20"/>
          <w:szCs w:val="20"/>
          <w:lang w:val="id-ID"/>
        </w:rPr>
        <w:t xml:space="preserve"> </w:t>
      </w:r>
    </w:p>
    <w:p w:rsidR="00043364" w:rsidRPr="00043364" w:rsidRDefault="00043364" w:rsidP="00350632">
      <w:pPr>
        <w:spacing w:line="240" w:lineRule="auto"/>
        <w:jc w:val="both"/>
        <w:rPr>
          <w:rFonts w:cstheme="minorHAnsi"/>
          <w:b/>
          <w:sz w:val="20"/>
          <w:szCs w:val="20"/>
          <w:lang w:val="id-ID"/>
        </w:rPr>
      </w:pPr>
    </w:p>
    <w:p w:rsidR="004C1DFB" w:rsidRPr="003925AF" w:rsidRDefault="004C1DFB" w:rsidP="004C1DFB">
      <w:pPr>
        <w:spacing w:line="240" w:lineRule="auto"/>
        <w:jc w:val="both"/>
        <w:rPr>
          <w:rFonts w:ascii="Calibri" w:hAnsi="Calibri"/>
          <w:sz w:val="20"/>
          <w:szCs w:val="20"/>
        </w:rPr>
      </w:pPr>
    </w:p>
    <w:p w:rsidR="00C3549B" w:rsidRDefault="00640CD5" w:rsidP="00640CD5">
      <w:pPr>
        <w:spacing w:line="360" w:lineRule="auto"/>
        <w:rPr>
          <w:rFonts w:cstheme="minorHAnsi"/>
          <w:b/>
          <w:sz w:val="24"/>
          <w:szCs w:val="24"/>
          <w:lang w:val="id-ID"/>
        </w:rPr>
      </w:pPr>
      <w:r w:rsidRPr="00640CD5">
        <w:rPr>
          <w:rFonts w:cstheme="minorHAnsi"/>
          <w:b/>
          <w:sz w:val="24"/>
          <w:szCs w:val="24"/>
          <w:lang w:val="id-ID"/>
        </w:rPr>
        <w:t xml:space="preserve">PENDAHULUAN </w:t>
      </w:r>
    </w:p>
    <w:p w:rsidR="00BC7311" w:rsidRDefault="00640CD5" w:rsidP="006F0157">
      <w:pPr>
        <w:spacing w:line="360" w:lineRule="auto"/>
        <w:ind w:firstLine="360"/>
        <w:jc w:val="both"/>
        <w:rPr>
          <w:rFonts w:cstheme="minorHAnsi"/>
          <w:sz w:val="20"/>
          <w:szCs w:val="20"/>
          <w:lang w:val="id-ID"/>
        </w:rPr>
      </w:pPr>
      <w:r w:rsidRPr="00D4144A">
        <w:rPr>
          <w:rFonts w:cstheme="minorHAnsi"/>
          <w:sz w:val="20"/>
          <w:szCs w:val="20"/>
        </w:rPr>
        <w:t>Perawatan saluran akar gigi merupakan tindakan preventif, diagnosis, dan manajemen pulpa yang mengalami kerusakan</w:t>
      </w:r>
      <w:r w:rsidR="00191D0A" w:rsidRPr="00191D0A">
        <w:rPr>
          <w:rFonts w:cstheme="minorHAnsi"/>
          <w:sz w:val="20"/>
          <w:szCs w:val="20"/>
          <w:vertAlign w:val="superscript"/>
          <w:lang w:val="id-ID"/>
        </w:rPr>
        <w:t>6</w:t>
      </w:r>
      <w:r w:rsidR="00191D0A">
        <w:rPr>
          <w:rFonts w:cstheme="minorHAnsi"/>
          <w:sz w:val="20"/>
          <w:szCs w:val="20"/>
          <w:lang w:val="id-ID"/>
        </w:rPr>
        <w:t xml:space="preserve"> S</w:t>
      </w:r>
      <w:r w:rsidRPr="00D4144A">
        <w:rPr>
          <w:rFonts w:cstheme="minorHAnsi"/>
          <w:sz w:val="20"/>
          <w:szCs w:val="20"/>
        </w:rPr>
        <w:t>etelah dilakukan perawatan diharapkan restorasi dari gigi yang dirawat bisa mengembalikan bentuk dan fungsi dari gigi asli sehingga dapat digunakan dalam sistem mastikasi yang baik</w:t>
      </w:r>
      <w:r w:rsidR="00191D0A" w:rsidRPr="00191D0A">
        <w:rPr>
          <w:rFonts w:cstheme="minorHAnsi"/>
          <w:sz w:val="20"/>
          <w:szCs w:val="20"/>
          <w:vertAlign w:val="superscript"/>
          <w:lang w:val="id-ID"/>
        </w:rPr>
        <w:t>13</w:t>
      </w:r>
      <w:r w:rsidRPr="00D4144A">
        <w:rPr>
          <w:rFonts w:cstheme="minorHAnsi"/>
          <w:sz w:val="20"/>
          <w:szCs w:val="20"/>
          <w:lang w:val="id-ID"/>
        </w:rPr>
        <w:t xml:space="preserve">. </w:t>
      </w:r>
      <w:r w:rsidRPr="00D4144A">
        <w:rPr>
          <w:rFonts w:cstheme="minorHAnsi"/>
          <w:sz w:val="20"/>
          <w:szCs w:val="20"/>
        </w:rPr>
        <w:t>Perawatan saluran akar bertujuan agar rongga pulpa bersih dari jaringan pulpa yang telah terinfeksi dan kemudian membentuk, mempersiapkan saluran akar tersebut agar dapat menerima bahan pengisi yang menutup seluruh saluran akar serta menghilangkan jaringan nekrotik dan membantu penyembuhan pada periapikal</w:t>
      </w:r>
      <w:r w:rsidR="00191D0A" w:rsidRPr="00191D0A">
        <w:rPr>
          <w:rFonts w:cstheme="minorHAnsi"/>
          <w:sz w:val="20"/>
          <w:szCs w:val="20"/>
          <w:vertAlign w:val="superscript"/>
          <w:lang w:val="id-ID"/>
        </w:rPr>
        <w:t>13</w:t>
      </w:r>
      <w:r w:rsidR="00B1077B" w:rsidRPr="00D4144A">
        <w:rPr>
          <w:rFonts w:cstheme="minorHAnsi"/>
          <w:sz w:val="20"/>
          <w:szCs w:val="20"/>
          <w:lang w:val="id-ID"/>
        </w:rPr>
        <w:t xml:space="preserve">. </w:t>
      </w:r>
      <w:r w:rsidR="00B1077B" w:rsidRPr="00D4144A">
        <w:rPr>
          <w:rFonts w:cstheme="minorHAnsi"/>
          <w:sz w:val="20"/>
          <w:szCs w:val="20"/>
        </w:rPr>
        <w:t>Kerusakan jaringan keras gigi yang diakibatkan oleh karies gigi, yang apabila dibiarkan terlalu lama tanpa dilakukan perawatan, akan mengakibatkan bakteri dapat menginfeksi jaringan pulpa gigi sehingga dapat menyebabkan kematian pulpa gigi (nekrosis),</w:t>
      </w:r>
      <w:r w:rsidR="00B1077B" w:rsidRPr="00D4144A">
        <w:rPr>
          <w:rFonts w:cstheme="minorHAnsi"/>
          <w:sz w:val="20"/>
          <w:szCs w:val="20"/>
          <w:lang w:val="id-ID"/>
        </w:rPr>
        <w:t xml:space="preserve"> </w:t>
      </w:r>
      <w:r w:rsidR="00B1077B" w:rsidRPr="00D4144A">
        <w:rPr>
          <w:rFonts w:cstheme="minorHAnsi"/>
          <w:sz w:val="20"/>
          <w:szCs w:val="20"/>
        </w:rPr>
        <w:t>penyebaran infeksi bakteri dapat berlanjut ke jaringan periapikal yang dapat berakibat timbulnya abses periapikal</w:t>
      </w:r>
      <w:r w:rsidR="00191D0A" w:rsidRPr="00191D0A">
        <w:rPr>
          <w:rFonts w:cstheme="minorHAnsi"/>
          <w:sz w:val="20"/>
          <w:szCs w:val="20"/>
          <w:vertAlign w:val="superscript"/>
          <w:lang w:val="id-ID"/>
        </w:rPr>
        <w:t>11</w:t>
      </w:r>
      <w:r w:rsidR="00B1077B" w:rsidRPr="00D4144A">
        <w:rPr>
          <w:rFonts w:cstheme="minorHAnsi"/>
          <w:sz w:val="20"/>
          <w:szCs w:val="20"/>
          <w:lang w:val="id-ID"/>
        </w:rPr>
        <w:t xml:space="preserve">. </w:t>
      </w:r>
      <w:r w:rsidR="00B1077B" w:rsidRPr="00D4144A">
        <w:rPr>
          <w:rFonts w:cstheme="minorHAnsi"/>
          <w:sz w:val="20"/>
          <w:szCs w:val="20"/>
        </w:rPr>
        <w:t>Perawatan saluran akar gigi terdiri atas tiga tahapan, pertama yaitu preparasi saluran akar gigi yang bertujuan untuk membersihkan serta, mendisinfeksi dan membentuk dinding saluran akar gigi. Tahap selanjutnya adalah sterilisasi saluran akar gigi dengan medikasi intrasaluran akar yang bertujuan menghilangkan bakteri pada saluran akar gigi, yaitu dengan cara memasukkan suatu bahan pengisi dengan menggunakan teknik tertentu kedalam ruang pulpa yang sebelumnya terdapat jaringan pulpa, yang bertujuan untuk mencegah terjadinya infeksi tulang</w:t>
      </w:r>
      <w:r w:rsidR="00191D0A" w:rsidRPr="00191D0A">
        <w:rPr>
          <w:rFonts w:cstheme="minorHAnsi"/>
          <w:sz w:val="20"/>
          <w:szCs w:val="20"/>
          <w:vertAlign w:val="superscript"/>
          <w:lang w:val="id-ID"/>
        </w:rPr>
        <w:t>8</w:t>
      </w:r>
      <w:r w:rsidR="00B1077B" w:rsidRPr="00D4144A">
        <w:rPr>
          <w:rFonts w:cstheme="minorHAnsi"/>
          <w:sz w:val="20"/>
          <w:szCs w:val="20"/>
          <w:lang w:val="id-ID"/>
        </w:rPr>
        <w:t xml:space="preserve">. </w:t>
      </w:r>
      <w:r w:rsidR="00015F5C" w:rsidRPr="00D4144A">
        <w:rPr>
          <w:rFonts w:cstheme="minorHAnsi"/>
          <w:sz w:val="20"/>
          <w:szCs w:val="20"/>
        </w:rPr>
        <w:t xml:space="preserve">Salah satu tahapan penting dalam melakukan perawatan saluran akar gigi adalah pemberian medikamen pada saluran akar gigi. Medikamen yang digunakan dalam perawatan saluran akar gigi dapat dibagi atas beberapa kelompok besar yaitu golongan fenol, aldehida/formadelhida, halida/halogen, kalsium hidroksida, dan </w:t>
      </w:r>
      <w:r w:rsidR="00015F5C" w:rsidRPr="00D4144A">
        <w:rPr>
          <w:rFonts w:cstheme="minorHAnsi"/>
          <w:i/>
          <w:sz w:val="20"/>
          <w:szCs w:val="20"/>
        </w:rPr>
        <w:t>antibiotic</w:t>
      </w:r>
      <w:r w:rsidR="00015F5C" w:rsidRPr="00D4144A">
        <w:rPr>
          <w:rFonts w:cstheme="minorHAnsi"/>
          <w:sz w:val="20"/>
          <w:szCs w:val="20"/>
        </w:rPr>
        <w:t xml:space="preserve">. Bahan medikamen yang paling umum digunakan adalah kalsium hidroksida </w:t>
      </w:r>
      <w:r w:rsidR="00015F5C" w:rsidRPr="00D4144A">
        <w:rPr>
          <w:rFonts w:cstheme="minorHAnsi"/>
          <w:i/>
          <w:sz w:val="20"/>
          <w:szCs w:val="20"/>
        </w:rPr>
        <w:t>(Ca(OH)</w:t>
      </w:r>
      <w:r w:rsidR="00015F5C" w:rsidRPr="00D4144A">
        <w:rPr>
          <w:rFonts w:cstheme="minorHAnsi"/>
          <w:i/>
          <w:sz w:val="20"/>
          <w:szCs w:val="20"/>
          <w:vertAlign w:val="subscript"/>
        </w:rPr>
        <w:t xml:space="preserve">2. </w:t>
      </w:r>
      <w:r w:rsidR="00015F5C" w:rsidRPr="00D4144A">
        <w:rPr>
          <w:rFonts w:cstheme="minorHAnsi"/>
          <w:sz w:val="20"/>
          <w:szCs w:val="20"/>
        </w:rPr>
        <w:t>Bahan ini digunakan sebagai medikamen saluran akar selama kunjungan terapi perawatan saluran akar gigi dan memiliki beberapa kelebihan, salah satunya memiliki sifat antibakterial yang baik, bersifat kompatibel terhadap jaringan rongga mulut, serta mengurangi peradangan pada jaringan periapeks</w:t>
      </w:r>
      <w:r w:rsidR="00191D0A" w:rsidRPr="00191D0A">
        <w:rPr>
          <w:rFonts w:cstheme="minorHAnsi"/>
          <w:sz w:val="20"/>
          <w:szCs w:val="20"/>
          <w:vertAlign w:val="superscript"/>
          <w:lang w:val="id-ID"/>
        </w:rPr>
        <w:t>3</w:t>
      </w:r>
      <w:r w:rsidR="00015F5C" w:rsidRPr="00D4144A">
        <w:rPr>
          <w:rFonts w:cstheme="minorHAnsi"/>
          <w:sz w:val="20"/>
          <w:szCs w:val="20"/>
          <w:lang w:val="id-ID"/>
        </w:rPr>
        <w:t xml:space="preserve">. </w:t>
      </w:r>
      <w:r w:rsidR="00015F5C" w:rsidRPr="00D4144A">
        <w:rPr>
          <w:rFonts w:cstheme="minorHAnsi"/>
          <w:sz w:val="20"/>
          <w:szCs w:val="20"/>
        </w:rPr>
        <w:t>Selain memiliki beberapa kelebihan, kalsium hidroksida juga memiliki beberapa kelemahan diantaranya adalah kekuatan komprehensif yang rendah sehingga dapat berpengaruh pada kestabilan kalsium hidroksida terhadap cairan di dalam saluran akar gigi, sehingga dapat melarutkan bahan medikamen saluran akar gigi</w:t>
      </w:r>
      <w:r w:rsidR="00191D0A" w:rsidRPr="00191D0A">
        <w:rPr>
          <w:rFonts w:cstheme="minorHAnsi"/>
          <w:sz w:val="20"/>
          <w:szCs w:val="20"/>
          <w:vertAlign w:val="superscript"/>
          <w:lang w:val="id-ID"/>
        </w:rPr>
        <w:t>5</w:t>
      </w:r>
      <w:r w:rsidR="00015F5C" w:rsidRPr="00D4144A">
        <w:rPr>
          <w:rFonts w:cstheme="minorHAnsi"/>
          <w:sz w:val="20"/>
          <w:szCs w:val="20"/>
          <w:lang w:val="id-ID"/>
        </w:rPr>
        <w:t xml:space="preserve">. </w:t>
      </w:r>
      <w:r w:rsidR="00015F5C" w:rsidRPr="00D4144A">
        <w:rPr>
          <w:rFonts w:cstheme="minorHAnsi"/>
          <w:sz w:val="20"/>
          <w:szCs w:val="20"/>
        </w:rPr>
        <w:t xml:space="preserve">Pada penelitian yang dilakukan </w:t>
      </w:r>
      <w:r w:rsidR="00191D0A" w:rsidRPr="00191D0A">
        <w:rPr>
          <w:rFonts w:cstheme="minorHAnsi"/>
          <w:sz w:val="20"/>
          <w:szCs w:val="20"/>
          <w:vertAlign w:val="superscript"/>
          <w:lang w:val="id-ID"/>
        </w:rPr>
        <w:t>10</w:t>
      </w:r>
      <w:r w:rsidR="00015F5C" w:rsidRPr="00D4144A">
        <w:rPr>
          <w:rFonts w:cstheme="minorHAnsi"/>
          <w:sz w:val="20"/>
          <w:szCs w:val="20"/>
        </w:rPr>
        <w:t xml:space="preserve"> dilaporkan bahwa adanya peningkatan jumlah bakteri setelah dilakukan perawatan saluran akar dengan menggunakan kalsium hidoksida. Oleh karena itu, sangat diharapkan berkembangnya bahan medikamen saluran akar gigi yang berasal dari alam dan lebih kompatibel terhadap jaringan rongga mulut, namun tetap memiliki kemampuan antibakteri yang sama dengan bahan nonbiologi. Penyebab infeksi pada pulpa gigi adalah gigi yang mengalami karies yang tidak segera ditangani sehingga, dapat berakibat terbukanya ruang pulpa. Ruang pulpa yangterbuka akan mengakibatkan jaringan pulpa terinflamasi dan apabila tidak segera dilakukan perawatan maka pulpa akan cepat menjadi nekrosis. Setelah terjadi nekrosis pulpa akan berlanjut ke jaringan periapikal. Jaringan pulpa yang mengandung bakteri serta toksinnya akan keluar melalui poramen apikal sehingga, dapat menyebabkan kerusakan jaringan periapikal dan dapat menyebabkan abses pada periapikal</w:t>
      </w:r>
      <w:r w:rsidR="00191D0A" w:rsidRPr="00191D0A">
        <w:rPr>
          <w:rFonts w:cstheme="minorHAnsi"/>
          <w:sz w:val="20"/>
          <w:szCs w:val="20"/>
          <w:vertAlign w:val="superscript"/>
          <w:lang w:val="id-ID"/>
        </w:rPr>
        <w:t>6</w:t>
      </w:r>
      <w:r w:rsidR="00015F5C" w:rsidRPr="00D4144A">
        <w:rPr>
          <w:rFonts w:cstheme="minorHAnsi"/>
          <w:sz w:val="20"/>
          <w:szCs w:val="20"/>
        </w:rPr>
        <w:t xml:space="preserve">. Bakteri yang berperan dalam proses pembentukan abses adalah </w:t>
      </w:r>
      <w:r w:rsidR="00015F5C" w:rsidRPr="00D4144A">
        <w:rPr>
          <w:rFonts w:cstheme="minorHAnsi"/>
          <w:i/>
          <w:sz w:val="20"/>
          <w:szCs w:val="20"/>
        </w:rPr>
        <w:t>Staphylococcus aureus</w:t>
      </w:r>
      <w:r w:rsidR="00015F5C" w:rsidRPr="00D4144A">
        <w:rPr>
          <w:rFonts w:cstheme="minorHAnsi"/>
          <w:sz w:val="20"/>
          <w:szCs w:val="20"/>
        </w:rPr>
        <w:t>,</w:t>
      </w:r>
      <w:r w:rsidR="00BC7311" w:rsidRPr="00D4144A">
        <w:rPr>
          <w:rFonts w:cstheme="minorHAnsi"/>
          <w:sz w:val="20"/>
          <w:szCs w:val="20"/>
          <w:lang w:val="id-ID"/>
        </w:rPr>
        <w:t xml:space="preserve"> </w:t>
      </w:r>
      <w:r w:rsidR="00015F5C" w:rsidRPr="00D4144A">
        <w:rPr>
          <w:rFonts w:cstheme="minorHAnsi"/>
          <w:sz w:val="20"/>
          <w:szCs w:val="20"/>
        </w:rPr>
        <w:t xml:space="preserve">bakteri ini merupakan </w:t>
      </w:r>
      <w:r w:rsidR="00015F5C" w:rsidRPr="00D4144A">
        <w:rPr>
          <w:rFonts w:cstheme="minorHAnsi"/>
          <w:sz w:val="20"/>
          <w:szCs w:val="20"/>
        </w:rPr>
        <w:lastRenderedPageBreak/>
        <w:t xml:space="preserve">salah satu mikroflora normal rongga mulut, tetapi bisa bersifat patogen dan menimbulkan infeksi. Infeksi yang disebabkan oleh bakteri </w:t>
      </w:r>
      <w:r w:rsidR="00015F5C" w:rsidRPr="00D4144A">
        <w:rPr>
          <w:rFonts w:cstheme="minorHAnsi"/>
          <w:i/>
          <w:sz w:val="20"/>
          <w:szCs w:val="20"/>
        </w:rPr>
        <w:t>Staphylococcus aureus</w:t>
      </w:r>
      <w:r w:rsidR="00015F5C" w:rsidRPr="00D4144A">
        <w:rPr>
          <w:rFonts w:cstheme="minorHAnsi"/>
          <w:sz w:val="20"/>
          <w:szCs w:val="20"/>
        </w:rPr>
        <w:t xml:space="preserve"> biasanya memiliki gejala khas seperti peradangan, nekrosis, serta pembentukan abses</w:t>
      </w:r>
      <w:r w:rsidR="00191D0A" w:rsidRPr="00191D0A">
        <w:rPr>
          <w:rFonts w:cstheme="minorHAnsi"/>
          <w:sz w:val="20"/>
          <w:szCs w:val="20"/>
          <w:vertAlign w:val="superscript"/>
          <w:lang w:val="id-ID"/>
        </w:rPr>
        <w:t>14</w:t>
      </w:r>
      <w:r w:rsidR="00015F5C" w:rsidRPr="00D4144A">
        <w:rPr>
          <w:rFonts w:cstheme="minorHAnsi"/>
          <w:sz w:val="20"/>
          <w:szCs w:val="20"/>
        </w:rPr>
        <w:t>.</w:t>
      </w:r>
      <w:r w:rsidR="00015F5C" w:rsidRPr="00D4144A">
        <w:rPr>
          <w:rFonts w:cstheme="minorHAnsi"/>
          <w:sz w:val="20"/>
          <w:szCs w:val="20"/>
          <w:lang w:val="id-ID"/>
        </w:rPr>
        <w:t xml:space="preserve"> </w:t>
      </w:r>
      <w:r w:rsidR="00BC7311" w:rsidRPr="00D4144A">
        <w:rPr>
          <w:rFonts w:cstheme="minorHAnsi"/>
          <w:sz w:val="20"/>
          <w:szCs w:val="20"/>
        </w:rPr>
        <w:t xml:space="preserve">Pada penelitian yang dilakukan oleh Regmi </w:t>
      </w:r>
      <w:r w:rsidR="00BC7311" w:rsidRPr="00D4144A">
        <w:rPr>
          <w:rFonts w:cstheme="minorHAnsi"/>
          <w:i/>
          <w:sz w:val="20"/>
          <w:szCs w:val="20"/>
        </w:rPr>
        <w:t>et al</w:t>
      </w:r>
      <w:r w:rsidR="00BC7311" w:rsidRPr="00D4144A">
        <w:rPr>
          <w:rFonts w:cstheme="minorHAnsi"/>
          <w:sz w:val="20"/>
          <w:szCs w:val="20"/>
        </w:rPr>
        <w:t xml:space="preserve">, menyatakan bahwa dari 87 sampel abses periapikal ditemukan sebanyak (67,37%) bakteri </w:t>
      </w:r>
      <w:r w:rsidR="00BC7311" w:rsidRPr="00D4144A">
        <w:rPr>
          <w:rFonts w:cstheme="minorHAnsi"/>
          <w:i/>
          <w:sz w:val="20"/>
          <w:szCs w:val="20"/>
        </w:rPr>
        <w:t>Streptococcus mutan</w:t>
      </w:r>
      <w:r w:rsidR="00BC7311" w:rsidRPr="00D4144A">
        <w:rPr>
          <w:rFonts w:cstheme="minorHAnsi"/>
          <w:sz w:val="20"/>
          <w:szCs w:val="20"/>
        </w:rPr>
        <w:t xml:space="preserve"> dan (35,63%) bakteri </w:t>
      </w:r>
      <w:r w:rsidR="00BC7311" w:rsidRPr="00D4144A">
        <w:rPr>
          <w:rFonts w:cstheme="minorHAnsi"/>
          <w:i/>
          <w:sz w:val="20"/>
          <w:szCs w:val="20"/>
        </w:rPr>
        <w:t>Staphylococcus aureus</w:t>
      </w:r>
      <w:r w:rsidR="00BC7311" w:rsidRPr="00D4144A">
        <w:rPr>
          <w:rFonts w:cstheme="minorHAnsi"/>
          <w:sz w:val="20"/>
          <w:szCs w:val="20"/>
        </w:rPr>
        <w:t xml:space="preserve">. </w:t>
      </w:r>
      <w:r w:rsidR="00BC7311" w:rsidRPr="00D4144A">
        <w:rPr>
          <w:rFonts w:cstheme="minorHAnsi"/>
          <w:i/>
          <w:sz w:val="20"/>
          <w:szCs w:val="20"/>
        </w:rPr>
        <w:t>Staphylococcus aureus</w:t>
      </w:r>
      <w:r w:rsidR="00BC7311" w:rsidRPr="00D4144A">
        <w:rPr>
          <w:rFonts w:cstheme="minorHAnsi"/>
          <w:sz w:val="20"/>
          <w:szCs w:val="20"/>
        </w:rPr>
        <w:t xml:space="preserve"> dilaporkan sering ditemukan pada abses gigi akut dari 0,7% hingga 15%</w:t>
      </w:r>
      <w:r w:rsidR="00280500" w:rsidRPr="00280500">
        <w:rPr>
          <w:rFonts w:cstheme="minorHAnsi"/>
          <w:sz w:val="20"/>
          <w:szCs w:val="20"/>
          <w:vertAlign w:val="superscript"/>
          <w:lang w:val="id-ID"/>
        </w:rPr>
        <w:t>12</w:t>
      </w:r>
      <w:r w:rsidR="00BC7311" w:rsidRPr="00D4144A">
        <w:rPr>
          <w:rFonts w:cstheme="minorHAnsi"/>
          <w:sz w:val="20"/>
          <w:szCs w:val="20"/>
        </w:rPr>
        <w:t xml:space="preserve">. Penelitian lain yang dilakukan oleh </w:t>
      </w:r>
      <w:r w:rsidR="00280500" w:rsidRPr="00280500">
        <w:rPr>
          <w:rFonts w:cstheme="minorHAnsi"/>
          <w:sz w:val="20"/>
          <w:szCs w:val="20"/>
          <w:vertAlign w:val="superscript"/>
          <w:lang w:val="id-ID"/>
        </w:rPr>
        <w:t>1</w:t>
      </w:r>
      <w:r w:rsidR="00BC7311" w:rsidRPr="00D4144A">
        <w:rPr>
          <w:rFonts w:cstheme="minorHAnsi"/>
          <w:sz w:val="20"/>
          <w:szCs w:val="20"/>
        </w:rPr>
        <w:t xml:space="preserve"> menyatakan bahwa bakteri yang paling banyak ditemukan pada abses periapikal adalah bakteri anaerob fakultatif </w:t>
      </w:r>
      <w:r w:rsidR="00BC7311" w:rsidRPr="00D4144A">
        <w:rPr>
          <w:rFonts w:cstheme="minorHAnsi"/>
          <w:i/>
          <w:sz w:val="20"/>
          <w:szCs w:val="20"/>
        </w:rPr>
        <w:t xml:space="preserve">Staphylococcus aureus </w:t>
      </w:r>
      <w:r w:rsidR="00BC7311" w:rsidRPr="00D4144A">
        <w:rPr>
          <w:rFonts w:cstheme="minorHAnsi"/>
          <w:sz w:val="20"/>
          <w:szCs w:val="20"/>
        </w:rPr>
        <w:t>dan bakteri gram positif.</w:t>
      </w:r>
      <w:r w:rsidR="00BC7311" w:rsidRPr="00D4144A">
        <w:rPr>
          <w:rFonts w:cstheme="minorHAnsi"/>
          <w:sz w:val="20"/>
          <w:szCs w:val="20"/>
          <w:lang w:val="id-ID"/>
        </w:rPr>
        <w:t xml:space="preserve"> </w:t>
      </w:r>
      <w:r w:rsidR="00BC7311" w:rsidRPr="00D4144A">
        <w:rPr>
          <w:rFonts w:cstheme="minorHAnsi"/>
          <w:sz w:val="20"/>
          <w:szCs w:val="20"/>
        </w:rPr>
        <w:t xml:space="preserve">Diharapkan, selain bahan kimia yang digunakan sebagai bahan medikamen, bahan alternatif lain yang bisa digunakan adalah bahan dari alam. Bahan dari alam yang mengandung flavonoid, saponin, dan tanin dapat bekerja sebagai antibakteri </w:t>
      </w:r>
      <w:r w:rsidR="00280500" w:rsidRPr="00280500">
        <w:rPr>
          <w:rFonts w:cstheme="minorHAnsi"/>
          <w:sz w:val="20"/>
          <w:szCs w:val="20"/>
          <w:vertAlign w:val="superscript"/>
          <w:lang w:val="id-ID"/>
        </w:rPr>
        <w:t>16</w:t>
      </w:r>
      <w:r w:rsidR="00BC7311" w:rsidRPr="00D4144A">
        <w:rPr>
          <w:rFonts w:cstheme="minorHAnsi"/>
          <w:sz w:val="20"/>
          <w:szCs w:val="20"/>
        </w:rPr>
        <w:t>, salah satunya adalah tanaman Belimbing Wuluh (</w:t>
      </w:r>
      <w:r w:rsidR="00BC7311" w:rsidRPr="00D4144A">
        <w:rPr>
          <w:rFonts w:cstheme="minorHAnsi"/>
          <w:i/>
          <w:sz w:val="20"/>
          <w:szCs w:val="20"/>
        </w:rPr>
        <w:t>Averrhoa bilimbi</w:t>
      </w:r>
      <w:r w:rsidR="00BC7311" w:rsidRPr="00D4144A">
        <w:rPr>
          <w:rFonts w:cstheme="minorHAnsi"/>
          <w:sz w:val="20"/>
          <w:szCs w:val="20"/>
        </w:rPr>
        <w:t xml:space="preserve"> L). Penelitian yang dilakukan oleh </w:t>
      </w:r>
      <w:sdt>
        <w:sdtPr>
          <w:rPr>
            <w:rFonts w:cstheme="minorHAnsi"/>
            <w:sz w:val="20"/>
            <w:szCs w:val="20"/>
          </w:rPr>
          <w:id w:val="16993319"/>
          <w:citation/>
        </w:sdtPr>
        <w:sdtContent>
          <w:r w:rsidR="00BC7311" w:rsidRPr="00D4144A">
            <w:rPr>
              <w:rFonts w:cstheme="minorHAnsi"/>
              <w:sz w:val="20"/>
              <w:szCs w:val="20"/>
            </w:rPr>
            <w:fldChar w:fldCharType="begin"/>
          </w:r>
          <w:r w:rsidR="00BC7311" w:rsidRPr="00D4144A">
            <w:rPr>
              <w:rFonts w:cstheme="minorHAnsi"/>
              <w:sz w:val="20"/>
              <w:szCs w:val="20"/>
            </w:rPr>
            <w:instrText xml:space="preserve"> CITATION Dia14 \l 1057 </w:instrText>
          </w:r>
          <w:r w:rsidR="00BC7311" w:rsidRPr="00D4144A">
            <w:rPr>
              <w:rFonts w:cstheme="minorHAnsi"/>
              <w:sz w:val="20"/>
              <w:szCs w:val="20"/>
            </w:rPr>
            <w:fldChar w:fldCharType="separate"/>
          </w:r>
          <w:r w:rsidR="00BC7311" w:rsidRPr="00D4144A">
            <w:rPr>
              <w:rFonts w:cstheme="minorHAnsi"/>
              <w:noProof/>
              <w:sz w:val="20"/>
              <w:szCs w:val="20"/>
            </w:rPr>
            <w:t>(Liantari, 2014)</w:t>
          </w:r>
          <w:r w:rsidR="00BC7311" w:rsidRPr="00D4144A">
            <w:rPr>
              <w:rFonts w:cstheme="minorHAnsi"/>
              <w:sz w:val="20"/>
              <w:szCs w:val="20"/>
            </w:rPr>
            <w:fldChar w:fldCharType="end"/>
          </w:r>
        </w:sdtContent>
      </w:sdt>
      <w:r w:rsidR="00280500" w:rsidRPr="00280500">
        <w:rPr>
          <w:rFonts w:cstheme="minorHAnsi"/>
          <w:sz w:val="20"/>
          <w:szCs w:val="20"/>
          <w:vertAlign w:val="superscript"/>
        </w:rPr>
        <w:t>9</w:t>
      </w:r>
      <w:r w:rsidR="00280500">
        <w:rPr>
          <w:rFonts w:cstheme="minorHAnsi"/>
          <w:sz w:val="20"/>
          <w:szCs w:val="20"/>
          <w:lang w:val="id-ID"/>
        </w:rPr>
        <w:t xml:space="preserve"> </w:t>
      </w:r>
      <w:r w:rsidR="00BC7311" w:rsidRPr="00D4144A">
        <w:rPr>
          <w:rFonts w:cstheme="minorHAnsi"/>
          <w:sz w:val="20"/>
          <w:szCs w:val="20"/>
        </w:rPr>
        <w:t>menyatakan bahwa tanaman Belimbing Wuluh (</w:t>
      </w:r>
      <w:r w:rsidR="00BC7311" w:rsidRPr="00D4144A">
        <w:rPr>
          <w:rFonts w:cstheme="minorHAnsi"/>
          <w:i/>
          <w:sz w:val="20"/>
          <w:szCs w:val="20"/>
        </w:rPr>
        <w:t>Averrhoa bilimbi</w:t>
      </w:r>
      <w:r w:rsidR="00BC7311" w:rsidRPr="00D4144A">
        <w:rPr>
          <w:rFonts w:cstheme="minorHAnsi"/>
          <w:sz w:val="20"/>
          <w:szCs w:val="20"/>
        </w:rPr>
        <w:t xml:space="preserve"> L) dapat menurunkan pertumbuhan bakteri </w:t>
      </w:r>
      <w:r w:rsidR="00BC7311" w:rsidRPr="00D4144A">
        <w:rPr>
          <w:rFonts w:cstheme="minorHAnsi"/>
          <w:i/>
          <w:sz w:val="20"/>
          <w:szCs w:val="20"/>
        </w:rPr>
        <w:t>Staphylococcus aureus</w:t>
      </w:r>
      <w:r w:rsidR="00BC7311" w:rsidRPr="00D4144A">
        <w:rPr>
          <w:rFonts w:cstheme="minorHAnsi"/>
          <w:sz w:val="20"/>
          <w:szCs w:val="20"/>
        </w:rPr>
        <w:t>, baik pada kemampuan daun dan buahnya. Berdasarkan latar belakang diatas dan kurangnya literatur mengenai kemampuan daun,</w:t>
      </w:r>
      <w:r w:rsidR="00BC7311" w:rsidRPr="00D4144A">
        <w:rPr>
          <w:rFonts w:cstheme="minorHAnsi"/>
          <w:sz w:val="20"/>
          <w:szCs w:val="20"/>
          <w:lang w:val="id-ID"/>
        </w:rPr>
        <w:t xml:space="preserve"> </w:t>
      </w:r>
      <w:r w:rsidR="00BC7311" w:rsidRPr="00D4144A">
        <w:rPr>
          <w:rFonts w:cstheme="minorHAnsi"/>
          <w:sz w:val="20"/>
          <w:szCs w:val="20"/>
        </w:rPr>
        <w:t xml:space="preserve">buah Belimbing Wuluh dalam menurunkan bakteri </w:t>
      </w:r>
      <w:r w:rsidR="00BC7311" w:rsidRPr="00D4144A">
        <w:rPr>
          <w:rFonts w:cstheme="minorHAnsi"/>
          <w:i/>
          <w:sz w:val="20"/>
          <w:szCs w:val="20"/>
        </w:rPr>
        <w:t>Staphylococcus aureus</w:t>
      </w:r>
      <w:r w:rsidR="00BC7311" w:rsidRPr="00D4144A">
        <w:rPr>
          <w:rFonts w:cstheme="minorHAnsi"/>
          <w:sz w:val="20"/>
          <w:szCs w:val="20"/>
        </w:rPr>
        <w:t xml:space="preserve">, maka peneliti ingin mengetahui kemampuan daun dan buah Belimbing Wuluh (Averrhoa bilimbi L) dalam menghambat pertumbuhan bakteri </w:t>
      </w:r>
      <w:r w:rsidR="00BC7311" w:rsidRPr="00D4144A">
        <w:rPr>
          <w:rFonts w:cstheme="minorHAnsi"/>
          <w:i/>
          <w:sz w:val="20"/>
          <w:szCs w:val="20"/>
        </w:rPr>
        <w:t>Staphylocccus aureus.</w:t>
      </w:r>
      <w:r w:rsidR="00BC7311" w:rsidRPr="00D4144A">
        <w:rPr>
          <w:rFonts w:cstheme="minorHAnsi"/>
          <w:sz w:val="20"/>
          <w:szCs w:val="20"/>
        </w:rPr>
        <w:t xml:space="preserve"> </w:t>
      </w:r>
    </w:p>
    <w:p w:rsidR="00592744" w:rsidRDefault="00592744" w:rsidP="006F0157">
      <w:pPr>
        <w:spacing w:line="360" w:lineRule="auto"/>
        <w:ind w:firstLine="360"/>
        <w:jc w:val="both"/>
        <w:rPr>
          <w:rFonts w:cstheme="minorHAnsi"/>
          <w:sz w:val="20"/>
          <w:szCs w:val="20"/>
          <w:lang w:val="id-ID"/>
        </w:rPr>
      </w:pPr>
    </w:p>
    <w:p w:rsidR="00592744" w:rsidRDefault="00592744" w:rsidP="00592744">
      <w:pPr>
        <w:spacing w:line="360" w:lineRule="auto"/>
        <w:jc w:val="both"/>
        <w:rPr>
          <w:rFonts w:cstheme="minorHAnsi"/>
          <w:b/>
          <w:sz w:val="24"/>
          <w:szCs w:val="24"/>
          <w:lang w:val="id-ID"/>
        </w:rPr>
      </w:pPr>
      <w:r w:rsidRPr="00592744">
        <w:rPr>
          <w:rFonts w:cstheme="minorHAnsi"/>
          <w:b/>
          <w:sz w:val="24"/>
          <w:szCs w:val="24"/>
          <w:lang w:val="id-ID"/>
        </w:rPr>
        <w:t xml:space="preserve">METODE PENELITIAN </w:t>
      </w:r>
    </w:p>
    <w:p w:rsidR="00592744" w:rsidRDefault="0056286E" w:rsidP="006F0157">
      <w:pPr>
        <w:tabs>
          <w:tab w:val="left" w:pos="0"/>
        </w:tabs>
        <w:jc w:val="both"/>
        <w:rPr>
          <w:rFonts w:cstheme="minorHAnsi"/>
          <w:sz w:val="20"/>
          <w:szCs w:val="20"/>
          <w:lang w:val="id-ID"/>
        </w:rPr>
      </w:pPr>
      <w:r>
        <w:rPr>
          <w:rFonts w:cstheme="minorHAnsi"/>
          <w:sz w:val="20"/>
          <w:szCs w:val="20"/>
          <w:lang w:val="id-ID"/>
        </w:rPr>
        <w:tab/>
      </w:r>
      <w:r w:rsidR="00592744" w:rsidRPr="0056286E">
        <w:rPr>
          <w:rFonts w:cstheme="minorHAnsi"/>
          <w:sz w:val="20"/>
          <w:szCs w:val="20"/>
        </w:rPr>
        <w:t xml:space="preserve">Jenis penelitian yang digunakan adalah penelitian eksperimental laboratoris </w:t>
      </w:r>
      <w:r w:rsidR="00592744" w:rsidRPr="0056286E">
        <w:rPr>
          <w:rFonts w:cstheme="minorHAnsi"/>
          <w:i/>
          <w:sz w:val="20"/>
          <w:szCs w:val="20"/>
        </w:rPr>
        <w:t>in-vitro</w:t>
      </w:r>
      <w:r w:rsidR="00592744" w:rsidRPr="0056286E">
        <w:rPr>
          <w:rFonts w:cstheme="minorHAnsi"/>
          <w:sz w:val="20"/>
          <w:szCs w:val="20"/>
        </w:rPr>
        <w:t xml:space="preserve"> dengan rancangan penelitian </w:t>
      </w:r>
      <w:r w:rsidR="00592744" w:rsidRPr="0056286E">
        <w:rPr>
          <w:rFonts w:cstheme="minorHAnsi"/>
          <w:i/>
          <w:sz w:val="20"/>
          <w:szCs w:val="20"/>
        </w:rPr>
        <w:t>Post Test Only Control Group Desain</w:t>
      </w:r>
      <w:r w:rsidR="00592744" w:rsidRPr="0056286E">
        <w:rPr>
          <w:rFonts w:cstheme="minorHAnsi"/>
          <w:sz w:val="20"/>
          <w:szCs w:val="20"/>
        </w:rPr>
        <w:t xml:space="preserve">. Uji yang digunakan yaitu </w:t>
      </w:r>
      <w:r w:rsidR="00592744" w:rsidRPr="0056286E">
        <w:rPr>
          <w:rFonts w:cstheme="minorHAnsi"/>
          <w:i/>
          <w:sz w:val="20"/>
          <w:szCs w:val="20"/>
        </w:rPr>
        <w:t>disk diffusion Kirby Bauer</w:t>
      </w:r>
      <w:r w:rsidR="00592744" w:rsidRPr="0056286E">
        <w:rPr>
          <w:rFonts w:cstheme="minorHAnsi"/>
          <w:sz w:val="20"/>
          <w:szCs w:val="20"/>
        </w:rPr>
        <w:t xml:space="preserve">, dalam uji sensitivitas metode </w:t>
      </w:r>
      <w:r w:rsidR="00592744" w:rsidRPr="0056286E">
        <w:rPr>
          <w:rFonts w:cstheme="minorHAnsi"/>
          <w:i/>
          <w:sz w:val="20"/>
          <w:szCs w:val="20"/>
        </w:rPr>
        <w:t>Kirby Bauer</w:t>
      </w:r>
      <w:r w:rsidR="00592744" w:rsidRPr="0056286E">
        <w:rPr>
          <w:rFonts w:cstheme="minorHAnsi"/>
          <w:sz w:val="20"/>
          <w:szCs w:val="20"/>
        </w:rPr>
        <w:t xml:space="preserve"> menggunakan media selektif, yaitu </w:t>
      </w:r>
      <w:r w:rsidR="00592744" w:rsidRPr="0056286E">
        <w:rPr>
          <w:rFonts w:cstheme="minorHAnsi"/>
          <w:i/>
          <w:sz w:val="20"/>
          <w:szCs w:val="20"/>
        </w:rPr>
        <w:t>Mueller Hinton Agar (MHA)</w:t>
      </w:r>
      <w:r w:rsidR="00592744" w:rsidRPr="0056286E">
        <w:rPr>
          <w:rFonts w:cstheme="minorHAnsi"/>
          <w:i/>
          <w:sz w:val="20"/>
          <w:szCs w:val="20"/>
          <w:lang w:val="id-ID"/>
        </w:rPr>
        <w:t xml:space="preserve">. </w:t>
      </w:r>
      <w:r w:rsidR="00592744" w:rsidRPr="0056286E">
        <w:rPr>
          <w:rFonts w:cstheme="minorHAnsi"/>
          <w:sz w:val="20"/>
          <w:szCs w:val="20"/>
          <w:lang w:val="id-ID"/>
        </w:rPr>
        <w:t>Penelitian ini menggunakan konsentrasi ekstrak etanol daun dan Belimbing Wuluh dengan masing masing kon</w:t>
      </w:r>
      <w:r w:rsidRPr="0056286E">
        <w:rPr>
          <w:rFonts w:cstheme="minorHAnsi"/>
          <w:sz w:val="20"/>
          <w:szCs w:val="20"/>
          <w:lang w:val="id-ID"/>
        </w:rPr>
        <w:t xml:space="preserve">sentrasi 10%, 20%, 30%, dan 40%. Untuk kontrol positifnya menggunakan kalsium hidroksida, dan untuk kontrol negatifnya menggunakan aquadest steril. </w:t>
      </w:r>
    </w:p>
    <w:p w:rsidR="0056286E" w:rsidRDefault="0056286E" w:rsidP="00592744">
      <w:pPr>
        <w:tabs>
          <w:tab w:val="left" w:pos="0"/>
        </w:tabs>
        <w:spacing w:line="360" w:lineRule="auto"/>
        <w:jc w:val="both"/>
        <w:rPr>
          <w:rFonts w:cstheme="minorHAnsi"/>
          <w:b/>
          <w:sz w:val="24"/>
          <w:szCs w:val="24"/>
          <w:lang w:val="id-ID"/>
        </w:rPr>
      </w:pPr>
      <w:r w:rsidRPr="0056286E">
        <w:rPr>
          <w:rFonts w:cstheme="minorHAnsi"/>
          <w:b/>
          <w:sz w:val="24"/>
          <w:szCs w:val="24"/>
          <w:lang w:val="id-ID"/>
        </w:rPr>
        <w:t xml:space="preserve">ALAT </w:t>
      </w:r>
      <w:r w:rsidR="005378F4">
        <w:rPr>
          <w:rFonts w:cstheme="minorHAnsi"/>
          <w:b/>
          <w:sz w:val="24"/>
          <w:szCs w:val="24"/>
          <w:lang w:val="id-ID"/>
        </w:rPr>
        <w:t xml:space="preserve">dan BAHAN </w:t>
      </w:r>
    </w:p>
    <w:p w:rsidR="0056286E" w:rsidRDefault="00A823C5" w:rsidP="006F0157">
      <w:pPr>
        <w:tabs>
          <w:tab w:val="left" w:pos="0"/>
        </w:tabs>
        <w:jc w:val="both"/>
        <w:rPr>
          <w:rFonts w:cstheme="minorHAnsi"/>
          <w:sz w:val="20"/>
          <w:szCs w:val="20"/>
          <w:lang w:val="id-ID"/>
        </w:rPr>
      </w:pPr>
      <w:r>
        <w:rPr>
          <w:rFonts w:cstheme="minorHAnsi"/>
          <w:sz w:val="20"/>
          <w:szCs w:val="20"/>
          <w:lang w:val="id-ID"/>
        </w:rPr>
        <w:tab/>
      </w:r>
      <w:r w:rsidR="0056286E" w:rsidRPr="0056286E">
        <w:rPr>
          <w:rFonts w:cstheme="minorHAnsi"/>
          <w:sz w:val="20"/>
          <w:szCs w:val="20"/>
        </w:rPr>
        <w:t>Alat yang digunakan dalam penelitian ini adalah masker</w:t>
      </w:r>
      <w:r w:rsidR="0056286E" w:rsidRPr="0056286E">
        <w:rPr>
          <w:rFonts w:cstheme="minorHAnsi"/>
          <w:i/>
          <w:sz w:val="20"/>
          <w:szCs w:val="20"/>
        </w:rPr>
        <w:t>, handscoon</w:t>
      </w:r>
      <w:r w:rsidR="0056286E" w:rsidRPr="0056286E">
        <w:rPr>
          <w:rFonts w:cstheme="minorHAnsi"/>
          <w:sz w:val="20"/>
          <w:szCs w:val="20"/>
        </w:rPr>
        <w:t xml:space="preserve">, pinset, tabung </w:t>
      </w:r>
      <w:r w:rsidR="0056286E" w:rsidRPr="0056286E">
        <w:rPr>
          <w:rFonts w:cstheme="minorHAnsi"/>
          <w:i/>
          <w:sz w:val="20"/>
          <w:szCs w:val="20"/>
        </w:rPr>
        <w:t>erlemeyer</w:t>
      </w:r>
      <w:r w:rsidR="0056286E" w:rsidRPr="0056286E">
        <w:rPr>
          <w:rFonts w:cstheme="minorHAnsi"/>
          <w:sz w:val="20"/>
          <w:szCs w:val="20"/>
        </w:rPr>
        <w:t xml:space="preserve">, spidol, pulpen, jangka sorong, </w:t>
      </w:r>
      <w:r w:rsidR="0056286E" w:rsidRPr="0056286E">
        <w:rPr>
          <w:rFonts w:cstheme="minorHAnsi"/>
          <w:i/>
          <w:sz w:val="20"/>
          <w:szCs w:val="20"/>
        </w:rPr>
        <w:t>paperdisk,</w:t>
      </w:r>
      <w:r w:rsidR="0056286E" w:rsidRPr="0056286E">
        <w:rPr>
          <w:rFonts w:cstheme="minorHAnsi"/>
          <w:sz w:val="20"/>
          <w:szCs w:val="20"/>
        </w:rPr>
        <w:t xml:space="preserve"> jarum ose, bunsen, spiritus, gelas ukur, </w:t>
      </w:r>
      <w:r w:rsidR="0056286E" w:rsidRPr="0056286E">
        <w:rPr>
          <w:rFonts w:cstheme="minorHAnsi"/>
          <w:i/>
          <w:sz w:val="20"/>
          <w:szCs w:val="20"/>
        </w:rPr>
        <w:t>rotary evaporator</w:t>
      </w:r>
      <w:r w:rsidR="0056286E" w:rsidRPr="0056286E">
        <w:rPr>
          <w:rFonts w:cstheme="minorHAnsi"/>
          <w:sz w:val="20"/>
          <w:szCs w:val="20"/>
        </w:rPr>
        <w:t xml:space="preserve">, </w:t>
      </w:r>
      <w:r w:rsidR="0056286E" w:rsidRPr="0056286E">
        <w:rPr>
          <w:rFonts w:cstheme="minorHAnsi"/>
          <w:i/>
          <w:sz w:val="20"/>
          <w:szCs w:val="20"/>
        </w:rPr>
        <w:t>petridish</w:t>
      </w:r>
      <w:r w:rsidR="0056286E" w:rsidRPr="0056286E">
        <w:rPr>
          <w:rFonts w:cstheme="minorHAnsi"/>
          <w:sz w:val="20"/>
          <w:szCs w:val="20"/>
        </w:rPr>
        <w:t xml:space="preserve">, inkubator, pipet tetes, </w:t>
      </w:r>
      <w:r w:rsidR="0056286E" w:rsidRPr="0056286E">
        <w:rPr>
          <w:rFonts w:cstheme="minorHAnsi"/>
          <w:i/>
          <w:sz w:val="20"/>
          <w:szCs w:val="20"/>
        </w:rPr>
        <w:t>cotton bud steril</w:t>
      </w:r>
      <w:r w:rsidR="0056286E" w:rsidRPr="0056286E">
        <w:rPr>
          <w:rFonts w:cstheme="minorHAnsi"/>
          <w:sz w:val="20"/>
          <w:szCs w:val="20"/>
        </w:rPr>
        <w:t>.</w:t>
      </w:r>
      <w:r w:rsidR="0056286E">
        <w:rPr>
          <w:rFonts w:cstheme="minorHAnsi"/>
          <w:sz w:val="20"/>
          <w:szCs w:val="20"/>
          <w:lang w:val="id-ID"/>
        </w:rPr>
        <w:t xml:space="preserve"> </w:t>
      </w:r>
      <w:r w:rsidR="005378F4" w:rsidRPr="005378F4">
        <w:rPr>
          <w:rFonts w:cstheme="minorHAnsi"/>
          <w:sz w:val="20"/>
          <w:szCs w:val="20"/>
        </w:rPr>
        <w:t xml:space="preserve">Bahan yang digunakan dalam penelitian ini adalah daun dan buah Belimbing Wuluh </w:t>
      </w:r>
      <w:r w:rsidR="005378F4" w:rsidRPr="005378F4">
        <w:rPr>
          <w:rFonts w:cstheme="minorHAnsi"/>
          <w:i/>
          <w:sz w:val="20"/>
          <w:szCs w:val="20"/>
        </w:rPr>
        <w:t xml:space="preserve">(Averrhoa bilimbi </w:t>
      </w:r>
      <w:r w:rsidR="005378F4" w:rsidRPr="005378F4">
        <w:rPr>
          <w:rFonts w:cstheme="minorHAnsi"/>
          <w:sz w:val="20"/>
          <w:szCs w:val="20"/>
        </w:rPr>
        <w:t>L</w:t>
      </w:r>
      <w:r w:rsidR="005378F4" w:rsidRPr="005378F4">
        <w:rPr>
          <w:rFonts w:cstheme="minorHAnsi"/>
          <w:i/>
          <w:sz w:val="20"/>
          <w:szCs w:val="20"/>
        </w:rPr>
        <w:t>)</w:t>
      </w:r>
      <w:r w:rsidR="005378F4" w:rsidRPr="005378F4">
        <w:rPr>
          <w:rFonts w:cstheme="minorHAnsi"/>
          <w:sz w:val="20"/>
          <w:szCs w:val="20"/>
        </w:rPr>
        <w:t xml:space="preserve">, koloni biakanbakteri </w:t>
      </w:r>
      <w:r w:rsidR="005378F4" w:rsidRPr="005378F4">
        <w:rPr>
          <w:rFonts w:cstheme="minorHAnsi"/>
          <w:i/>
          <w:sz w:val="20"/>
          <w:szCs w:val="20"/>
        </w:rPr>
        <w:t>Staphylococcus aureus</w:t>
      </w:r>
      <w:r w:rsidR="005378F4" w:rsidRPr="005378F4">
        <w:rPr>
          <w:rFonts w:cstheme="minorHAnsi"/>
          <w:sz w:val="20"/>
          <w:szCs w:val="20"/>
        </w:rPr>
        <w:t xml:space="preserve">, etanol 96%, </w:t>
      </w:r>
      <w:r w:rsidR="005378F4" w:rsidRPr="005378F4">
        <w:rPr>
          <w:rFonts w:cstheme="minorHAnsi"/>
          <w:i/>
          <w:sz w:val="20"/>
          <w:szCs w:val="20"/>
        </w:rPr>
        <w:t>aquadest steril, Muller-Hinton Agar (MHA).</w:t>
      </w:r>
      <w:r w:rsidR="005378F4">
        <w:rPr>
          <w:rFonts w:cstheme="minorHAnsi"/>
          <w:i/>
          <w:sz w:val="20"/>
          <w:szCs w:val="20"/>
          <w:lang w:val="id-ID"/>
        </w:rPr>
        <w:t xml:space="preserve"> </w:t>
      </w:r>
      <w:r w:rsidR="005378F4">
        <w:rPr>
          <w:rFonts w:cstheme="minorHAnsi"/>
          <w:sz w:val="20"/>
          <w:szCs w:val="20"/>
          <w:lang w:val="id-ID"/>
        </w:rPr>
        <w:t xml:space="preserve"> </w:t>
      </w:r>
    </w:p>
    <w:p w:rsidR="005378F4" w:rsidRDefault="005378F4" w:rsidP="00592744">
      <w:pPr>
        <w:tabs>
          <w:tab w:val="left" w:pos="0"/>
        </w:tabs>
        <w:spacing w:line="360" w:lineRule="auto"/>
        <w:jc w:val="both"/>
        <w:rPr>
          <w:rFonts w:cstheme="minorHAnsi"/>
          <w:b/>
          <w:sz w:val="24"/>
          <w:szCs w:val="24"/>
          <w:lang w:val="id-ID"/>
        </w:rPr>
      </w:pPr>
      <w:r>
        <w:rPr>
          <w:rFonts w:cstheme="minorHAnsi"/>
          <w:b/>
          <w:sz w:val="24"/>
          <w:szCs w:val="24"/>
          <w:lang w:val="id-ID"/>
        </w:rPr>
        <w:t xml:space="preserve">PEMBUATAN EKSTRAK DAUN DAN BUAH BELIMBING WULUH </w:t>
      </w:r>
    </w:p>
    <w:p w:rsidR="005378F4" w:rsidRDefault="005378F4" w:rsidP="006F0157">
      <w:pPr>
        <w:pStyle w:val="ListParagraph"/>
        <w:tabs>
          <w:tab w:val="left" w:pos="0"/>
        </w:tabs>
        <w:ind w:left="0"/>
        <w:jc w:val="both"/>
        <w:rPr>
          <w:rFonts w:cstheme="minorHAnsi"/>
          <w:sz w:val="20"/>
          <w:szCs w:val="20"/>
        </w:rPr>
      </w:pPr>
      <w:r>
        <w:rPr>
          <w:rFonts w:cstheme="minorHAnsi"/>
          <w:b/>
          <w:sz w:val="24"/>
          <w:szCs w:val="24"/>
        </w:rPr>
        <w:tab/>
      </w:r>
      <w:r>
        <w:rPr>
          <w:rFonts w:cstheme="minorHAnsi"/>
          <w:sz w:val="20"/>
          <w:szCs w:val="20"/>
        </w:rPr>
        <w:t xml:space="preserve">Daun dan buah Belimbing Wuluh dikumpulkan kemudian dibersihkan dengan menggunakan air mengalir, setelah itu dikeringkan didalam lemari pengering selama ± 3 hari. Spesimen yang telah kering dihaluskan. Kemudian rendam spesimen didalam larutan etanol 96% selama 5 hari dan sesekali dikocok selama 1 menit. Setelah perendaman selama 3 hari lalu, </w:t>
      </w:r>
      <w:r w:rsidRPr="005378F4">
        <w:rPr>
          <w:rFonts w:cstheme="minorHAnsi"/>
          <w:sz w:val="20"/>
          <w:szCs w:val="20"/>
        </w:rPr>
        <w:t>kemudian filtrat etanol dipisahkan dengan cara filtrasi. Filtrat etanol diuapkan dengan rotary evaporator pada suhu 40</w:t>
      </w:r>
      <w:r w:rsidRPr="005378F4">
        <w:rPr>
          <w:rFonts w:cstheme="minorHAnsi"/>
          <w:sz w:val="20"/>
          <w:szCs w:val="20"/>
          <w:vertAlign w:val="superscript"/>
        </w:rPr>
        <w:t>o</w:t>
      </w:r>
      <w:r w:rsidRPr="005378F4">
        <w:rPr>
          <w:rFonts w:cstheme="minorHAnsi"/>
          <w:sz w:val="20"/>
          <w:szCs w:val="20"/>
        </w:rPr>
        <w:t>C, sehingga diperoleh ekstrak etanol daun</w:t>
      </w:r>
      <w:r w:rsidR="003C1C0F">
        <w:rPr>
          <w:rFonts w:cstheme="minorHAnsi"/>
          <w:sz w:val="20"/>
          <w:szCs w:val="20"/>
        </w:rPr>
        <w:t xml:space="preserve"> dan buah</w:t>
      </w:r>
      <w:r w:rsidRPr="005378F4">
        <w:rPr>
          <w:rFonts w:cstheme="minorHAnsi"/>
          <w:sz w:val="20"/>
          <w:szCs w:val="20"/>
        </w:rPr>
        <w:t xml:space="preserve"> Belimbing Wuluh. Ekstrak etanol daun</w:t>
      </w:r>
      <w:r w:rsidR="003C1C0F">
        <w:rPr>
          <w:rFonts w:cstheme="minorHAnsi"/>
          <w:sz w:val="20"/>
          <w:szCs w:val="20"/>
        </w:rPr>
        <w:t xml:space="preserve"> dan buah</w:t>
      </w:r>
      <w:r w:rsidRPr="005378F4">
        <w:rPr>
          <w:rFonts w:cstheme="minorHAnsi"/>
          <w:sz w:val="20"/>
          <w:szCs w:val="20"/>
        </w:rPr>
        <w:t xml:space="preserve"> Belimbing Wuluh dimasukkan kedalam toples kecil yang telah ditutup dengan alumunium foil dan ditempatkan didalam desikator untuk dipekatkan lalu setelah itu ditimbang.</w:t>
      </w:r>
      <w:r w:rsidR="003C1C0F">
        <w:rPr>
          <w:rFonts w:cstheme="minorHAnsi"/>
          <w:sz w:val="20"/>
          <w:szCs w:val="20"/>
        </w:rPr>
        <w:t xml:space="preserve"> </w:t>
      </w:r>
    </w:p>
    <w:p w:rsidR="00C96A04" w:rsidRDefault="00C96A04" w:rsidP="006F0157">
      <w:pPr>
        <w:pStyle w:val="ListParagraph"/>
        <w:tabs>
          <w:tab w:val="left" w:pos="0"/>
        </w:tabs>
        <w:ind w:left="0"/>
        <w:jc w:val="both"/>
        <w:rPr>
          <w:rFonts w:cstheme="minorHAnsi"/>
          <w:sz w:val="20"/>
          <w:szCs w:val="20"/>
        </w:rPr>
      </w:pPr>
    </w:p>
    <w:p w:rsidR="001C0DB9" w:rsidRDefault="001C0DB9" w:rsidP="005378F4">
      <w:pPr>
        <w:pStyle w:val="ListParagraph"/>
        <w:tabs>
          <w:tab w:val="left" w:pos="0"/>
        </w:tabs>
        <w:spacing w:line="360" w:lineRule="auto"/>
        <w:ind w:left="0"/>
        <w:jc w:val="both"/>
        <w:rPr>
          <w:rFonts w:cstheme="minorHAnsi"/>
          <w:b/>
          <w:sz w:val="24"/>
          <w:szCs w:val="24"/>
        </w:rPr>
      </w:pPr>
      <w:r w:rsidRPr="001C0DB9">
        <w:rPr>
          <w:rFonts w:cstheme="minorHAnsi"/>
          <w:b/>
          <w:sz w:val="24"/>
          <w:szCs w:val="24"/>
        </w:rPr>
        <w:t xml:space="preserve">UJI ANTIMIKROBA </w:t>
      </w:r>
    </w:p>
    <w:p w:rsidR="001C0DB9" w:rsidRPr="001C0DB9" w:rsidRDefault="001C0DB9" w:rsidP="006F0157">
      <w:pPr>
        <w:pStyle w:val="ListParagraph"/>
        <w:tabs>
          <w:tab w:val="left" w:pos="0"/>
        </w:tabs>
        <w:ind w:left="0"/>
        <w:jc w:val="both"/>
        <w:rPr>
          <w:rFonts w:cstheme="minorHAnsi"/>
          <w:sz w:val="20"/>
          <w:szCs w:val="20"/>
        </w:rPr>
      </w:pPr>
      <w:r>
        <w:rPr>
          <w:rFonts w:cstheme="minorHAnsi"/>
          <w:b/>
          <w:sz w:val="24"/>
          <w:szCs w:val="24"/>
        </w:rPr>
        <w:tab/>
      </w:r>
      <w:r w:rsidRPr="001C0DB9">
        <w:rPr>
          <w:rFonts w:cstheme="minorHAnsi"/>
          <w:sz w:val="20"/>
          <w:szCs w:val="20"/>
        </w:rPr>
        <w:t xml:space="preserve">Bakteri </w:t>
      </w:r>
      <w:r w:rsidRPr="001C0DB9">
        <w:rPr>
          <w:rFonts w:cstheme="minorHAnsi"/>
          <w:i/>
          <w:sz w:val="20"/>
          <w:szCs w:val="20"/>
        </w:rPr>
        <w:t>Staphylococcus aureus</w:t>
      </w:r>
      <w:r w:rsidRPr="001C0DB9">
        <w:rPr>
          <w:rFonts w:cstheme="minorHAnsi"/>
          <w:sz w:val="20"/>
          <w:szCs w:val="20"/>
        </w:rPr>
        <w:t xml:space="preserve"> digunakan untuk menguji aktivitas antimikroba dengan media </w:t>
      </w:r>
      <w:r w:rsidRPr="001C0DB9">
        <w:rPr>
          <w:rFonts w:cstheme="minorHAnsi"/>
          <w:i/>
          <w:sz w:val="20"/>
          <w:szCs w:val="20"/>
        </w:rPr>
        <w:t>Mueller Hinton Agar</w:t>
      </w:r>
      <w:r w:rsidRPr="001C0DB9">
        <w:rPr>
          <w:rFonts w:cstheme="minorHAnsi"/>
          <w:sz w:val="20"/>
          <w:szCs w:val="20"/>
        </w:rPr>
        <w:t xml:space="preserve"> masing-masing sebanyak 38g yang dilarutkan dalam 1 L aquadest, kemudian ditambahkan dengan hemin dan vitamin K, lalu dipanaskan sampai mendidih hingga terlarut dengan baik, sterilisasi menggunakan autoclave pada suhu 121</w:t>
      </w:r>
      <w:r w:rsidRPr="001C0DB9">
        <w:rPr>
          <w:rFonts w:cstheme="minorHAnsi"/>
          <w:sz w:val="20"/>
          <w:szCs w:val="20"/>
          <w:vertAlign w:val="superscript"/>
        </w:rPr>
        <w:t>o</w:t>
      </w:r>
      <w:r w:rsidRPr="001C0DB9">
        <w:rPr>
          <w:rFonts w:cstheme="minorHAnsi"/>
          <w:sz w:val="20"/>
          <w:szCs w:val="20"/>
        </w:rPr>
        <w:t xml:space="preserve">C selama 15 menit. Kemudian tuang ke </w:t>
      </w:r>
      <w:r w:rsidRPr="001C0DB9">
        <w:rPr>
          <w:rFonts w:cstheme="minorHAnsi"/>
          <w:i/>
          <w:sz w:val="20"/>
          <w:szCs w:val="20"/>
        </w:rPr>
        <w:t>petridish</w:t>
      </w:r>
      <w:r w:rsidRPr="001C0DB9">
        <w:rPr>
          <w:rFonts w:cstheme="minorHAnsi"/>
          <w:sz w:val="20"/>
          <w:szCs w:val="20"/>
        </w:rPr>
        <w:t xml:space="preserve"> dengan ketebalan 5</w:t>
      </w:r>
      <w:r w:rsidR="00456F87">
        <w:rPr>
          <w:rFonts w:cstheme="minorHAnsi"/>
          <w:sz w:val="20"/>
          <w:szCs w:val="20"/>
        </w:rPr>
        <w:t xml:space="preserve"> </w:t>
      </w:r>
      <w:r w:rsidRPr="001C0DB9">
        <w:rPr>
          <w:rFonts w:cstheme="minorHAnsi"/>
          <w:sz w:val="20"/>
          <w:szCs w:val="20"/>
        </w:rPr>
        <w:t xml:space="preserve">mm. Setelah dingin plate siap digunakan. Koloni bakteri dengan kepekatan sesuai dengan standard </w:t>
      </w:r>
      <w:r w:rsidRPr="001C0DB9">
        <w:rPr>
          <w:rFonts w:cstheme="minorHAnsi"/>
          <w:i/>
          <w:sz w:val="20"/>
          <w:szCs w:val="20"/>
        </w:rPr>
        <w:t>Mc Farland</w:t>
      </w:r>
      <w:r w:rsidRPr="001C0DB9">
        <w:rPr>
          <w:rFonts w:cstheme="minorHAnsi"/>
          <w:sz w:val="20"/>
          <w:szCs w:val="20"/>
        </w:rPr>
        <w:t xml:space="preserve"> sebanyak 100µ diberikan pada media agar dan diapuskan secara merata ke plate agar </w:t>
      </w:r>
      <w:r w:rsidRPr="001C0DB9">
        <w:rPr>
          <w:rFonts w:cstheme="minorHAnsi"/>
          <w:i/>
          <w:sz w:val="20"/>
          <w:szCs w:val="20"/>
        </w:rPr>
        <w:t xml:space="preserve">Mueller Hinton Agar </w:t>
      </w:r>
      <w:r w:rsidRPr="001C0DB9">
        <w:rPr>
          <w:rFonts w:cstheme="minorHAnsi"/>
          <w:sz w:val="20"/>
          <w:szCs w:val="20"/>
        </w:rPr>
        <w:t>dan</w:t>
      </w:r>
      <w:r w:rsidRPr="001C0DB9">
        <w:rPr>
          <w:rFonts w:cstheme="minorHAnsi"/>
          <w:i/>
          <w:sz w:val="20"/>
          <w:szCs w:val="20"/>
        </w:rPr>
        <w:t xml:space="preserve"> Brain Heart Infusion Agar</w:t>
      </w:r>
      <w:r w:rsidRPr="001C0DB9">
        <w:rPr>
          <w:rFonts w:cstheme="minorHAnsi"/>
          <w:sz w:val="20"/>
          <w:szCs w:val="20"/>
        </w:rPr>
        <w:t xml:space="preserve"> (BHIB) dengan cotton bud steril. Kemudian celupkan blind disk ke dalam ekstrak dengan masing-masing konsentrasi daun, bu</w:t>
      </w:r>
      <w:r w:rsidR="006E0E83">
        <w:rPr>
          <w:rFonts w:cstheme="minorHAnsi"/>
          <w:sz w:val="20"/>
          <w:szCs w:val="20"/>
        </w:rPr>
        <w:t>ah</w:t>
      </w:r>
      <w:r w:rsidRPr="001C0DB9">
        <w:rPr>
          <w:rFonts w:cstheme="minorHAnsi"/>
          <w:sz w:val="20"/>
          <w:szCs w:val="20"/>
        </w:rPr>
        <w:t xml:space="preserve"> 10%, 20%, 30%, 40%, lalu celupkan juga blind disk ke dalam kontrol positif dan kontrol negatif. Setelah selesai masukkan plate ke dalam inkubator pada suhu 37</w:t>
      </w:r>
      <w:r w:rsidRPr="001C0DB9">
        <w:rPr>
          <w:rFonts w:cstheme="minorHAnsi"/>
          <w:sz w:val="20"/>
          <w:szCs w:val="20"/>
          <w:vertAlign w:val="superscript"/>
        </w:rPr>
        <w:t>o</w:t>
      </w:r>
      <w:r w:rsidRPr="001C0DB9">
        <w:rPr>
          <w:rFonts w:cstheme="minorHAnsi"/>
          <w:sz w:val="20"/>
          <w:szCs w:val="20"/>
        </w:rPr>
        <w:t xml:space="preserve">C selama 24 jam. Aktivitas antimikroba dinyatakan dalam satuan mm dari pinggir zona yang tidak ditumbuhi koloni (area bening). </w:t>
      </w:r>
    </w:p>
    <w:p w:rsidR="001C0DB9" w:rsidRDefault="001C0DB9" w:rsidP="005378F4">
      <w:pPr>
        <w:pStyle w:val="ListParagraph"/>
        <w:tabs>
          <w:tab w:val="left" w:pos="0"/>
        </w:tabs>
        <w:spacing w:line="360" w:lineRule="auto"/>
        <w:ind w:left="0"/>
        <w:jc w:val="both"/>
        <w:rPr>
          <w:rFonts w:cstheme="minorHAnsi"/>
          <w:b/>
          <w:sz w:val="24"/>
          <w:szCs w:val="24"/>
        </w:rPr>
      </w:pPr>
    </w:p>
    <w:p w:rsidR="00DE6352" w:rsidRDefault="00DE6352" w:rsidP="005378F4">
      <w:pPr>
        <w:pStyle w:val="ListParagraph"/>
        <w:tabs>
          <w:tab w:val="left" w:pos="0"/>
        </w:tabs>
        <w:spacing w:line="360" w:lineRule="auto"/>
        <w:ind w:left="0"/>
        <w:jc w:val="both"/>
        <w:rPr>
          <w:rFonts w:cstheme="minorHAnsi"/>
          <w:b/>
          <w:sz w:val="24"/>
          <w:szCs w:val="24"/>
        </w:rPr>
      </w:pPr>
      <w:r>
        <w:rPr>
          <w:rFonts w:cstheme="minorHAnsi"/>
          <w:b/>
          <w:sz w:val="24"/>
          <w:szCs w:val="24"/>
        </w:rPr>
        <w:t xml:space="preserve">HASIL DAN PEMBAHASAN </w:t>
      </w:r>
    </w:p>
    <w:p w:rsidR="00DE6352" w:rsidRDefault="001B0F22" w:rsidP="00A823C5">
      <w:pPr>
        <w:pStyle w:val="ListParagraph"/>
        <w:tabs>
          <w:tab w:val="left" w:pos="0"/>
        </w:tabs>
        <w:spacing w:line="240" w:lineRule="auto"/>
        <w:ind w:left="0"/>
        <w:jc w:val="both"/>
        <w:rPr>
          <w:rFonts w:cstheme="minorHAnsi"/>
          <w:sz w:val="20"/>
          <w:szCs w:val="20"/>
        </w:rPr>
      </w:pPr>
      <w:r>
        <w:rPr>
          <w:rFonts w:cstheme="minorHAnsi"/>
          <w:sz w:val="20"/>
          <w:szCs w:val="20"/>
        </w:rPr>
        <w:t xml:space="preserve">Pada hasil penelitian ini didapatkan hasil untuk ekstrak etanol daun Belimbing Wuluh (Averrhoa bilimbi L) didapatkan hasil </w:t>
      </w:r>
      <w:r w:rsidR="00442DFB">
        <w:rPr>
          <w:rFonts w:cstheme="minorHAnsi"/>
          <w:sz w:val="20"/>
          <w:szCs w:val="20"/>
        </w:rPr>
        <w:t>sebagai berikut :</w:t>
      </w:r>
    </w:p>
    <w:p w:rsidR="00442DFB" w:rsidRPr="00DE6352" w:rsidRDefault="00442DFB" w:rsidP="005378F4">
      <w:pPr>
        <w:pStyle w:val="ListParagraph"/>
        <w:tabs>
          <w:tab w:val="left" w:pos="0"/>
        </w:tabs>
        <w:spacing w:line="360" w:lineRule="auto"/>
        <w:ind w:left="0"/>
        <w:jc w:val="both"/>
        <w:rPr>
          <w:rFonts w:cstheme="minorHAnsi"/>
          <w:sz w:val="20"/>
          <w:szCs w:val="20"/>
        </w:rPr>
      </w:pPr>
    </w:p>
    <w:p w:rsidR="00442DFB" w:rsidRDefault="00DE6352" w:rsidP="00442DFB">
      <w:pPr>
        <w:pStyle w:val="ListParagraph"/>
        <w:tabs>
          <w:tab w:val="left" w:pos="0"/>
        </w:tabs>
        <w:spacing w:line="360" w:lineRule="auto"/>
        <w:ind w:left="0"/>
        <w:jc w:val="center"/>
        <w:rPr>
          <w:rFonts w:cstheme="minorHAnsi"/>
          <w:b/>
          <w:sz w:val="16"/>
          <w:szCs w:val="16"/>
        </w:rPr>
      </w:pPr>
      <w:r>
        <w:rPr>
          <w:rFonts w:cstheme="minorHAnsi"/>
          <w:b/>
          <w:noProof/>
          <w:sz w:val="24"/>
          <w:szCs w:val="24"/>
          <w:lang w:eastAsia="id-ID"/>
        </w:rPr>
        <w:drawing>
          <wp:inline distT="0" distB="0" distL="0" distR="0">
            <wp:extent cx="3501750" cy="1364098"/>
            <wp:effectExtent l="19050" t="0" r="3450" b="0"/>
            <wp:docPr id="2" name="Picture 2" descr="C:\Users\User\Pictures\daun 2020 jdjhuhiu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daun 2020 jdjhuhiuh.png"/>
                    <pic:cNvPicPr>
                      <a:picLocks noChangeAspect="1" noChangeArrowheads="1"/>
                    </pic:cNvPicPr>
                  </pic:nvPicPr>
                  <pic:blipFill>
                    <a:blip r:embed="rId9"/>
                    <a:srcRect/>
                    <a:stretch>
                      <a:fillRect/>
                    </a:stretch>
                  </pic:blipFill>
                  <pic:spPr bwMode="auto">
                    <a:xfrm>
                      <a:off x="0" y="0"/>
                      <a:ext cx="3501579" cy="1364031"/>
                    </a:xfrm>
                    <a:prstGeom prst="rect">
                      <a:avLst/>
                    </a:prstGeom>
                    <a:noFill/>
                    <a:ln w="9525">
                      <a:noFill/>
                      <a:miter lim="800000"/>
                      <a:headEnd/>
                      <a:tailEnd/>
                    </a:ln>
                  </pic:spPr>
                </pic:pic>
              </a:graphicData>
            </a:graphic>
          </wp:inline>
        </w:drawing>
      </w:r>
    </w:p>
    <w:p w:rsidR="00442DFB" w:rsidRDefault="00442DFB" w:rsidP="00442DFB">
      <w:pPr>
        <w:pStyle w:val="ListParagraph"/>
        <w:tabs>
          <w:tab w:val="left" w:pos="0"/>
        </w:tabs>
        <w:spacing w:line="360" w:lineRule="auto"/>
        <w:ind w:left="0"/>
        <w:jc w:val="center"/>
        <w:rPr>
          <w:rFonts w:cstheme="minorHAnsi"/>
          <w:sz w:val="16"/>
          <w:szCs w:val="16"/>
        </w:rPr>
      </w:pPr>
      <w:r w:rsidRPr="00442DFB">
        <w:rPr>
          <w:rFonts w:cstheme="minorHAnsi"/>
          <w:b/>
          <w:sz w:val="16"/>
          <w:szCs w:val="16"/>
        </w:rPr>
        <w:t xml:space="preserve">Tabel 1 </w:t>
      </w:r>
      <w:r w:rsidRPr="00442DFB">
        <w:rPr>
          <w:rFonts w:ascii="Times New Roman" w:hAnsi="Times New Roman" w:cs="Times New Roman"/>
          <w:sz w:val="16"/>
          <w:szCs w:val="16"/>
        </w:rPr>
        <w:t xml:space="preserve">Analisis </w:t>
      </w:r>
      <w:r w:rsidRPr="00442DFB">
        <w:rPr>
          <w:rFonts w:cstheme="minorHAnsi"/>
          <w:sz w:val="16"/>
          <w:szCs w:val="16"/>
        </w:rPr>
        <w:t xml:space="preserve">One Way Anova Diameter Zona Hambat Pertumbuhan </w:t>
      </w:r>
      <w:r w:rsidRPr="00442DFB">
        <w:rPr>
          <w:rFonts w:cstheme="minorHAnsi"/>
          <w:i/>
          <w:sz w:val="16"/>
          <w:szCs w:val="16"/>
        </w:rPr>
        <w:t>Staphylococcus aureus</w:t>
      </w:r>
      <w:r>
        <w:rPr>
          <w:rFonts w:cstheme="minorHAnsi"/>
          <w:i/>
          <w:sz w:val="16"/>
          <w:szCs w:val="16"/>
        </w:rPr>
        <w:t xml:space="preserve"> </w:t>
      </w:r>
    </w:p>
    <w:p w:rsidR="00442DFB" w:rsidRDefault="00442DFB" w:rsidP="00442DFB">
      <w:pPr>
        <w:pStyle w:val="ListParagraph"/>
        <w:tabs>
          <w:tab w:val="left" w:pos="0"/>
        </w:tabs>
        <w:spacing w:line="360" w:lineRule="auto"/>
        <w:ind w:left="0"/>
        <w:jc w:val="center"/>
        <w:rPr>
          <w:rFonts w:cstheme="minorHAnsi"/>
          <w:b/>
          <w:sz w:val="24"/>
          <w:szCs w:val="24"/>
        </w:rPr>
      </w:pPr>
    </w:p>
    <w:p w:rsidR="00A132FD" w:rsidRDefault="00A132FD" w:rsidP="00442DFB">
      <w:pPr>
        <w:pStyle w:val="ListParagraph"/>
        <w:tabs>
          <w:tab w:val="left" w:pos="0"/>
        </w:tabs>
        <w:spacing w:line="360" w:lineRule="auto"/>
        <w:ind w:left="0"/>
        <w:jc w:val="center"/>
        <w:rPr>
          <w:rFonts w:cstheme="minorHAnsi"/>
          <w:b/>
          <w:sz w:val="24"/>
          <w:szCs w:val="24"/>
        </w:rPr>
      </w:pPr>
    </w:p>
    <w:tbl>
      <w:tblPr>
        <w:tblStyle w:val="TableGrid"/>
        <w:tblW w:w="9231" w:type="dxa"/>
        <w:tblInd w:w="108" w:type="dxa"/>
        <w:tblLook w:val="04A0"/>
      </w:tblPr>
      <w:tblGrid>
        <w:gridCol w:w="2016"/>
        <w:gridCol w:w="1896"/>
        <w:gridCol w:w="1806"/>
        <w:gridCol w:w="1776"/>
        <w:gridCol w:w="1845"/>
      </w:tblGrid>
      <w:tr w:rsidR="00A132FD" w:rsidTr="00791EAE">
        <w:trPr>
          <w:trHeight w:val="1292"/>
        </w:trPr>
        <w:tc>
          <w:tcPr>
            <w:tcW w:w="1908" w:type="dxa"/>
          </w:tcPr>
          <w:p w:rsidR="00A132FD" w:rsidRDefault="0007655F" w:rsidP="00592744">
            <w:pPr>
              <w:tabs>
                <w:tab w:val="left" w:pos="0"/>
              </w:tabs>
              <w:spacing w:line="360" w:lineRule="auto"/>
              <w:jc w:val="both"/>
              <w:rPr>
                <w:rFonts w:cstheme="minorHAnsi"/>
                <w:b/>
                <w:sz w:val="20"/>
                <w:szCs w:val="20"/>
                <w:lang w:val="id-ID"/>
              </w:rPr>
            </w:pPr>
            <w:r w:rsidRPr="0007655F">
              <w:rPr>
                <w:rFonts w:cstheme="minorHAnsi"/>
                <w:b/>
                <w:sz w:val="20"/>
                <w:szCs w:val="20"/>
                <w:lang w:val="id-ID"/>
              </w:rPr>
              <w:drawing>
                <wp:inline distT="0" distB="0" distL="0" distR="0">
                  <wp:extent cx="1116000" cy="1137600"/>
                  <wp:effectExtent l="19050" t="0" r="7950" b="0"/>
                  <wp:docPr id="3" name="Picture 48" descr="C:\Users\User\Downloads\IMG-324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IMG-3244.BMP"/>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15670" cy="1137263"/>
                          </a:xfrm>
                          <a:prstGeom prst="rect">
                            <a:avLst/>
                          </a:prstGeom>
                          <a:noFill/>
                          <a:ln>
                            <a:noFill/>
                          </a:ln>
                        </pic:spPr>
                      </pic:pic>
                    </a:graphicData>
                  </a:graphic>
                </wp:inline>
              </w:drawing>
            </w:r>
          </w:p>
        </w:tc>
        <w:tc>
          <w:tcPr>
            <w:tcW w:w="1896" w:type="dxa"/>
          </w:tcPr>
          <w:p w:rsidR="00A132FD" w:rsidRDefault="0007655F" w:rsidP="00592744">
            <w:pPr>
              <w:tabs>
                <w:tab w:val="left" w:pos="0"/>
              </w:tabs>
              <w:spacing w:line="360" w:lineRule="auto"/>
              <w:jc w:val="both"/>
              <w:rPr>
                <w:rFonts w:cstheme="minorHAnsi"/>
                <w:b/>
                <w:sz w:val="20"/>
                <w:szCs w:val="20"/>
                <w:lang w:val="id-ID"/>
              </w:rPr>
            </w:pPr>
            <w:r w:rsidRPr="0007655F">
              <w:rPr>
                <w:rFonts w:cstheme="minorHAnsi"/>
                <w:b/>
                <w:sz w:val="20"/>
                <w:szCs w:val="20"/>
                <w:lang w:val="id-ID"/>
              </w:rPr>
              <w:drawing>
                <wp:inline distT="0" distB="0" distL="0" distR="0">
                  <wp:extent cx="1039350" cy="1101600"/>
                  <wp:effectExtent l="19050" t="0" r="8400" b="0"/>
                  <wp:docPr id="4" name="Picture 49" descr="C:\Users\User\Downloads\IMG-324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MG-3243.BMP"/>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39349" cy="1101599"/>
                          </a:xfrm>
                          <a:prstGeom prst="rect">
                            <a:avLst/>
                          </a:prstGeom>
                          <a:noFill/>
                          <a:ln>
                            <a:noFill/>
                          </a:ln>
                        </pic:spPr>
                      </pic:pic>
                    </a:graphicData>
                  </a:graphic>
                </wp:inline>
              </w:drawing>
            </w:r>
          </w:p>
        </w:tc>
        <w:tc>
          <w:tcPr>
            <w:tcW w:w="1806" w:type="dxa"/>
          </w:tcPr>
          <w:p w:rsidR="00A132FD" w:rsidRDefault="0007655F" w:rsidP="00592744">
            <w:pPr>
              <w:tabs>
                <w:tab w:val="left" w:pos="0"/>
              </w:tabs>
              <w:spacing w:line="360" w:lineRule="auto"/>
              <w:jc w:val="both"/>
              <w:rPr>
                <w:rFonts w:cstheme="minorHAnsi"/>
                <w:b/>
                <w:sz w:val="20"/>
                <w:szCs w:val="20"/>
                <w:lang w:val="id-ID"/>
              </w:rPr>
            </w:pPr>
            <w:r w:rsidRPr="0007655F">
              <w:rPr>
                <w:rFonts w:cstheme="minorHAnsi"/>
                <w:b/>
                <w:sz w:val="20"/>
                <w:szCs w:val="20"/>
                <w:lang w:val="id-ID"/>
              </w:rPr>
              <w:drawing>
                <wp:inline distT="0" distB="0" distL="0" distR="0">
                  <wp:extent cx="986400" cy="1017290"/>
                  <wp:effectExtent l="19050" t="0" r="4200" b="0"/>
                  <wp:docPr id="5" name="Picture 50" descr="C:\Users\User\Downloads\IMG-324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IMG-3242.BMP"/>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84042" cy="1014859"/>
                          </a:xfrm>
                          <a:prstGeom prst="rect">
                            <a:avLst/>
                          </a:prstGeom>
                          <a:noFill/>
                          <a:ln>
                            <a:noFill/>
                          </a:ln>
                        </pic:spPr>
                      </pic:pic>
                    </a:graphicData>
                  </a:graphic>
                </wp:inline>
              </w:drawing>
            </w:r>
          </w:p>
        </w:tc>
        <w:tc>
          <w:tcPr>
            <w:tcW w:w="1776" w:type="dxa"/>
          </w:tcPr>
          <w:p w:rsidR="00A132FD" w:rsidRDefault="0007655F" w:rsidP="00592744">
            <w:pPr>
              <w:tabs>
                <w:tab w:val="left" w:pos="0"/>
              </w:tabs>
              <w:spacing w:line="360" w:lineRule="auto"/>
              <w:jc w:val="both"/>
              <w:rPr>
                <w:rFonts w:cstheme="minorHAnsi"/>
                <w:b/>
                <w:sz w:val="20"/>
                <w:szCs w:val="20"/>
                <w:lang w:val="id-ID"/>
              </w:rPr>
            </w:pPr>
            <w:r w:rsidRPr="0007655F">
              <w:rPr>
                <w:rFonts w:cstheme="minorHAnsi"/>
                <w:b/>
                <w:sz w:val="20"/>
                <w:szCs w:val="20"/>
                <w:lang w:val="id-ID"/>
              </w:rPr>
              <w:drawing>
                <wp:inline distT="0" distB="0" distL="0" distR="0">
                  <wp:extent cx="967350" cy="1015200"/>
                  <wp:effectExtent l="19050" t="0" r="4200" b="0"/>
                  <wp:docPr id="6" name="Picture 51" descr="C:\Users\User\Downloads\IMG-324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IMG-3240.BMP"/>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67903" cy="1015780"/>
                          </a:xfrm>
                          <a:prstGeom prst="rect">
                            <a:avLst/>
                          </a:prstGeom>
                          <a:noFill/>
                          <a:ln>
                            <a:noFill/>
                          </a:ln>
                        </pic:spPr>
                      </pic:pic>
                    </a:graphicData>
                  </a:graphic>
                </wp:inline>
              </w:drawing>
            </w:r>
          </w:p>
        </w:tc>
        <w:tc>
          <w:tcPr>
            <w:tcW w:w="1845" w:type="dxa"/>
          </w:tcPr>
          <w:p w:rsidR="00A132FD" w:rsidRDefault="00435422" w:rsidP="00592744">
            <w:pPr>
              <w:tabs>
                <w:tab w:val="left" w:pos="0"/>
              </w:tabs>
              <w:spacing w:line="360" w:lineRule="auto"/>
              <w:jc w:val="both"/>
              <w:rPr>
                <w:rFonts w:cstheme="minorHAnsi"/>
                <w:b/>
                <w:sz w:val="20"/>
                <w:szCs w:val="20"/>
                <w:lang w:val="id-ID"/>
              </w:rPr>
            </w:pPr>
            <w:r w:rsidRPr="00435422">
              <w:rPr>
                <w:rFonts w:cstheme="minorHAnsi"/>
                <w:b/>
                <w:sz w:val="20"/>
                <w:szCs w:val="20"/>
                <w:lang w:val="id-ID"/>
              </w:rPr>
              <w:drawing>
                <wp:inline distT="0" distB="0" distL="0" distR="0">
                  <wp:extent cx="1015200" cy="1015200"/>
                  <wp:effectExtent l="19050" t="0" r="0" b="0"/>
                  <wp:docPr id="7" name="Picture 52" descr="C:\Users\User\Downloads\IMG-324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IMG-3241.BMP"/>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13348" cy="1013348"/>
                          </a:xfrm>
                          <a:prstGeom prst="rect">
                            <a:avLst/>
                          </a:prstGeom>
                          <a:noFill/>
                          <a:ln>
                            <a:noFill/>
                          </a:ln>
                        </pic:spPr>
                      </pic:pic>
                    </a:graphicData>
                  </a:graphic>
                </wp:inline>
              </w:drawing>
            </w:r>
          </w:p>
        </w:tc>
      </w:tr>
      <w:tr w:rsidR="00A132FD" w:rsidTr="00791EAE">
        <w:trPr>
          <w:trHeight w:val="392"/>
        </w:trPr>
        <w:tc>
          <w:tcPr>
            <w:tcW w:w="1908" w:type="dxa"/>
          </w:tcPr>
          <w:p w:rsidR="00A132FD" w:rsidRPr="00791EAE" w:rsidRDefault="00435422" w:rsidP="00435422">
            <w:pPr>
              <w:tabs>
                <w:tab w:val="left" w:pos="0"/>
              </w:tabs>
              <w:spacing w:line="360" w:lineRule="auto"/>
              <w:jc w:val="center"/>
              <w:rPr>
                <w:rFonts w:cstheme="minorHAnsi"/>
                <w:b/>
                <w:sz w:val="16"/>
                <w:szCs w:val="16"/>
                <w:lang w:val="id-ID"/>
              </w:rPr>
            </w:pPr>
            <w:r w:rsidRPr="00791EAE">
              <w:rPr>
                <w:rFonts w:cstheme="minorHAnsi"/>
                <w:b/>
                <w:sz w:val="16"/>
                <w:szCs w:val="16"/>
                <w:lang w:val="id-ID"/>
              </w:rPr>
              <w:t>PENGULANGAN 1</w:t>
            </w:r>
          </w:p>
        </w:tc>
        <w:tc>
          <w:tcPr>
            <w:tcW w:w="1896" w:type="dxa"/>
          </w:tcPr>
          <w:p w:rsidR="00A132FD" w:rsidRPr="00791EAE" w:rsidRDefault="00791EAE" w:rsidP="00791EAE">
            <w:pPr>
              <w:tabs>
                <w:tab w:val="left" w:pos="0"/>
              </w:tabs>
              <w:spacing w:line="360" w:lineRule="auto"/>
              <w:jc w:val="center"/>
              <w:rPr>
                <w:rFonts w:cstheme="minorHAnsi"/>
                <w:b/>
                <w:sz w:val="16"/>
                <w:szCs w:val="16"/>
                <w:lang w:val="id-ID"/>
              </w:rPr>
            </w:pPr>
            <w:r w:rsidRPr="00791EAE">
              <w:rPr>
                <w:rFonts w:cstheme="minorHAnsi"/>
                <w:b/>
                <w:sz w:val="16"/>
                <w:szCs w:val="16"/>
                <w:lang w:val="id-ID"/>
              </w:rPr>
              <w:t>PENGULANGAN 2</w:t>
            </w:r>
          </w:p>
        </w:tc>
        <w:tc>
          <w:tcPr>
            <w:tcW w:w="1806" w:type="dxa"/>
          </w:tcPr>
          <w:p w:rsidR="00A132FD" w:rsidRPr="00791EAE" w:rsidRDefault="00791EAE" w:rsidP="00791EAE">
            <w:pPr>
              <w:tabs>
                <w:tab w:val="left" w:pos="0"/>
              </w:tabs>
              <w:spacing w:line="360" w:lineRule="auto"/>
              <w:jc w:val="center"/>
              <w:rPr>
                <w:rFonts w:cstheme="minorHAnsi"/>
                <w:b/>
                <w:sz w:val="16"/>
                <w:szCs w:val="16"/>
                <w:lang w:val="id-ID"/>
              </w:rPr>
            </w:pPr>
            <w:r w:rsidRPr="00791EAE">
              <w:rPr>
                <w:rFonts w:cstheme="minorHAnsi"/>
                <w:b/>
                <w:sz w:val="16"/>
                <w:szCs w:val="16"/>
                <w:lang w:val="id-ID"/>
              </w:rPr>
              <w:t>PENGULANGAN 3</w:t>
            </w:r>
          </w:p>
        </w:tc>
        <w:tc>
          <w:tcPr>
            <w:tcW w:w="1776" w:type="dxa"/>
          </w:tcPr>
          <w:p w:rsidR="00A132FD" w:rsidRPr="00791EAE" w:rsidRDefault="00791EAE" w:rsidP="00791EAE">
            <w:pPr>
              <w:tabs>
                <w:tab w:val="left" w:pos="0"/>
              </w:tabs>
              <w:spacing w:line="360" w:lineRule="auto"/>
              <w:jc w:val="center"/>
              <w:rPr>
                <w:rFonts w:cstheme="minorHAnsi"/>
                <w:b/>
                <w:sz w:val="16"/>
                <w:szCs w:val="16"/>
                <w:lang w:val="id-ID"/>
              </w:rPr>
            </w:pPr>
            <w:r w:rsidRPr="00791EAE">
              <w:rPr>
                <w:rFonts w:cstheme="minorHAnsi"/>
                <w:b/>
                <w:sz w:val="16"/>
                <w:szCs w:val="16"/>
                <w:lang w:val="id-ID"/>
              </w:rPr>
              <w:t>PENGULANGAN 4</w:t>
            </w:r>
          </w:p>
        </w:tc>
        <w:tc>
          <w:tcPr>
            <w:tcW w:w="1845" w:type="dxa"/>
          </w:tcPr>
          <w:p w:rsidR="00A132FD" w:rsidRPr="00791EAE" w:rsidRDefault="00791EAE" w:rsidP="00791EAE">
            <w:pPr>
              <w:tabs>
                <w:tab w:val="left" w:pos="0"/>
              </w:tabs>
              <w:spacing w:line="360" w:lineRule="auto"/>
              <w:jc w:val="center"/>
              <w:rPr>
                <w:rFonts w:cstheme="minorHAnsi"/>
                <w:b/>
                <w:sz w:val="16"/>
                <w:szCs w:val="16"/>
                <w:lang w:val="id-ID"/>
              </w:rPr>
            </w:pPr>
            <w:r w:rsidRPr="00791EAE">
              <w:rPr>
                <w:rFonts w:cstheme="minorHAnsi"/>
                <w:b/>
                <w:sz w:val="16"/>
                <w:szCs w:val="16"/>
                <w:lang w:val="id-ID"/>
              </w:rPr>
              <w:t>PENGULANGAN 5</w:t>
            </w:r>
          </w:p>
        </w:tc>
      </w:tr>
    </w:tbl>
    <w:p w:rsidR="0056286E" w:rsidRDefault="00791EAE" w:rsidP="00791EAE">
      <w:pPr>
        <w:tabs>
          <w:tab w:val="left" w:pos="0"/>
        </w:tabs>
        <w:spacing w:line="360" w:lineRule="auto"/>
        <w:jc w:val="center"/>
        <w:rPr>
          <w:rFonts w:cstheme="minorHAnsi"/>
          <w:sz w:val="16"/>
          <w:szCs w:val="16"/>
          <w:lang w:val="id-ID"/>
        </w:rPr>
      </w:pPr>
      <w:r w:rsidRPr="00791EAE">
        <w:rPr>
          <w:rFonts w:cstheme="minorHAnsi"/>
          <w:sz w:val="16"/>
          <w:szCs w:val="16"/>
          <w:lang w:val="id-ID"/>
        </w:rPr>
        <w:t>Gambar 1 Hasil Penelitian Ekstrak Daun Belimbing Wuluh terhadap Staphylococcus aureus</w:t>
      </w:r>
      <w:r w:rsidR="00C4503D">
        <w:rPr>
          <w:rFonts w:cstheme="minorHAnsi"/>
          <w:sz w:val="16"/>
          <w:szCs w:val="16"/>
          <w:lang w:val="id-ID"/>
        </w:rPr>
        <w:t xml:space="preserve"> </w:t>
      </w:r>
    </w:p>
    <w:p w:rsidR="00C4503D" w:rsidRPr="008C22E6" w:rsidRDefault="009D75F8" w:rsidP="00A823C5">
      <w:pPr>
        <w:tabs>
          <w:tab w:val="left" w:pos="0"/>
        </w:tabs>
        <w:spacing w:line="240" w:lineRule="auto"/>
        <w:jc w:val="both"/>
        <w:rPr>
          <w:rFonts w:cstheme="minorHAnsi"/>
          <w:sz w:val="20"/>
          <w:szCs w:val="20"/>
          <w:lang w:val="id-ID"/>
        </w:rPr>
      </w:pPr>
      <w:r>
        <w:rPr>
          <w:rFonts w:cstheme="minorHAnsi"/>
          <w:sz w:val="20"/>
          <w:szCs w:val="20"/>
          <w:lang w:val="id-ID"/>
        </w:rPr>
        <w:tab/>
      </w:r>
      <w:r w:rsidR="00C4503D">
        <w:rPr>
          <w:rFonts w:cstheme="minorHAnsi"/>
          <w:sz w:val="20"/>
          <w:szCs w:val="20"/>
          <w:lang w:val="id-ID"/>
        </w:rPr>
        <w:t xml:space="preserve">Pada tabel 1 menyajikan </w:t>
      </w:r>
      <w:r w:rsidR="00C4503D" w:rsidRPr="00C4503D">
        <w:rPr>
          <w:rFonts w:cstheme="minorHAnsi"/>
          <w:sz w:val="20"/>
          <w:szCs w:val="20"/>
          <w:lang w:val="id-ID"/>
        </w:rPr>
        <w:t>hasil uji</w:t>
      </w:r>
      <w:r w:rsidR="00C4503D" w:rsidRPr="00C4503D">
        <w:rPr>
          <w:rFonts w:cstheme="minorHAnsi"/>
          <w:sz w:val="20"/>
          <w:szCs w:val="20"/>
        </w:rPr>
        <w:t xml:space="preserve"> ekstrak daun Belimbing Wuluh yaitu 10%, 20%, 30%, dan 40% memiliki rata-rat</w:t>
      </w:r>
      <w:r w:rsidR="00C4503D">
        <w:rPr>
          <w:rFonts w:cstheme="minorHAnsi"/>
          <w:sz w:val="20"/>
          <w:szCs w:val="20"/>
        </w:rPr>
        <w:t>a besar zona hambat 1,00</w:t>
      </w:r>
      <w:r w:rsidR="00C4503D">
        <w:rPr>
          <w:rFonts w:cstheme="minorHAnsi"/>
          <w:sz w:val="20"/>
          <w:szCs w:val="20"/>
          <w:lang w:val="id-ID"/>
        </w:rPr>
        <w:t xml:space="preserve"> </w:t>
      </w:r>
      <w:r w:rsidR="00C4503D">
        <w:rPr>
          <w:rFonts w:cstheme="minorHAnsi"/>
          <w:sz w:val="20"/>
          <w:szCs w:val="20"/>
        </w:rPr>
        <w:t>mm, 2,00 mm, 1,9</w:t>
      </w:r>
      <w:r w:rsidR="00C4503D">
        <w:rPr>
          <w:rFonts w:cstheme="minorHAnsi"/>
          <w:sz w:val="20"/>
          <w:szCs w:val="20"/>
          <w:lang w:val="id-ID"/>
        </w:rPr>
        <w:t xml:space="preserve">0 </w:t>
      </w:r>
      <w:r w:rsidR="00C4503D">
        <w:rPr>
          <w:rFonts w:cstheme="minorHAnsi"/>
          <w:sz w:val="20"/>
          <w:szCs w:val="20"/>
        </w:rPr>
        <w:t xml:space="preserve">mm, 2,30 </w:t>
      </w:r>
      <w:r w:rsidR="00C4503D" w:rsidRPr="00C4503D">
        <w:rPr>
          <w:rFonts w:cstheme="minorHAnsi"/>
          <w:sz w:val="20"/>
          <w:szCs w:val="20"/>
        </w:rPr>
        <w:t>mm, sedangkan untuk kontrol positif menggunakan kalsium hidroksida menghasilkan diameter zona hambat yang jauh</w:t>
      </w:r>
      <w:r w:rsidR="00C4503D">
        <w:rPr>
          <w:rFonts w:cstheme="minorHAnsi"/>
          <w:sz w:val="20"/>
          <w:szCs w:val="20"/>
        </w:rPr>
        <w:t xml:space="preserve"> lebih besar yaitu 15,56 </w:t>
      </w:r>
      <w:r w:rsidR="00C4503D" w:rsidRPr="00C4503D">
        <w:rPr>
          <w:rFonts w:cstheme="minorHAnsi"/>
          <w:sz w:val="20"/>
          <w:szCs w:val="20"/>
        </w:rPr>
        <w:t xml:space="preserve">mm, kemudian untuk kontrol negatif menggunakan </w:t>
      </w:r>
      <w:r w:rsidR="00C4503D" w:rsidRPr="00C4503D">
        <w:rPr>
          <w:rFonts w:cstheme="minorHAnsi"/>
          <w:i/>
          <w:sz w:val="20"/>
          <w:szCs w:val="20"/>
        </w:rPr>
        <w:t>aquadest steril</w:t>
      </w:r>
      <w:r w:rsidR="00C4503D" w:rsidRPr="00C4503D">
        <w:rPr>
          <w:rFonts w:cstheme="minorHAnsi"/>
          <w:sz w:val="20"/>
          <w:szCs w:val="20"/>
        </w:rPr>
        <w:t xml:space="preserve"> tidak terbentuk zona hambat pada perlakuan.</w:t>
      </w:r>
      <w:r w:rsidR="008C22E6">
        <w:rPr>
          <w:rFonts w:cstheme="minorHAnsi"/>
          <w:sz w:val="20"/>
          <w:szCs w:val="20"/>
          <w:lang w:val="id-ID"/>
        </w:rPr>
        <w:t xml:space="preserve"> </w:t>
      </w:r>
    </w:p>
    <w:p w:rsidR="00CC28A4" w:rsidRDefault="00CC28A4" w:rsidP="00A823C5">
      <w:pPr>
        <w:pStyle w:val="ListParagraph"/>
        <w:tabs>
          <w:tab w:val="left" w:pos="0"/>
        </w:tabs>
        <w:spacing w:line="240" w:lineRule="auto"/>
        <w:ind w:left="0"/>
        <w:jc w:val="both"/>
        <w:rPr>
          <w:rFonts w:cstheme="minorHAnsi"/>
          <w:sz w:val="20"/>
          <w:szCs w:val="20"/>
        </w:rPr>
      </w:pPr>
      <w:r>
        <w:rPr>
          <w:rFonts w:cstheme="minorHAnsi"/>
          <w:sz w:val="20"/>
          <w:szCs w:val="20"/>
        </w:rPr>
        <w:t xml:space="preserve">Pada hasil penelitian ini didapatkan hasil untuk ekstrak etanol buah Belimbing Wuluh (Averrhoa bilimbi L) didapatkan hasil sebagai berikut : </w:t>
      </w:r>
    </w:p>
    <w:p w:rsidR="00753BBA" w:rsidRDefault="00753BBA" w:rsidP="00753BBA">
      <w:pPr>
        <w:pStyle w:val="ListParagraph"/>
        <w:tabs>
          <w:tab w:val="left" w:pos="0"/>
        </w:tabs>
        <w:spacing w:line="360" w:lineRule="auto"/>
        <w:ind w:left="0"/>
        <w:jc w:val="center"/>
        <w:rPr>
          <w:rFonts w:cstheme="minorHAnsi"/>
          <w:sz w:val="20"/>
          <w:szCs w:val="20"/>
        </w:rPr>
      </w:pPr>
      <w:r>
        <w:rPr>
          <w:rFonts w:cstheme="minorHAnsi"/>
          <w:noProof/>
          <w:sz w:val="20"/>
          <w:szCs w:val="20"/>
          <w:lang w:eastAsia="id-ID"/>
        </w:rPr>
        <w:lastRenderedPageBreak/>
        <w:drawing>
          <wp:inline distT="0" distB="0" distL="0" distR="0">
            <wp:extent cx="3789750" cy="1404000"/>
            <wp:effectExtent l="19050" t="0" r="1200" b="0"/>
            <wp:docPr id="8" name="Picture 3" descr="C:\Users\User\Pictures\buah 2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buah 2020.png"/>
                    <pic:cNvPicPr>
                      <a:picLocks noChangeAspect="1" noChangeArrowheads="1"/>
                    </pic:cNvPicPr>
                  </pic:nvPicPr>
                  <pic:blipFill>
                    <a:blip r:embed="rId15"/>
                    <a:srcRect/>
                    <a:stretch>
                      <a:fillRect/>
                    </a:stretch>
                  </pic:blipFill>
                  <pic:spPr bwMode="auto">
                    <a:xfrm>
                      <a:off x="0" y="0"/>
                      <a:ext cx="3791522" cy="1404656"/>
                    </a:xfrm>
                    <a:prstGeom prst="rect">
                      <a:avLst/>
                    </a:prstGeom>
                    <a:noFill/>
                    <a:ln w="9525">
                      <a:noFill/>
                      <a:miter lim="800000"/>
                      <a:headEnd/>
                      <a:tailEnd/>
                    </a:ln>
                  </pic:spPr>
                </pic:pic>
              </a:graphicData>
            </a:graphic>
          </wp:inline>
        </w:drawing>
      </w:r>
    </w:p>
    <w:p w:rsidR="00915ACB" w:rsidRDefault="00753BBA" w:rsidP="00915ACB">
      <w:pPr>
        <w:pStyle w:val="ListParagraph"/>
        <w:tabs>
          <w:tab w:val="left" w:pos="0"/>
        </w:tabs>
        <w:spacing w:line="360" w:lineRule="auto"/>
        <w:ind w:left="0"/>
        <w:jc w:val="center"/>
        <w:rPr>
          <w:rFonts w:cstheme="minorHAnsi"/>
          <w:sz w:val="16"/>
          <w:szCs w:val="16"/>
        </w:rPr>
      </w:pPr>
      <w:r>
        <w:rPr>
          <w:rFonts w:cstheme="minorHAnsi"/>
          <w:sz w:val="16"/>
          <w:szCs w:val="16"/>
        </w:rPr>
        <w:t xml:space="preserve">Tabel 2 </w:t>
      </w:r>
      <w:r w:rsidR="00915ACB" w:rsidRPr="00442DFB">
        <w:rPr>
          <w:rFonts w:ascii="Times New Roman" w:hAnsi="Times New Roman" w:cs="Times New Roman"/>
          <w:sz w:val="16"/>
          <w:szCs w:val="16"/>
        </w:rPr>
        <w:t xml:space="preserve">Analisis </w:t>
      </w:r>
      <w:r w:rsidR="00915ACB" w:rsidRPr="00442DFB">
        <w:rPr>
          <w:rFonts w:cstheme="minorHAnsi"/>
          <w:sz w:val="16"/>
          <w:szCs w:val="16"/>
        </w:rPr>
        <w:t xml:space="preserve">One Way Anova Diameter Zona Hambat Pertumbuhan </w:t>
      </w:r>
      <w:r w:rsidR="00915ACB" w:rsidRPr="00442DFB">
        <w:rPr>
          <w:rFonts w:cstheme="minorHAnsi"/>
          <w:i/>
          <w:sz w:val="16"/>
          <w:szCs w:val="16"/>
        </w:rPr>
        <w:t>Staphylococcus aureus</w:t>
      </w:r>
      <w:r w:rsidR="00915ACB">
        <w:rPr>
          <w:rFonts w:cstheme="minorHAnsi"/>
          <w:i/>
          <w:sz w:val="16"/>
          <w:szCs w:val="16"/>
        </w:rPr>
        <w:t xml:space="preserve"> </w:t>
      </w:r>
    </w:p>
    <w:p w:rsidR="00915ACB" w:rsidRDefault="00915ACB" w:rsidP="00915ACB">
      <w:pPr>
        <w:pStyle w:val="ListParagraph"/>
        <w:tabs>
          <w:tab w:val="left" w:pos="0"/>
        </w:tabs>
        <w:spacing w:line="360" w:lineRule="auto"/>
        <w:ind w:left="0"/>
        <w:jc w:val="center"/>
        <w:rPr>
          <w:rFonts w:cstheme="minorHAnsi"/>
          <w:b/>
          <w:sz w:val="24"/>
          <w:szCs w:val="24"/>
        </w:rPr>
      </w:pPr>
    </w:p>
    <w:tbl>
      <w:tblPr>
        <w:tblStyle w:val="TableGrid"/>
        <w:tblW w:w="8976" w:type="dxa"/>
        <w:tblInd w:w="108" w:type="dxa"/>
        <w:tblLook w:val="04A0"/>
      </w:tblPr>
      <w:tblGrid>
        <w:gridCol w:w="1879"/>
        <w:gridCol w:w="1746"/>
        <w:gridCol w:w="1777"/>
        <w:gridCol w:w="1842"/>
        <w:gridCol w:w="1746"/>
      </w:tblGrid>
      <w:tr w:rsidR="00AC6B59" w:rsidTr="00EC7B6D">
        <w:trPr>
          <w:trHeight w:val="1638"/>
        </w:trPr>
        <w:tc>
          <w:tcPr>
            <w:tcW w:w="1788" w:type="dxa"/>
          </w:tcPr>
          <w:p w:rsidR="00915ACB" w:rsidRDefault="00AC6B59" w:rsidP="00915ACB">
            <w:pPr>
              <w:pStyle w:val="ListParagraph"/>
              <w:tabs>
                <w:tab w:val="left" w:pos="0"/>
              </w:tabs>
              <w:spacing w:line="360" w:lineRule="auto"/>
              <w:ind w:left="0"/>
              <w:rPr>
                <w:rFonts w:cstheme="minorHAnsi"/>
                <w:sz w:val="16"/>
                <w:szCs w:val="16"/>
              </w:rPr>
            </w:pPr>
            <w:r w:rsidRPr="00AC6B59">
              <w:rPr>
                <w:rFonts w:cstheme="minorHAnsi"/>
                <w:sz w:val="16"/>
                <w:szCs w:val="16"/>
              </w:rPr>
              <w:drawing>
                <wp:inline distT="0" distB="0" distL="0" distR="0">
                  <wp:extent cx="1036800" cy="1036800"/>
                  <wp:effectExtent l="19050" t="0" r="0" b="0"/>
                  <wp:docPr id="53" name="Picture 53" descr="C:\Users\User\Downloads\IMG-325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ownloads\IMG-3251.BMP"/>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38172" cy="1038172"/>
                          </a:xfrm>
                          <a:prstGeom prst="rect">
                            <a:avLst/>
                          </a:prstGeom>
                          <a:noFill/>
                          <a:ln>
                            <a:noFill/>
                          </a:ln>
                        </pic:spPr>
                      </pic:pic>
                    </a:graphicData>
                  </a:graphic>
                </wp:inline>
              </w:drawing>
            </w:r>
          </w:p>
        </w:tc>
        <w:tc>
          <w:tcPr>
            <w:tcW w:w="1756" w:type="dxa"/>
          </w:tcPr>
          <w:p w:rsidR="00915ACB" w:rsidRDefault="00AC6B59" w:rsidP="00AC6B59">
            <w:pPr>
              <w:pStyle w:val="ListParagraph"/>
              <w:tabs>
                <w:tab w:val="left" w:pos="0"/>
              </w:tabs>
              <w:spacing w:line="360" w:lineRule="auto"/>
              <w:ind w:left="0"/>
              <w:rPr>
                <w:rFonts w:cstheme="minorHAnsi"/>
                <w:sz w:val="16"/>
                <w:szCs w:val="16"/>
              </w:rPr>
            </w:pPr>
            <w:r w:rsidRPr="00AC6B59">
              <w:rPr>
                <w:rFonts w:cstheme="minorHAnsi"/>
                <w:sz w:val="16"/>
                <w:szCs w:val="16"/>
              </w:rPr>
              <w:drawing>
                <wp:inline distT="0" distB="0" distL="0" distR="0">
                  <wp:extent cx="943200" cy="1003404"/>
                  <wp:effectExtent l="19050" t="0" r="9300" b="0"/>
                  <wp:docPr id="54" name="Picture 54" descr="C:\Users\User\Downloads\IMG-324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IMG-3249.BMP"/>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43879" cy="1004126"/>
                          </a:xfrm>
                          <a:prstGeom prst="rect">
                            <a:avLst/>
                          </a:prstGeom>
                          <a:noFill/>
                          <a:ln>
                            <a:noFill/>
                          </a:ln>
                        </pic:spPr>
                      </pic:pic>
                    </a:graphicData>
                  </a:graphic>
                </wp:inline>
              </w:drawing>
            </w:r>
          </w:p>
        </w:tc>
        <w:tc>
          <w:tcPr>
            <w:tcW w:w="1843" w:type="dxa"/>
          </w:tcPr>
          <w:p w:rsidR="00915ACB" w:rsidRDefault="00AC6B59" w:rsidP="00AC6B59">
            <w:pPr>
              <w:pStyle w:val="ListParagraph"/>
              <w:tabs>
                <w:tab w:val="left" w:pos="0"/>
              </w:tabs>
              <w:spacing w:line="360" w:lineRule="auto"/>
              <w:ind w:left="0"/>
              <w:rPr>
                <w:rFonts w:cstheme="minorHAnsi"/>
                <w:sz w:val="16"/>
                <w:szCs w:val="16"/>
              </w:rPr>
            </w:pPr>
            <w:r w:rsidRPr="00AC6B59">
              <w:rPr>
                <w:rFonts w:cstheme="minorHAnsi"/>
                <w:sz w:val="16"/>
                <w:szCs w:val="16"/>
              </w:rPr>
              <w:drawing>
                <wp:inline distT="0" distB="0" distL="0" distR="0">
                  <wp:extent cx="972000" cy="946753"/>
                  <wp:effectExtent l="19050" t="0" r="0" b="0"/>
                  <wp:docPr id="55" name="Picture 55" descr="C:\Users\User\Downloads\IMG-325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IMG-3250.BMP"/>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73161" cy="947884"/>
                          </a:xfrm>
                          <a:prstGeom prst="rect">
                            <a:avLst/>
                          </a:prstGeom>
                          <a:noFill/>
                          <a:ln>
                            <a:noFill/>
                          </a:ln>
                        </pic:spPr>
                      </pic:pic>
                    </a:graphicData>
                  </a:graphic>
                </wp:inline>
              </w:drawing>
            </w:r>
          </w:p>
        </w:tc>
        <w:tc>
          <w:tcPr>
            <w:tcW w:w="1843" w:type="dxa"/>
          </w:tcPr>
          <w:p w:rsidR="00915ACB" w:rsidRDefault="00AC6B59" w:rsidP="00AC6B59">
            <w:pPr>
              <w:pStyle w:val="ListParagraph"/>
              <w:tabs>
                <w:tab w:val="left" w:pos="0"/>
              </w:tabs>
              <w:spacing w:line="360" w:lineRule="auto"/>
              <w:ind w:left="0"/>
              <w:rPr>
                <w:rFonts w:cstheme="minorHAnsi"/>
                <w:sz w:val="16"/>
                <w:szCs w:val="16"/>
              </w:rPr>
            </w:pPr>
            <w:r w:rsidRPr="00AC6B59">
              <w:rPr>
                <w:rFonts w:cstheme="minorHAnsi"/>
                <w:sz w:val="16"/>
                <w:szCs w:val="16"/>
              </w:rPr>
              <w:drawing>
                <wp:inline distT="0" distB="0" distL="0" distR="0">
                  <wp:extent cx="1013303" cy="943200"/>
                  <wp:effectExtent l="19050" t="0" r="0" b="0"/>
                  <wp:docPr id="56" name="Picture 56" descr="C:\Users\User\Downloads\IMG-325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IMG-3252.BMP"/>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17641" cy="947238"/>
                          </a:xfrm>
                          <a:prstGeom prst="rect">
                            <a:avLst/>
                          </a:prstGeom>
                          <a:noFill/>
                          <a:ln>
                            <a:noFill/>
                          </a:ln>
                        </pic:spPr>
                      </pic:pic>
                    </a:graphicData>
                  </a:graphic>
                </wp:inline>
              </w:drawing>
            </w:r>
          </w:p>
        </w:tc>
        <w:tc>
          <w:tcPr>
            <w:tcW w:w="1746" w:type="dxa"/>
          </w:tcPr>
          <w:p w:rsidR="00915ACB" w:rsidRDefault="00AC6B59" w:rsidP="00AC6B59">
            <w:pPr>
              <w:pStyle w:val="ListParagraph"/>
              <w:tabs>
                <w:tab w:val="left" w:pos="0"/>
              </w:tabs>
              <w:spacing w:line="360" w:lineRule="auto"/>
              <w:ind w:left="0"/>
              <w:rPr>
                <w:rFonts w:cstheme="minorHAnsi"/>
                <w:sz w:val="16"/>
                <w:szCs w:val="16"/>
              </w:rPr>
            </w:pPr>
            <w:r w:rsidRPr="00AC6B59">
              <w:rPr>
                <w:rFonts w:cstheme="minorHAnsi"/>
                <w:sz w:val="16"/>
                <w:szCs w:val="16"/>
              </w:rPr>
              <w:drawing>
                <wp:inline distT="0" distB="0" distL="0" distR="0">
                  <wp:extent cx="943979" cy="907200"/>
                  <wp:effectExtent l="19050" t="0" r="8521" b="0"/>
                  <wp:docPr id="57" name="Picture 57" descr="C:\Users\User\Downloads\IMG-325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IMG-3253.BMP"/>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44049" cy="907267"/>
                          </a:xfrm>
                          <a:prstGeom prst="rect">
                            <a:avLst/>
                          </a:prstGeom>
                          <a:noFill/>
                          <a:ln>
                            <a:noFill/>
                          </a:ln>
                        </pic:spPr>
                      </pic:pic>
                    </a:graphicData>
                  </a:graphic>
                </wp:inline>
              </w:drawing>
            </w:r>
          </w:p>
        </w:tc>
      </w:tr>
      <w:tr w:rsidR="00AC6B59" w:rsidTr="00EC7B6D">
        <w:trPr>
          <w:trHeight w:val="258"/>
        </w:trPr>
        <w:tc>
          <w:tcPr>
            <w:tcW w:w="1788" w:type="dxa"/>
          </w:tcPr>
          <w:p w:rsidR="00915ACB" w:rsidRPr="00AC6B59" w:rsidRDefault="00AC6B59" w:rsidP="00753BBA">
            <w:pPr>
              <w:pStyle w:val="ListParagraph"/>
              <w:tabs>
                <w:tab w:val="left" w:pos="0"/>
              </w:tabs>
              <w:spacing w:line="360" w:lineRule="auto"/>
              <w:ind w:left="0"/>
              <w:jc w:val="center"/>
              <w:rPr>
                <w:rFonts w:cstheme="minorHAnsi"/>
                <w:b/>
                <w:sz w:val="16"/>
                <w:szCs w:val="16"/>
              </w:rPr>
            </w:pPr>
            <w:r w:rsidRPr="00AC6B59">
              <w:rPr>
                <w:rFonts w:cstheme="minorHAnsi"/>
                <w:b/>
                <w:sz w:val="16"/>
                <w:szCs w:val="16"/>
              </w:rPr>
              <w:t>PENGULANGAN 1</w:t>
            </w:r>
          </w:p>
        </w:tc>
        <w:tc>
          <w:tcPr>
            <w:tcW w:w="1756" w:type="dxa"/>
          </w:tcPr>
          <w:p w:rsidR="00915ACB" w:rsidRPr="00AC6B59" w:rsidRDefault="00AC6B59" w:rsidP="00753BBA">
            <w:pPr>
              <w:pStyle w:val="ListParagraph"/>
              <w:tabs>
                <w:tab w:val="left" w:pos="0"/>
              </w:tabs>
              <w:spacing w:line="360" w:lineRule="auto"/>
              <w:ind w:left="0"/>
              <w:jc w:val="center"/>
              <w:rPr>
                <w:rFonts w:cstheme="minorHAnsi"/>
                <w:b/>
                <w:sz w:val="16"/>
                <w:szCs w:val="16"/>
              </w:rPr>
            </w:pPr>
            <w:r w:rsidRPr="00AC6B59">
              <w:rPr>
                <w:rFonts w:cstheme="minorHAnsi"/>
                <w:b/>
                <w:sz w:val="16"/>
                <w:szCs w:val="16"/>
              </w:rPr>
              <w:t>PENGULANGAN 2</w:t>
            </w:r>
          </w:p>
        </w:tc>
        <w:tc>
          <w:tcPr>
            <w:tcW w:w="1843" w:type="dxa"/>
          </w:tcPr>
          <w:p w:rsidR="00915ACB" w:rsidRPr="00AC6B59" w:rsidRDefault="00AC6B59" w:rsidP="00753BBA">
            <w:pPr>
              <w:pStyle w:val="ListParagraph"/>
              <w:tabs>
                <w:tab w:val="left" w:pos="0"/>
              </w:tabs>
              <w:spacing w:line="360" w:lineRule="auto"/>
              <w:ind w:left="0"/>
              <w:jc w:val="center"/>
              <w:rPr>
                <w:rFonts w:cstheme="minorHAnsi"/>
                <w:b/>
                <w:sz w:val="16"/>
                <w:szCs w:val="16"/>
              </w:rPr>
            </w:pPr>
            <w:r w:rsidRPr="00AC6B59">
              <w:rPr>
                <w:rFonts w:cstheme="minorHAnsi"/>
                <w:b/>
                <w:sz w:val="16"/>
                <w:szCs w:val="16"/>
              </w:rPr>
              <w:t>PENGULANGAN 3</w:t>
            </w:r>
          </w:p>
        </w:tc>
        <w:tc>
          <w:tcPr>
            <w:tcW w:w="1843" w:type="dxa"/>
          </w:tcPr>
          <w:p w:rsidR="00915ACB" w:rsidRPr="00AC6B59" w:rsidRDefault="00AC6B59" w:rsidP="00753BBA">
            <w:pPr>
              <w:pStyle w:val="ListParagraph"/>
              <w:tabs>
                <w:tab w:val="left" w:pos="0"/>
              </w:tabs>
              <w:spacing w:line="360" w:lineRule="auto"/>
              <w:ind w:left="0"/>
              <w:jc w:val="center"/>
              <w:rPr>
                <w:rFonts w:cstheme="minorHAnsi"/>
                <w:b/>
                <w:sz w:val="16"/>
                <w:szCs w:val="16"/>
              </w:rPr>
            </w:pPr>
            <w:r w:rsidRPr="00AC6B59">
              <w:rPr>
                <w:rFonts w:cstheme="minorHAnsi"/>
                <w:b/>
                <w:sz w:val="16"/>
                <w:szCs w:val="16"/>
              </w:rPr>
              <w:t>PENGULANGAN 4</w:t>
            </w:r>
          </w:p>
        </w:tc>
        <w:tc>
          <w:tcPr>
            <w:tcW w:w="1746" w:type="dxa"/>
          </w:tcPr>
          <w:p w:rsidR="00915ACB" w:rsidRPr="00AC6B59" w:rsidRDefault="00AC6B59" w:rsidP="00753BBA">
            <w:pPr>
              <w:pStyle w:val="ListParagraph"/>
              <w:tabs>
                <w:tab w:val="left" w:pos="0"/>
              </w:tabs>
              <w:spacing w:line="360" w:lineRule="auto"/>
              <w:ind w:left="0"/>
              <w:jc w:val="center"/>
              <w:rPr>
                <w:rFonts w:cstheme="minorHAnsi"/>
                <w:b/>
                <w:sz w:val="16"/>
                <w:szCs w:val="16"/>
              </w:rPr>
            </w:pPr>
            <w:r w:rsidRPr="00AC6B59">
              <w:rPr>
                <w:rFonts w:cstheme="minorHAnsi"/>
                <w:b/>
                <w:sz w:val="16"/>
                <w:szCs w:val="16"/>
              </w:rPr>
              <w:t>PENGULANGAN 5</w:t>
            </w:r>
          </w:p>
        </w:tc>
      </w:tr>
    </w:tbl>
    <w:p w:rsidR="00753BBA" w:rsidRDefault="00EC7B6D" w:rsidP="00753BBA">
      <w:pPr>
        <w:pStyle w:val="ListParagraph"/>
        <w:tabs>
          <w:tab w:val="left" w:pos="0"/>
        </w:tabs>
        <w:spacing w:line="360" w:lineRule="auto"/>
        <w:ind w:left="0"/>
        <w:jc w:val="center"/>
        <w:rPr>
          <w:rFonts w:cstheme="minorHAnsi"/>
          <w:sz w:val="16"/>
          <w:szCs w:val="16"/>
        </w:rPr>
      </w:pPr>
      <w:r>
        <w:rPr>
          <w:rFonts w:cstheme="minorHAnsi"/>
          <w:sz w:val="16"/>
          <w:szCs w:val="16"/>
        </w:rPr>
        <w:t>Gambar 2 Hasil Penelitian Ekstrak Bu</w:t>
      </w:r>
      <w:r w:rsidRPr="00791EAE">
        <w:rPr>
          <w:rFonts w:cstheme="minorHAnsi"/>
          <w:sz w:val="16"/>
          <w:szCs w:val="16"/>
        </w:rPr>
        <w:t xml:space="preserve"> Belimbing Wuluh terhadap </w:t>
      </w:r>
      <w:r w:rsidRPr="00EC7B6D">
        <w:rPr>
          <w:rFonts w:cstheme="minorHAnsi"/>
          <w:i/>
          <w:sz w:val="16"/>
          <w:szCs w:val="16"/>
        </w:rPr>
        <w:t>Staphylococcus aureus</w:t>
      </w:r>
      <w:r>
        <w:rPr>
          <w:rFonts w:cstheme="minorHAnsi"/>
          <w:i/>
          <w:sz w:val="16"/>
          <w:szCs w:val="16"/>
        </w:rPr>
        <w:t xml:space="preserve"> </w:t>
      </w:r>
    </w:p>
    <w:p w:rsidR="00EC7B6D" w:rsidRDefault="00EC7B6D" w:rsidP="00EC7B6D">
      <w:pPr>
        <w:pStyle w:val="ListParagraph"/>
        <w:tabs>
          <w:tab w:val="left" w:pos="0"/>
        </w:tabs>
        <w:spacing w:line="360" w:lineRule="auto"/>
        <w:ind w:left="0"/>
        <w:rPr>
          <w:rFonts w:cstheme="minorHAnsi"/>
          <w:sz w:val="16"/>
          <w:szCs w:val="16"/>
        </w:rPr>
      </w:pPr>
    </w:p>
    <w:p w:rsidR="00EC7B6D" w:rsidRPr="00D44FBB" w:rsidRDefault="00C32CD1" w:rsidP="006F0157">
      <w:pPr>
        <w:pStyle w:val="ListParagraph"/>
        <w:tabs>
          <w:tab w:val="left" w:pos="0"/>
        </w:tabs>
        <w:ind w:left="0"/>
        <w:jc w:val="both"/>
        <w:rPr>
          <w:rFonts w:cstheme="minorHAnsi"/>
          <w:sz w:val="20"/>
          <w:szCs w:val="20"/>
        </w:rPr>
      </w:pPr>
      <w:r>
        <w:rPr>
          <w:rFonts w:cstheme="minorHAnsi"/>
          <w:sz w:val="20"/>
          <w:szCs w:val="20"/>
        </w:rPr>
        <w:tab/>
      </w:r>
      <w:r w:rsidR="00D44FBB" w:rsidRPr="00D44FBB">
        <w:rPr>
          <w:rFonts w:cstheme="minorHAnsi"/>
          <w:sz w:val="20"/>
          <w:szCs w:val="20"/>
        </w:rPr>
        <w:t xml:space="preserve">Pada </w:t>
      </w:r>
      <w:r w:rsidR="00D44FBB">
        <w:rPr>
          <w:rFonts w:cstheme="minorHAnsi"/>
          <w:sz w:val="20"/>
          <w:szCs w:val="20"/>
        </w:rPr>
        <w:t xml:space="preserve">tabel 2 menyajikan hasil uji </w:t>
      </w:r>
      <w:r w:rsidR="00D44FBB" w:rsidRPr="00D44FBB">
        <w:rPr>
          <w:rFonts w:cstheme="minorHAnsi"/>
          <w:sz w:val="20"/>
          <w:szCs w:val="20"/>
        </w:rPr>
        <w:t>konsentrasi ekstrak etanol buah Belimbing Wuluh 10%, 20%, 30% dan 40% memiliki rata-rata zona hambat ma</w:t>
      </w:r>
      <w:r w:rsidR="00D44FBB">
        <w:rPr>
          <w:rFonts w:cstheme="minorHAnsi"/>
          <w:sz w:val="20"/>
          <w:szCs w:val="20"/>
        </w:rPr>
        <w:t xml:space="preserve">sing-masing sebesar 2.04 mm, 2.10 mm, 3.36 mm, 4.25 </w:t>
      </w:r>
      <w:r w:rsidR="00D44FBB" w:rsidRPr="00D44FBB">
        <w:rPr>
          <w:rFonts w:cstheme="minorHAnsi"/>
          <w:sz w:val="20"/>
          <w:szCs w:val="20"/>
        </w:rPr>
        <w:t>mm, kemudian untuk kontrol positif  menggunakan kalsium hidroksida menghasilkan diameter yang jauh</w:t>
      </w:r>
      <w:r w:rsidR="00D44FBB">
        <w:rPr>
          <w:rFonts w:cstheme="minorHAnsi"/>
          <w:sz w:val="20"/>
          <w:szCs w:val="20"/>
        </w:rPr>
        <w:t xml:space="preserve"> lebih besar yaitu 13.00 </w:t>
      </w:r>
      <w:r w:rsidR="00D44FBB" w:rsidRPr="00D44FBB">
        <w:rPr>
          <w:rFonts w:cstheme="minorHAnsi"/>
          <w:sz w:val="20"/>
          <w:szCs w:val="20"/>
        </w:rPr>
        <w:t>mm dan untuk kontrol negatif menggunakan aquadest steril tidak terbentuk zona hambat.</w:t>
      </w:r>
      <w:r w:rsidR="00D44FBB">
        <w:rPr>
          <w:rFonts w:cstheme="minorHAnsi"/>
          <w:sz w:val="20"/>
          <w:szCs w:val="20"/>
        </w:rPr>
        <w:t xml:space="preserve"> </w:t>
      </w:r>
    </w:p>
    <w:p w:rsidR="00D8139E" w:rsidRDefault="009D75F8" w:rsidP="006F0157">
      <w:pPr>
        <w:ind w:firstLine="720"/>
        <w:jc w:val="both"/>
        <w:rPr>
          <w:rFonts w:cstheme="minorHAnsi"/>
          <w:sz w:val="20"/>
          <w:szCs w:val="20"/>
          <w:lang w:val="id-ID"/>
        </w:rPr>
      </w:pPr>
      <w:r w:rsidRPr="00D8139E">
        <w:rPr>
          <w:rFonts w:cstheme="minorHAnsi"/>
          <w:sz w:val="20"/>
          <w:szCs w:val="20"/>
        </w:rPr>
        <w:t xml:space="preserve">Berdasarkan tabel </w:t>
      </w:r>
      <w:r w:rsidRPr="00D8139E">
        <w:rPr>
          <w:rFonts w:cstheme="minorHAnsi"/>
          <w:b/>
          <w:sz w:val="20"/>
          <w:szCs w:val="20"/>
          <w:lang w:val="id-ID"/>
        </w:rPr>
        <w:t>1</w:t>
      </w:r>
      <w:r w:rsidRPr="00D8139E">
        <w:rPr>
          <w:rFonts w:cstheme="minorHAnsi"/>
          <w:sz w:val="20"/>
          <w:szCs w:val="20"/>
        </w:rPr>
        <w:t xml:space="preserve"> konsentrasi terkecil yaitu 10% ekstrak etanol daun Belimbing Wuluh sudah dapat menghambat pertumbuhan </w:t>
      </w:r>
      <w:r w:rsidRPr="00D8139E">
        <w:rPr>
          <w:rFonts w:cstheme="minorHAnsi"/>
          <w:i/>
          <w:sz w:val="20"/>
          <w:szCs w:val="20"/>
        </w:rPr>
        <w:t>Staphylococcus aureus</w:t>
      </w:r>
      <w:r w:rsidRPr="00D8139E">
        <w:rPr>
          <w:rFonts w:cstheme="minorHAnsi"/>
          <w:sz w:val="20"/>
          <w:szCs w:val="20"/>
        </w:rPr>
        <w:t xml:space="preserve"> dengan diameter 1,00 mm, untuk konsentrasi 20% zona hambatnya 2,00 mm, kemudian pada konsentrasi 30% zona hambat yang terbentuk diameternya 1,90 mm , dan konsentrasi 40% zona hambat yang terbentuk diameternya 2,30 mm, menurut kriteria </w:t>
      </w:r>
      <w:r w:rsidRPr="00D8139E">
        <w:rPr>
          <w:rFonts w:cstheme="minorHAnsi"/>
          <w:color w:val="000000" w:themeColor="text1"/>
          <w:sz w:val="20"/>
          <w:szCs w:val="20"/>
        </w:rPr>
        <w:t>Davis &amp; Stout (1971)</w:t>
      </w:r>
      <w:r w:rsidRPr="00D8139E">
        <w:rPr>
          <w:rFonts w:cstheme="minorHAnsi"/>
          <w:sz w:val="20"/>
          <w:szCs w:val="20"/>
        </w:rPr>
        <w:t xml:space="preserve"> , yang berarti dikategorikan ekstrak etanol daun Belimbing Wuluh memiliki efek antibakteri yang lemah karena, diameter zona hambat yang dihasilkan kurang dari 5 mm. Lalu pada tabel </w:t>
      </w:r>
      <w:r w:rsidRPr="00D8139E">
        <w:rPr>
          <w:rFonts w:cstheme="minorHAnsi"/>
          <w:b/>
          <w:sz w:val="20"/>
          <w:szCs w:val="20"/>
          <w:lang w:val="id-ID"/>
        </w:rPr>
        <w:t xml:space="preserve">2 </w:t>
      </w:r>
      <w:r w:rsidRPr="00D8139E">
        <w:rPr>
          <w:rFonts w:cstheme="minorHAnsi"/>
          <w:sz w:val="20"/>
          <w:szCs w:val="20"/>
        </w:rPr>
        <w:t xml:space="preserve"> konsentrasi terkecil yaitu 10% ekstrak etanol buah Belimbing Wuluh sudah dapat menghambat pertumbuhan Staphylococcus aureus dengan diameter 2,04 mm, konsentrasi 20% zona hambatnya 2,10 mm, konsentrasi 30% zona hambatnya 3,36 mm dan konsentrasi 40% zona hambatnya 4,25 mm, menurut kriteria Davis &amp; Stout (1971), yang berarti dikategorikan ekstrak etanol buah Belimbing Wuluh memiliki efek antibakteri yang lemah, karena diameter zona hambat yang dihasilkan kurang dari 5 mm.  </w:t>
      </w:r>
    </w:p>
    <w:p w:rsidR="009D75F8" w:rsidRDefault="009D75F8" w:rsidP="006F0157">
      <w:pPr>
        <w:ind w:firstLine="720"/>
        <w:jc w:val="both"/>
        <w:rPr>
          <w:rFonts w:cstheme="minorHAnsi"/>
          <w:sz w:val="20"/>
          <w:szCs w:val="20"/>
          <w:lang w:val="id-ID"/>
        </w:rPr>
      </w:pPr>
      <w:r w:rsidRPr="00D8139E">
        <w:rPr>
          <w:rFonts w:cstheme="minorHAnsi"/>
          <w:sz w:val="20"/>
          <w:szCs w:val="20"/>
        </w:rPr>
        <w:t>Hal ini disebabkan oleh beberapa faktor yaitu konsentrasi ekstrak, kandungan senyawa antibakteri, daya difusi ekstrak dan jenis bakteri yang dihambat juga ikut mempengaruhi zona hambat yang terbentuk</w:t>
      </w:r>
      <w:r w:rsidR="00280500" w:rsidRPr="00280500">
        <w:rPr>
          <w:rFonts w:cstheme="minorHAnsi"/>
          <w:sz w:val="20"/>
          <w:szCs w:val="20"/>
          <w:vertAlign w:val="superscript"/>
          <w:lang w:val="id-ID"/>
        </w:rPr>
        <w:t>4</w:t>
      </w:r>
      <w:r w:rsidRPr="00D8139E">
        <w:rPr>
          <w:rFonts w:cstheme="minorHAnsi"/>
          <w:sz w:val="20"/>
          <w:szCs w:val="20"/>
        </w:rPr>
        <w:t>. Selain itu, juga terdapat beberapa faktor yang mempengaruhi bahwa ekstrak tanaman tidak efektif dalam menghambat pertumbuhan bakteri yaitu faktor internal dan eksternal. Faktor internalnya meliputi genetik dan umur tanaman sedangkan, untuk faktor eksternalnya meliputi perbedaan cuaca, temperatur, curah hujan, serta kandungan nutrisi yang terdapat didalam tanah</w:t>
      </w:r>
      <w:r w:rsidR="00280500" w:rsidRPr="00280500">
        <w:rPr>
          <w:rFonts w:cstheme="minorHAnsi"/>
          <w:sz w:val="20"/>
          <w:szCs w:val="20"/>
          <w:vertAlign w:val="superscript"/>
          <w:lang w:val="id-ID"/>
        </w:rPr>
        <w:t>2</w:t>
      </w:r>
      <w:r w:rsidRPr="00D8139E">
        <w:rPr>
          <w:rFonts w:cstheme="minorHAnsi"/>
          <w:sz w:val="20"/>
          <w:szCs w:val="20"/>
        </w:rPr>
        <w:t xml:space="preserve">. Menurut Depkes RI (2000) aktivitas antibakteri dalam menghambat pertumbuhan bakteri dipengaruhi oleh faktor biologi dan faktor kimia. Faktor biologi meliputi, spesimen tumbuhan, lokasi tumbuhan, waktu pemanenan, penyimpanan bahan tumbuhan, umur tumbuhan serta bagian tumbuhan yang digunakan. Untuk faktor  kimia terbagi atas 2 faktor yaitu faktor internal dan faktor eksternal. Faktor internal yaitu jenis senyawa aktif dalam bahan, komposisi senyawa aktif, kadar total rata-rata senyawa aktif. Faktor eksternal meliputi, metode ekstraksi yang digunakan, kandungan logam berat, serta kandungan pestisida. </w:t>
      </w:r>
    </w:p>
    <w:p w:rsidR="006B42D3" w:rsidRDefault="006B42D3" w:rsidP="006F0157">
      <w:pPr>
        <w:pStyle w:val="ListParagraph"/>
        <w:tabs>
          <w:tab w:val="left" w:pos="0"/>
        </w:tabs>
        <w:ind w:left="0"/>
        <w:jc w:val="both"/>
        <w:rPr>
          <w:rFonts w:cstheme="minorHAnsi"/>
          <w:sz w:val="20"/>
          <w:szCs w:val="20"/>
        </w:rPr>
      </w:pPr>
      <w:r>
        <w:rPr>
          <w:rFonts w:cstheme="minorHAnsi"/>
          <w:sz w:val="20"/>
          <w:szCs w:val="20"/>
        </w:rPr>
        <w:lastRenderedPageBreak/>
        <w:tab/>
      </w:r>
      <w:r w:rsidRPr="006B42D3">
        <w:rPr>
          <w:rFonts w:cstheme="minorHAnsi"/>
          <w:sz w:val="20"/>
          <w:szCs w:val="20"/>
        </w:rPr>
        <w:t xml:space="preserve">Berdasarkan penelitian-penelitian sebelumnya yang telah dilakukan, menunjukkan bahwa ekstrak etanol daun dan buah Belimbing Wuluh (Averrhoa bilimbi L) dapat dijadikan sebagai alternatif dari bahan alam sebagai pengganti medikamen saluran akar gigi yang dapat menghambat pertumbuhan bakteri saluran akar. Penelitian yang telah dilakukan </w:t>
      </w:r>
      <w:sdt>
        <w:sdtPr>
          <w:rPr>
            <w:rFonts w:cstheme="minorHAnsi"/>
            <w:sz w:val="20"/>
            <w:szCs w:val="20"/>
          </w:rPr>
          <w:id w:val="2029574"/>
          <w:citation/>
        </w:sdtPr>
        <w:sdtContent>
          <w:r w:rsidRPr="006B42D3">
            <w:rPr>
              <w:rFonts w:cstheme="minorHAnsi"/>
              <w:sz w:val="20"/>
              <w:szCs w:val="20"/>
            </w:rPr>
            <w:fldChar w:fldCharType="begin"/>
          </w:r>
          <w:r w:rsidRPr="006B42D3">
            <w:rPr>
              <w:rFonts w:cstheme="minorHAnsi"/>
              <w:sz w:val="20"/>
              <w:szCs w:val="20"/>
            </w:rPr>
            <w:instrText xml:space="preserve"> CITATION Sav141 \l 1057 </w:instrText>
          </w:r>
          <w:r w:rsidRPr="006B42D3">
            <w:rPr>
              <w:rFonts w:cstheme="minorHAnsi"/>
              <w:sz w:val="20"/>
              <w:szCs w:val="20"/>
            </w:rPr>
            <w:fldChar w:fldCharType="separate"/>
          </w:r>
          <w:r w:rsidRPr="006B42D3">
            <w:rPr>
              <w:rFonts w:cstheme="minorHAnsi"/>
              <w:noProof/>
              <w:sz w:val="20"/>
              <w:szCs w:val="20"/>
            </w:rPr>
            <w:t>(Savitri, 2014)</w:t>
          </w:r>
          <w:r w:rsidRPr="006B42D3">
            <w:rPr>
              <w:rFonts w:cstheme="minorHAnsi"/>
              <w:sz w:val="20"/>
              <w:szCs w:val="20"/>
            </w:rPr>
            <w:fldChar w:fldCharType="end"/>
          </w:r>
        </w:sdtContent>
      </w:sdt>
      <w:r w:rsidR="00280500" w:rsidRPr="00280500">
        <w:rPr>
          <w:rFonts w:cstheme="minorHAnsi"/>
          <w:sz w:val="20"/>
          <w:szCs w:val="20"/>
          <w:vertAlign w:val="superscript"/>
        </w:rPr>
        <w:t>15</w:t>
      </w:r>
      <w:r w:rsidR="00280500">
        <w:rPr>
          <w:rFonts w:cstheme="minorHAnsi"/>
          <w:sz w:val="20"/>
          <w:szCs w:val="20"/>
          <w:vertAlign w:val="superscript"/>
        </w:rPr>
        <w:t xml:space="preserve"> </w:t>
      </w:r>
      <w:r w:rsidRPr="006B42D3">
        <w:rPr>
          <w:rFonts w:cstheme="minorHAnsi"/>
          <w:sz w:val="20"/>
          <w:szCs w:val="20"/>
        </w:rPr>
        <w:t xml:space="preserve">yaitu menguji ekstrak daun Belimbing Wuluh dijadikan sebagai pengganti bahan medikamen saluran akar gigi terhadap bakteri mix saluran akar gigi. </w:t>
      </w:r>
    </w:p>
    <w:p w:rsidR="00A823C5" w:rsidRDefault="00A823C5" w:rsidP="00A823C5">
      <w:pPr>
        <w:pStyle w:val="ListParagraph"/>
        <w:tabs>
          <w:tab w:val="left" w:pos="0"/>
        </w:tabs>
        <w:ind w:left="0"/>
        <w:jc w:val="both"/>
        <w:rPr>
          <w:rFonts w:cstheme="minorHAnsi"/>
          <w:sz w:val="20"/>
          <w:szCs w:val="20"/>
        </w:rPr>
      </w:pPr>
    </w:p>
    <w:p w:rsidR="00A823C5" w:rsidRDefault="00A823C5" w:rsidP="00A823C5">
      <w:pPr>
        <w:pStyle w:val="ListParagraph"/>
        <w:tabs>
          <w:tab w:val="left" w:pos="0"/>
        </w:tabs>
        <w:spacing w:line="360" w:lineRule="auto"/>
        <w:ind w:left="0"/>
        <w:jc w:val="both"/>
        <w:rPr>
          <w:rFonts w:cstheme="minorHAnsi"/>
          <w:sz w:val="20"/>
          <w:szCs w:val="20"/>
        </w:rPr>
      </w:pPr>
    </w:p>
    <w:p w:rsidR="00A823C5" w:rsidRDefault="00A823C5" w:rsidP="00A823C5">
      <w:pPr>
        <w:pStyle w:val="ListParagraph"/>
        <w:tabs>
          <w:tab w:val="left" w:pos="0"/>
        </w:tabs>
        <w:spacing w:line="360" w:lineRule="auto"/>
        <w:ind w:left="0"/>
        <w:jc w:val="both"/>
        <w:rPr>
          <w:rFonts w:cstheme="minorHAnsi"/>
          <w:b/>
          <w:sz w:val="24"/>
          <w:szCs w:val="24"/>
        </w:rPr>
      </w:pPr>
      <w:r w:rsidRPr="00A823C5">
        <w:rPr>
          <w:rFonts w:cstheme="minorHAnsi"/>
          <w:b/>
          <w:sz w:val="24"/>
          <w:szCs w:val="24"/>
        </w:rPr>
        <w:t xml:space="preserve">SIMPULAN </w:t>
      </w:r>
    </w:p>
    <w:p w:rsidR="00A823C5" w:rsidRDefault="00A823C5" w:rsidP="00A823C5">
      <w:pPr>
        <w:pStyle w:val="ListParagraph"/>
        <w:tabs>
          <w:tab w:val="left" w:pos="0"/>
        </w:tabs>
        <w:spacing w:line="360" w:lineRule="auto"/>
        <w:ind w:left="0"/>
        <w:jc w:val="both"/>
        <w:rPr>
          <w:rFonts w:cstheme="minorHAnsi"/>
          <w:sz w:val="20"/>
          <w:szCs w:val="20"/>
        </w:rPr>
      </w:pPr>
      <w:r>
        <w:rPr>
          <w:rFonts w:cstheme="minorHAnsi"/>
          <w:sz w:val="20"/>
          <w:szCs w:val="20"/>
        </w:rPr>
        <w:tab/>
        <w:t>E</w:t>
      </w:r>
      <w:r w:rsidRPr="00A823C5">
        <w:rPr>
          <w:rFonts w:cstheme="minorHAnsi"/>
          <w:sz w:val="20"/>
          <w:szCs w:val="20"/>
        </w:rPr>
        <w:t>kstrak etanol daun dan buah Belimbing Wuluh (</w:t>
      </w:r>
      <w:r w:rsidRPr="00A823C5">
        <w:rPr>
          <w:rFonts w:cstheme="minorHAnsi"/>
          <w:i/>
          <w:sz w:val="20"/>
          <w:szCs w:val="20"/>
        </w:rPr>
        <w:t>Averrhoa bilimbi</w:t>
      </w:r>
      <w:r w:rsidRPr="00A823C5">
        <w:rPr>
          <w:rFonts w:cstheme="minorHAnsi"/>
          <w:sz w:val="20"/>
          <w:szCs w:val="20"/>
        </w:rPr>
        <w:t xml:space="preserve"> L) sebagai kandidat bahan medikamen saluran akar gigi mampu menghambat pertumbuhan bakteri </w:t>
      </w:r>
      <w:r w:rsidRPr="00A823C5">
        <w:rPr>
          <w:rFonts w:cstheme="minorHAnsi"/>
          <w:i/>
          <w:sz w:val="20"/>
          <w:szCs w:val="20"/>
        </w:rPr>
        <w:t>Staphylococcus aureus</w:t>
      </w:r>
      <w:r w:rsidRPr="00A823C5">
        <w:rPr>
          <w:rFonts w:cstheme="minorHAnsi"/>
          <w:sz w:val="20"/>
          <w:szCs w:val="20"/>
        </w:rPr>
        <w:t>.</w:t>
      </w:r>
      <w:r w:rsidR="008325CB">
        <w:rPr>
          <w:rFonts w:cstheme="minorHAnsi"/>
          <w:sz w:val="20"/>
          <w:szCs w:val="20"/>
        </w:rPr>
        <w:t xml:space="preserve"> </w:t>
      </w:r>
    </w:p>
    <w:p w:rsidR="008325CB" w:rsidRDefault="008325CB" w:rsidP="00A823C5">
      <w:pPr>
        <w:pStyle w:val="ListParagraph"/>
        <w:tabs>
          <w:tab w:val="left" w:pos="0"/>
        </w:tabs>
        <w:spacing w:line="360" w:lineRule="auto"/>
        <w:ind w:left="0"/>
        <w:jc w:val="both"/>
        <w:rPr>
          <w:rFonts w:cstheme="minorHAnsi"/>
          <w:sz w:val="20"/>
          <w:szCs w:val="20"/>
        </w:rPr>
      </w:pPr>
    </w:p>
    <w:p w:rsidR="008325CB" w:rsidRDefault="008325CB" w:rsidP="00A823C5">
      <w:pPr>
        <w:pStyle w:val="ListParagraph"/>
        <w:tabs>
          <w:tab w:val="left" w:pos="0"/>
        </w:tabs>
        <w:spacing w:line="360" w:lineRule="auto"/>
        <w:ind w:left="0"/>
        <w:jc w:val="both"/>
        <w:rPr>
          <w:rFonts w:cstheme="minorHAnsi"/>
          <w:b/>
          <w:sz w:val="24"/>
          <w:szCs w:val="24"/>
        </w:rPr>
      </w:pPr>
      <w:r w:rsidRPr="008325CB">
        <w:rPr>
          <w:rFonts w:cstheme="minorHAnsi"/>
          <w:b/>
          <w:sz w:val="24"/>
          <w:szCs w:val="24"/>
        </w:rPr>
        <w:t>DAFTAR PUSTAKA</w:t>
      </w:r>
      <w:r>
        <w:rPr>
          <w:rFonts w:cstheme="minorHAnsi"/>
          <w:b/>
          <w:sz w:val="24"/>
          <w:szCs w:val="24"/>
        </w:rPr>
        <w:t xml:space="preserve"> </w:t>
      </w:r>
    </w:p>
    <w:p w:rsidR="008325CB" w:rsidRPr="004E638E" w:rsidRDefault="008325CB" w:rsidP="004E638E">
      <w:pPr>
        <w:pStyle w:val="Bibliography"/>
        <w:spacing w:line="360" w:lineRule="auto"/>
        <w:jc w:val="both"/>
        <w:rPr>
          <w:noProof/>
          <w:sz w:val="20"/>
          <w:szCs w:val="20"/>
        </w:rPr>
      </w:pPr>
      <w:r w:rsidRPr="004E638E">
        <w:rPr>
          <w:rFonts w:cstheme="minorHAnsi"/>
          <w:b/>
          <w:sz w:val="20"/>
          <w:szCs w:val="20"/>
          <w:lang w:val="id-ID"/>
        </w:rPr>
        <w:t>1.</w:t>
      </w:r>
      <w:r w:rsidRPr="004E638E">
        <w:rPr>
          <w:rFonts w:cstheme="minorHAnsi"/>
          <w:b/>
          <w:sz w:val="20"/>
          <w:szCs w:val="20"/>
        </w:rPr>
        <w:fldChar w:fldCharType="begin"/>
      </w:r>
      <w:r w:rsidRPr="004E638E">
        <w:rPr>
          <w:rFonts w:cstheme="minorHAnsi"/>
          <w:b/>
          <w:sz w:val="20"/>
          <w:szCs w:val="20"/>
        </w:rPr>
        <w:instrText xml:space="preserve"> BIBLIOGRAPHY  \l 1057 </w:instrText>
      </w:r>
      <w:r w:rsidRPr="004E638E">
        <w:rPr>
          <w:rFonts w:cstheme="minorHAnsi"/>
          <w:b/>
          <w:sz w:val="20"/>
          <w:szCs w:val="20"/>
        </w:rPr>
        <w:fldChar w:fldCharType="separate"/>
      </w:r>
      <w:r w:rsidRPr="004E638E">
        <w:rPr>
          <w:noProof/>
          <w:sz w:val="20"/>
          <w:szCs w:val="20"/>
        </w:rPr>
        <w:t xml:space="preserve">Amelia, R. (2016). </w:t>
      </w:r>
      <w:r w:rsidRPr="004E638E">
        <w:rPr>
          <w:i/>
          <w:iCs/>
          <w:noProof/>
          <w:sz w:val="20"/>
          <w:szCs w:val="20"/>
        </w:rPr>
        <w:t>Identifikasi Bakteri Pada Gigi Nekrosis Disertai Abses Periapikal.</w:t>
      </w:r>
      <w:r w:rsidRPr="004E638E">
        <w:rPr>
          <w:noProof/>
          <w:sz w:val="20"/>
          <w:szCs w:val="20"/>
        </w:rPr>
        <w:t xml:space="preserve"> Padang , Sumatera Barat: Universitas Andalas.</w:t>
      </w:r>
    </w:p>
    <w:p w:rsidR="008325CB" w:rsidRPr="004E638E" w:rsidRDefault="008325CB" w:rsidP="004E638E">
      <w:pPr>
        <w:pStyle w:val="Bibliography"/>
        <w:spacing w:line="360" w:lineRule="auto"/>
        <w:jc w:val="both"/>
        <w:rPr>
          <w:noProof/>
          <w:sz w:val="20"/>
          <w:szCs w:val="20"/>
        </w:rPr>
      </w:pPr>
      <w:r w:rsidRPr="004E638E">
        <w:rPr>
          <w:noProof/>
          <w:sz w:val="20"/>
          <w:szCs w:val="20"/>
          <w:lang w:val="id-ID"/>
        </w:rPr>
        <w:t xml:space="preserve">2. </w:t>
      </w:r>
      <w:r w:rsidRPr="004E638E">
        <w:rPr>
          <w:noProof/>
          <w:sz w:val="20"/>
          <w:szCs w:val="20"/>
        </w:rPr>
        <w:t>Ardiansyah, Erina, &amp; Harris, A. (2018). Pengaruh Efektivitas Ekstrak Daun Patikan Kebo (</w:t>
      </w:r>
      <w:r w:rsidRPr="004E638E">
        <w:rPr>
          <w:i/>
          <w:noProof/>
          <w:sz w:val="20"/>
          <w:szCs w:val="20"/>
        </w:rPr>
        <w:t>Euphorbia hirta</w:t>
      </w:r>
      <w:r w:rsidRPr="004E638E">
        <w:rPr>
          <w:noProof/>
          <w:sz w:val="20"/>
          <w:szCs w:val="20"/>
        </w:rPr>
        <w:t xml:space="preserve">) Terhadap Pertumbuhan BAkteri </w:t>
      </w:r>
      <w:r w:rsidRPr="004E638E">
        <w:rPr>
          <w:i/>
          <w:noProof/>
          <w:sz w:val="20"/>
          <w:szCs w:val="20"/>
        </w:rPr>
        <w:t>Salmonella Sp</w:t>
      </w:r>
      <w:r w:rsidRPr="004E638E">
        <w:rPr>
          <w:noProof/>
          <w:sz w:val="20"/>
          <w:szCs w:val="20"/>
        </w:rPr>
        <w:t xml:space="preserve">. </w:t>
      </w:r>
      <w:r w:rsidRPr="004E638E">
        <w:rPr>
          <w:i/>
          <w:iCs/>
          <w:noProof/>
          <w:sz w:val="20"/>
          <w:szCs w:val="20"/>
        </w:rPr>
        <w:t>JIMVET E-ISSN: 2540-9492</w:t>
      </w:r>
      <w:r w:rsidRPr="004E638E">
        <w:rPr>
          <w:noProof/>
          <w:sz w:val="20"/>
          <w:szCs w:val="20"/>
        </w:rPr>
        <w:t xml:space="preserve"> , 380-387.</w:t>
      </w:r>
    </w:p>
    <w:p w:rsidR="008325CB" w:rsidRPr="004E638E" w:rsidRDefault="008325CB" w:rsidP="004E638E">
      <w:pPr>
        <w:pStyle w:val="Bibliography"/>
        <w:spacing w:line="360" w:lineRule="auto"/>
        <w:jc w:val="both"/>
        <w:rPr>
          <w:noProof/>
          <w:sz w:val="20"/>
          <w:szCs w:val="20"/>
        </w:rPr>
      </w:pPr>
      <w:r w:rsidRPr="004E638E">
        <w:rPr>
          <w:noProof/>
          <w:sz w:val="20"/>
          <w:szCs w:val="20"/>
          <w:lang w:val="id-ID"/>
        </w:rPr>
        <w:t xml:space="preserve">3. </w:t>
      </w:r>
      <w:r w:rsidRPr="004E638E">
        <w:rPr>
          <w:noProof/>
          <w:sz w:val="20"/>
          <w:szCs w:val="20"/>
        </w:rPr>
        <w:t xml:space="preserve">Ariani, N. G., &amp; Hadriyanto, W. (2013). Perawatan Ulang Saluran Akar Insisivus Lateralis Kiri Maksila dengan Medikamen Kalsium Hidroksida - Chlorhexidine. </w:t>
      </w:r>
      <w:r w:rsidRPr="004E638E">
        <w:rPr>
          <w:i/>
          <w:iCs/>
          <w:noProof/>
          <w:sz w:val="20"/>
          <w:szCs w:val="20"/>
        </w:rPr>
        <w:t>Majalah Kedokteran Gigi Universitas Gadjah Mada</w:t>
      </w:r>
      <w:r w:rsidRPr="004E638E">
        <w:rPr>
          <w:noProof/>
          <w:sz w:val="20"/>
          <w:szCs w:val="20"/>
        </w:rPr>
        <w:t xml:space="preserve"> , 52-57 .</w:t>
      </w:r>
    </w:p>
    <w:p w:rsidR="008325CB" w:rsidRPr="004E638E" w:rsidRDefault="008325CB" w:rsidP="004E638E">
      <w:pPr>
        <w:pStyle w:val="Bibliography"/>
        <w:spacing w:line="360" w:lineRule="auto"/>
        <w:jc w:val="both"/>
        <w:rPr>
          <w:noProof/>
          <w:sz w:val="20"/>
          <w:szCs w:val="20"/>
        </w:rPr>
      </w:pPr>
      <w:r w:rsidRPr="004E638E">
        <w:rPr>
          <w:noProof/>
          <w:sz w:val="20"/>
          <w:szCs w:val="20"/>
          <w:lang w:val="id-ID"/>
        </w:rPr>
        <w:t xml:space="preserve">4. </w:t>
      </w:r>
      <w:r w:rsidRPr="004E638E">
        <w:rPr>
          <w:noProof/>
          <w:sz w:val="20"/>
          <w:szCs w:val="20"/>
        </w:rPr>
        <w:t xml:space="preserve">Brooks, G. F., Butel, J. S., &amp; Morse, S. A. (2008). </w:t>
      </w:r>
      <w:r w:rsidRPr="004E638E">
        <w:rPr>
          <w:i/>
          <w:iCs/>
          <w:noProof/>
          <w:sz w:val="20"/>
          <w:szCs w:val="20"/>
        </w:rPr>
        <w:t>Jawetz, Melnick, &amp; Adelberg Mikrobiologi Kedokteran, Edisi 23.</w:t>
      </w:r>
      <w:r w:rsidRPr="004E638E">
        <w:rPr>
          <w:noProof/>
          <w:sz w:val="20"/>
          <w:szCs w:val="20"/>
        </w:rPr>
        <w:t xml:space="preserve"> Jakarta: EGC.</w:t>
      </w:r>
    </w:p>
    <w:p w:rsidR="008325CB" w:rsidRPr="004E638E" w:rsidRDefault="008325CB" w:rsidP="004E638E">
      <w:pPr>
        <w:pStyle w:val="Bibliography"/>
        <w:spacing w:line="360" w:lineRule="auto"/>
        <w:jc w:val="both"/>
        <w:rPr>
          <w:noProof/>
          <w:sz w:val="20"/>
          <w:szCs w:val="20"/>
        </w:rPr>
      </w:pPr>
      <w:r w:rsidRPr="004E638E">
        <w:rPr>
          <w:noProof/>
          <w:sz w:val="20"/>
          <w:szCs w:val="20"/>
          <w:lang w:val="id-ID"/>
        </w:rPr>
        <w:t xml:space="preserve">5. </w:t>
      </w:r>
      <w:r w:rsidRPr="004E638E">
        <w:rPr>
          <w:noProof/>
          <w:sz w:val="20"/>
          <w:szCs w:val="20"/>
        </w:rPr>
        <w:t xml:space="preserve">Cogulu, D., &amp; Atac, U. (2007). </w:t>
      </w:r>
      <w:r w:rsidRPr="004E638E">
        <w:rPr>
          <w:i/>
          <w:noProof/>
          <w:sz w:val="20"/>
          <w:szCs w:val="20"/>
        </w:rPr>
        <w:t>Detection of Enterococcus faecalis in necrotic teeth root canals by culture and polymerase chain reaction methods</w:t>
      </w:r>
      <w:r w:rsidRPr="004E638E">
        <w:rPr>
          <w:noProof/>
          <w:sz w:val="20"/>
          <w:szCs w:val="20"/>
        </w:rPr>
        <w:t xml:space="preserve">. </w:t>
      </w:r>
      <w:r w:rsidRPr="004E638E">
        <w:rPr>
          <w:i/>
          <w:iCs/>
          <w:noProof/>
          <w:sz w:val="20"/>
          <w:szCs w:val="20"/>
        </w:rPr>
        <w:t>Journal of Dentistry</w:t>
      </w:r>
      <w:r w:rsidRPr="004E638E">
        <w:rPr>
          <w:noProof/>
          <w:sz w:val="20"/>
          <w:szCs w:val="20"/>
        </w:rPr>
        <w:t xml:space="preserve"> .</w:t>
      </w:r>
    </w:p>
    <w:p w:rsidR="008325CB" w:rsidRPr="004E638E" w:rsidRDefault="008325CB" w:rsidP="004E638E">
      <w:pPr>
        <w:pStyle w:val="Bibliography"/>
        <w:spacing w:line="360" w:lineRule="auto"/>
        <w:jc w:val="both"/>
        <w:rPr>
          <w:noProof/>
          <w:sz w:val="20"/>
          <w:szCs w:val="20"/>
        </w:rPr>
      </w:pPr>
      <w:r w:rsidRPr="004E638E">
        <w:rPr>
          <w:noProof/>
          <w:sz w:val="20"/>
          <w:szCs w:val="20"/>
          <w:lang w:val="id-ID"/>
        </w:rPr>
        <w:t xml:space="preserve">6. </w:t>
      </w:r>
      <w:r w:rsidRPr="004E638E">
        <w:rPr>
          <w:noProof/>
          <w:sz w:val="20"/>
          <w:szCs w:val="20"/>
        </w:rPr>
        <w:t xml:space="preserve">Cohen, S., &amp; Hargreaves, K. M. (2016). </w:t>
      </w:r>
      <w:r w:rsidRPr="004E638E">
        <w:rPr>
          <w:i/>
          <w:iCs/>
          <w:noProof/>
          <w:sz w:val="20"/>
          <w:szCs w:val="20"/>
        </w:rPr>
        <w:t>Cohen's Pathways of the Pulp, Eleventh Edition.</w:t>
      </w:r>
      <w:r w:rsidRPr="004E638E">
        <w:rPr>
          <w:noProof/>
          <w:sz w:val="20"/>
          <w:szCs w:val="20"/>
        </w:rPr>
        <w:t xml:space="preserve"> Los Angeles, California.</w:t>
      </w:r>
    </w:p>
    <w:p w:rsidR="008325CB" w:rsidRPr="004E638E" w:rsidRDefault="00D01537" w:rsidP="004E638E">
      <w:pPr>
        <w:pStyle w:val="Bibliography"/>
        <w:spacing w:line="360" w:lineRule="auto"/>
        <w:jc w:val="both"/>
        <w:rPr>
          <w:noProof/>
          <w:sz w:val="20"/>
          <w:szCs w:val="20"/>
        </w:rPr>
      </w:pPr>
      <w:r>
        <w:rPr>
          <w:noProof/>
          <w:sz w:val="20"/>
          <w:szCs w:val="20"/>
          <w:lang w:val="id-ID"/>
        </w:rPr>
        <w:t>7</w:t>
      </w:r>
      <w:r w:rsidR="008325CB" w:rsidRPr="004E638E">
        <w:rPr>
          <w:noProof/>
          <w:sz w:val="20"/>
          <w:szCs w:val="20"/>
          <w:lang w:val="id-ID"/>
        </w:rPr>
        <w:t xml:space="preserve">. </w:t>
      </w:r>
      <w:r w:rsidR="008325CB" w:rsidRPr="004E638E">
        <w:rPr>
          <w:noProof/>
          <w:sz w:val="20"/>
          <w:szCs w:val="20"/>
        </w:rPr>
        <w:t xml:space="preserve">Grossman, D. L. (2014). </w:t>
      </w:r>
      <w:r w:rsidR="008325CB" w:rsidRPr="004E638E">
        <w:rPr>
          <w:i/>
          <w:iCs/>
          <w:noProof/>
          <w:sz w:val="20"/>
          <w:szCs w:val="20"/>
        </w:rPr>
        <w:t>Endodontic Practice.</w:t>
      </w:r>
      <w:r w:rsidR="008325CB" w:rsidRPr="004E638E">
        <w:rPr>
          <w:noProof/>
          <w:sz w:val="20"/>
          <w:szCs w:val="20"/>
        </w:rPr>
        <w:t xml:space="preserve"> New Delhi: Wolters Kluwer (India).</w:t>
      </w:r>
    </w:p>
    <w:p w:rsidR="008325CB" w:rsidRPr="004E638E" w:rsidRDefault="00D01537" w:rsidP="004E638E">
      <w:pPr>
        <w:pStyle w:val="Bibliography"/>
        <w:spacing w:line="360" w:lineRule="auto"/>
        <w:jc w:val="both"/>
        <w:rPr>
          <w:noProof/>
          <w:sz w:val="20"/>
          <w:szCs w:val="20"/>
        </w:rPr>
      </w:pPr>
      <w:r>
        <w:rPr>
          <w:noProof/>
          <w:sz w:val="20"/>
          <w:szCs w:val="20"/>
          <w:lang w:val="id-ID"/>
        </w:rPr>
        <w:t>8</w:t>
      </w:r>
      <w:r w:rsidR="008325CB" w:rsidRPr="004E638E">
        <w:rPr>
          <w:noProof/>
          <w:sz w:val="20"/>
          <w:szCs w:val="20"/>
          <w:lang w:val="id-ID"/>
        </w:rPr>
        <w:t xml:space="preserve">. </w:t>
      </w:r>
      <w:r w:rsidR="008325CB" w:rsidRPr="004E638E">
        <w:rPr>
          <w:noProof/>
          <w:sz w:val="20"/>
          <w:szCs w:val="20"/>
        </w:rPr>
        <w:t>Liantari, D. S. (2014).</w:t>
      </w:r>
      <w:r w:rsidR="008325CB" w:rsidRPr="004E638E">
        <w:rPr>
          <w:i/>
          <w:noProof/>
          <w:sz w:val="20"/>
          <w:szCs w:val="20"/>
        </w:rPr>
        <w:t xml:space="preserve"> Effect Of Wuluh StarFruit Leaf Extract for Streptococcus Mutan Growth</w:t>
      </w:r>
      <w:r w:rsidR="008325CB" w:rsidRPr="004E638E">
        <w:rPr>
          <w:noProof/>
          <w:sz w:val="20"/>
          <w:szCs w:val="20"/>
        </w:rPr>
        <w:t xml:space="preserve">. </w:t>
      </w:r>
      <w:r w:rsidR="008325CB" w:rsidRPr="004E638E">
        <w:rPr>
          <w:i/>
          <w:iCs/>
          <w:noProof/>
          <w:sz w:val="20"/>
          <w:szCs w:val="20"/>
        </w:rPr>
        <w:t>Artikel Review</w:t>
      </w:r>
      <w:r w:rsidR="008325CB" w:rsidRPr="004E638E">
        <w:rPr>
          <w:noProof/>
          <w:sz w:val="20"/>
          <w:szCs w:val="20"/>
        </w:rPr>
        <w:t xml:space="preserve"> , 27-33.</w:t>
      </w:r>
    </w:p>
    <w:p w:rsidR="008325CB" w:rsidRPr="004E638E" w:rsidRDefault="00D01537" w:rsidP="004E638E">
      <w:pPr>
        <w:pStyle w:val="Bibliography"/>
        <w:spacing w:line="360" w:lineRule="auto"/>
        <w:jc w:val="both"/>
        <w:rPr>
          <w:noProof/>
          <w:sz w:val="20"/>
          <w:szCs w:val="20"/>
        </w:rPr>
      </w:pPr>
      <w:r>
        <w:rPr>
          <w:noProof/>
          <w:sz w:val="20"/>
          <w:szCs w:val="20"/>
          <w:lang w:val="id-ID"/>
        </w:rPr>
        <w:t>9</w:t>
      </w:r>
      <w:r w:rsidR="008325CB" w:rsidRPr="004E638E">
        <w:rPr>
          <w:noProof/>
          <w:sz w:val="20"/>
          <w:szCs w:val="20"/>
          <w:lang w:val="id-ID"/>
        </w:rPr>
        <w:t xml:space="preserve">. </w:t>
      </w:r>
      <w:r w:rsidR="008325CB" w:rsidRPr="004E638E">
        <w:rPr>
          <w:noProof/>
          <w:sz w:val="20"/>
          <w:szCs w:val="20"/>
        </w:rPr>
        <w:t xml:space="preserve">Peters, O., Schonenberger, K., &amp; Laib, A. (2001). Effect of four Ni-Ti Preparation techniques On Root Canal Geometry Assessed By Micro Computed Tomography. </w:t>
      </w:r>
      <w:r w:rsidR="008325CB" w:rsidRPr="004E638E">
        <w:rPr>
          <w:i/>
          <w:iCs/>
          <w:noProof/>
          <w:sz w:val="20"/>
          <w:szCs w:val="20"/>
        </w:rPr>
        <w:t>International Endodontic Journal</w:t>
      </w:r>
      <w:r w:rsidR="008325CB" w:rsidRPr="004E638E">
        <w:rPr>
          <w:noProof/>
          <w:sz w:val="20"/>
          <w:szCs w:val="20"/>
        </w:rPr>
        <w:t xml:space="preserve"> .</w:t>
      </w:r>
    </w:p>
    <w:p w:rsidR="008325CB" w:rsidRPr="004E638E" w:rsidRDefault="00D01537" w:rsidP="004E638E">
      <w:pPr>
        <w:pStyle w:val="Bibliography"/>
        <w:spacing w:line="360" w:lineRule="auto"/>
        <w:jc w:val="both"/>
        <w:rPr>
          <w:noProof/>
          <w:sz w:val="20"/>
          <w:szCs w:val="20"/>
        </w:rPr>
      </w:pPr>
      <w:r>
        <w:rPr>
          <w:noProof/>
          <w:sz w:val="20"/>
          <w:szCs w:val="20"/>
          <w:lang w:val="id-ID"/>
        </w:rPr>
        <w:t>10</w:t>
      </w:r>
      <w:r w:rsidR="008325CB" w:rsidRPr="004E638E">
        <w:rPr>
          <w:noProof/>
          <w:sz w:val="20"/>
          <w:szCs w:val="20"/>
          <w:lang w:val="id-ID"/>
        </w:rPr>
        <w:t xml:space="preserve">. </w:t>
      </w:r>
      <w:r w:rsidR="008325CB" w:rsidRPr="004E638E">
        <w:rPr>
          <w:noProof/>
          <w:sz w:val="20"/>
          <w:szCs w:val="20"/>
        </w:rPr>
        <w:t xml:space="preserve">Rakhma, T., &amp; Untara, R. T. (2011). Perawatan Saluran Akar Satu Kunjungan Pada Gigi Molar Pertama Kanan Mandibula Nekrosis Pulpa dengan Abses Periapikal dan Fistula. </w:t>
      </w:r>
      <w:r w:rsidR="008325CB" w:rsidRPr="004E638E">
        <w:rPr>
          <w:i/>
          <w:iCs/>
          <w:noProof/>
          <w:sz w:val="20"/>
          <w:szCs w:val="20"/>
        </w:rPr>
        <w:t>Majalah Kedokteran Gigi Universitas Gadjah Mada</w:t>
      </w:r>
      <w:r w:rsidR="008325CB" w:rsidRPr="004E638E">
        <w:rPr>
          <w:noProof/>
          <w:sz w:val="20"/>
          <w:szCs w:val="20"/>
        </w:rPr>
        <w:t xml:space="preserve"> , 117-121.</w:t>
      </w:r>
    </w:p>
    <w:p w:rsidR="008325CB" w:rsidRPr="004E638E" w:rsidRDefault="00D01537" w:rsidP="004E638E">
      <w:pPr>
        <w:pStyle w:val="Bibliography"/>
        <w:spacing w:line="360" w:lineRule="auto"/>
        <w:jc w:val="both"/>
        <w:rPr>
          <w:noProof/>
          <w:sz w:val="20"/>
          <w:szCs w:val="20"/>
        </w:rPr>
      </w:pPr>
      <w:r>
        <w:rPr>
          <w:noProof/>
          <w:sz w:val="20"/>
          <w:szCs w:val="20"/>
          <w:lang w:val="id-ID"/>
        </w:rPr>
        <w:lastRenderedPageBreak/>
        <w:t>11</w:t>
      </w:r>
      <w:r w:rsidR="008325CB" w:rsidRPr="004E638E">
        <w:rPr>
          <w:noProof/>
          <w:sz w:val="20"/>
          <w:szCs w:val="20"/>
          <w:lang w:val="id-ID"/>
        </w:rPr>
        <w:t xml:space="preserve">. </w:t>
      </w:r>
      <w:r w:rsidR="008325CB" w:rsidRPr="004E638E">
        <w:rPr>
          <w:noProof/>
          <w:sz w:val="20"/>
          <w:szCs w:val="20"/>
        </w:rPr>
        <w:t xml:space="preserve">Regmi, S., Chaudary, S. K., &amp; Gurung, G. (2019). </w:t>
      </w:r>
      <w:r w:rsidR="008325CB" w:rsidRPr="004E638E">
        <w:rPr>
          <w:i/>
          <w:noProof/>
          <w:sz w:val="20"/>
          <w:szCs w:val="20"/>
        </w:rPr>
        <w:t>Bacteriology of Periapical Abscess and Antibiotic Susceptibility Pattern of the Facultative Anaerobes Isolated at Gandaki Medical College</w:t>
      </w:r>
      <w:r w:rsidR="008325CB" w:rsidRPr="004E638E">
        <w:rPr>
          <w:noProof/>
          <w:sz w:val="20"/>
          <w:szCs w:val="20"/>
        </w:rPr>
        <w:t xml:space="preserve">. </w:t>
      </w:r>
      <w:r w:rsidR="008325CB" w:rsidRPr="004E638E">
        <w:rPr>
          <w:i/>
          <w:iCs/>
          <w:noProof/>
          <w:sz w:val="20"/>
          <w:szCs w:val="20"/>
        </w:rPr>
        <w:t>EC MICROBIOLOGY</w:t>
      </w:r>
      <w:r w:rsidR="008325CB" w:rsidRPr="004E638E">
        <w:rPr>
          <w:noProof/>
          <w:sz w:val="20"/>
          <w:szCs w:val="20"/>
        </w:rPr>
        <w:t xml:space="preserve"> , 443-448.</w:t>
      </w:r>
    </w:p>
    <w:p w:rsidR="008325CB" w:rsidRPr="004E638E" w:rsidRDefault="00D01537" w:rsidP="004E638E">
      <w:pPr>
        <w:pStyle w:val="Bibliography"/>
        <w:spacing w:line="360" w:lineRule="auto"/>
        <w:jc w:val="both"/>
        <w:rPr>
          <w:noProof/>
          <w:sz w:val="20"/>
          <w:szCs w:val="20"/>
        </w:rPr>
      </w:pPr>
      <w:r>
        <w:rPr>
          <w:noProof/>
          <w:sz w:val="20"/>
          <w:szCs w:val="20"/>
          <w:lang w:val="id-ID"/>
        </w:rPr>
        <w:t>12</w:t>
      </w:r>
      <w:r w:rsidR="008325CB" w:rsidRPr="004E638E">
        <w:rPr>
          <w:noProof/>
          <w:sz w:val="20"/>
          <w:szCs w:val="20"/>
          <w:lang w:val="id-ID"/>
        </w:rPr>
        <w:t xml:space="preserve">. </w:t>
      </w:r>
      <w:r w:rsidR="008325CB" w:rsidRPr="004E638E">
        <w:rPr>
          <w:noProof/>
          <w:sz w:val="20"/>
          <w:szCs w:val="20"/>
        </w:rPr>
        <w:t xml:space="preserve">Rhodes, J. S. ( 2006). </w:t>
      </w:r>
      <w:r w:rsidR="008325CB" w:rsidRPr="004E638E">
        <w:rPr>
          <w:i/>
          <w:iCs/>
          <w:noProof/>
          <w:sz w:val="20"/>
          <w:szCs w:val="20"/>
        </w:rPr>
        <w:t>Advanced Endodontics Clinical Retreatment and Surgery.</w:t>
      </w:r>
      <w:r w:rsidR="008325CB" w:rsidRPr="004E638E">
        <w:rPr>
          <w:noProof/>
          <w:sz w:val="20"/>
          <w:szCs w:val="20"/>
        </w:rPr>
        <w:t xml:space="preserve"> London.</w:t>
      </w:r>
    </w:p>
    <w:p w:rsidR="008325CB" w:rsidRPr="004E638E" w:rsidRDefault="00D01537" w:rsidP="004E638E">
      <w:pPr>
        <w:pStyle w:val="Bibliography"/>
        <w:spacing w:line="360" w:lineRule="auto"/>
        <w:jc w:val="both"/>
        <w:rPr>
          <w:noProof/>
          <w:sz w:val="20"/>
          <w:szCs w:val="20"/>
        </w:rPr>
      </w:pPr>
      <w:r>
        <w:rPr>
          <w:noProof/>
          <w:sz w:val="20"/>
          <w:szCs w:val="20"/>
          <w:lang w:val="id-ID"/>
        </w:rPr>
        <w:t>13</w:t>
      </w:r>
      <w:r w:rsidR="008325CB" w:rsidRPr="004E638E">
        <w:rPr>
          <w:noProof/>
          <w:sz w:val="20"/>
          <w:szCs w:val="20"/>
          <w:lang w:val="id-ID"/>
        </w:rPr>
        <w:t xml:space="preserve">. </w:t>
      </w:r>
      <w:r w:rsidR="008325CB" w:rsidRPr="004E638E">
        <w:rPr>
          <w:noProof/>
          <w:sz w:val="20"/>
          <w:szCs w:val="20"/>
        </w:rPr>
        <w:t xml:space="preserve">Risky, Y. T., Agrijanti, &amp; Inayati, N. (2019). Uji </w:t>
      </w:r>
      <w:r w:rsidR="008325CB" w:rsidRPr="004E638E">
        <w:rPr>
          <w:i/>
          <w:noProof/>
          <w:sz w:val="20"/>
          <w:szCs w:val="20"/>
        </w:rPr>
        <w:t>Screeening Methicillin-resistant Staphylococcus aureus (MRSA)</w:t>
      </w:r>
      <w:r w:rsidR="008325CB" w:rsidRPr="004E638E">
        <w:rPr>
          <w:noProof/>
          <w:sz w:val="20"/>
          <w:szCs w:val="20"/>
        </w:rPr>
        <w:t xml:space="preserve"> Menggunakan Antibiotik Cefoxitin Pada Pasien Penderita Abses Gigi di Klinik BPJS Mataram. </w:t>
      </w:r>
      <w:r w:rsidR="008325CB" w:rsidRPr="004E638E">
        <w:rPr>
          <w:i/>
          <w:iCs/>
          <w:noProof/>
          <w:sz w:val="20"/>
          <w:szCs w:val="20"/>
        </w:rPr>
        <w:t>Jurnal Analis Medika Bio Sains</w:t>
      </w:r>
      <w:r w:rsidR="008325CB" w:rsidRPr="004E638E">
        <w:rPr>
          <w:noProof/>
          <w:sz w:val="20"/>
          <w:szCs w:val="20"/>
        </w:rPr>
        <w:t xml:space="preserve"> , 98-104.</w:t>
      </w:r>
    </w:p>
    <w:p w:rsidR="008325CB" w:rsidRPr="004E638E" w:rsidRDefault="00D01537" w:rsidP="004E638E">
      <w:pPr>
        <w:pStyle w:val="Bibliography"/>
        <w:spacing w:line="360" w:lineRule="auto"/>
        <w:jc w:val="both"/>
        <w:rPr>
          <w:noProof/>
          <w:sz w:val="20"/>
          <w:szCs w:val="20"/>
        </w:rPr>
      </w:pPr>
      <w:r>
        <w:rPr>
          <w:noProof/>
          <w:sz w:val="20"/>
          <w:szCs w:val="20"/>
          <w:lang w:val="id-ID"/>
        </w:rPr>
        <w:t>14</w:t>
      </w:r>
      <w:r w:rsidR="008325CB" w:rsidRPr="004E638E">
        <w:rPr>
          <w:noProof/>
          <w:sz w:val="20"/>
          <w:szCs w:val="20"/>
          <w:lang w:val="id-ID"/>
        </w:rPr>
        <w:t xml:space="preserve">. </w:t>
      </w:r>
      <w:r w:rsidR="008325CB" w:rsidRPr="004E638E">
        <w:rPr>
          <w:noProof/>
          <w:sz w:val="20"/>
          <w:szCs w:val="20"/>
        </w:rPr>
        <w:t xml:space="preserve">Savitri, N. P. (2014). </w:t>
      </w:r>
      <w:r w:rsidR="008325CB" w:rsidRPr="004E638E">
        <w:rPr>
          <w:i/>
          <w:iCs/>
          <w:noProof/>
          <w:sz w:val="20"/>
          <w:szCs w:val="20"/>
        </w:rPr>
        <w:t>Efektivitas Antibakteri Ekstrak Daun Belimbing Wuluh (Averrhoa bilimbi L) terhadap Baketri Mix Saluran Akar Gigi.</w:t>
      </w:r>
      <w:r w:rsidR="008325CB" w:rsidRPr="004E638E">
        <w:rPr>
          <w:noProof/>
          <w:sz w:val="20"/>
          <w:szCs w:val="20"/>
        </w:rPr>
        <w:t xml:space="preserve"> Bali: Fakultas Kedokteran Gigi Universitas Mahasaraswati Denpasar.</w:t>
      </w:r>
    </w:p>
    <w:p w:rsidR="008325CB" w:rsidRPr="004E638E" w:rsidRDefault="00D01537" w:rsidP="004E638E">
      <w:pPr>
        <w:pStyle w:val="Bibliography"/>
        <w:spacing w:line="360" w:lineRule="auto"/>
        <w:jc w:val="both"/>
        <w:rPr>
          <w:noProof/>
          <w:sz w:val="20"/>
          <w:szCs w:val="20"/>
        </w:rPr>
      </w:pPr>
      <w:r>
        <w:rPr>
          <w:noProof/>
          <w:sz w:val="20"/>
          <w:szCs w:val="20"/>
          <w:lang w:val="id-ID"/>
        </w:rPr>
        <w:t>15</w:t>
      </w:r>
      <w:r w:rsidR="008325CB" w:rsidRPr="004E638E">
        <w:rPr>
          <w:noProof/>
          <w:sz w:val="20"/>
          <w:szCs w:val="20"/>
          <w:lang w:val="id-ID"/>
        </w:rPr>
        <w:t xml:space="preserve">. </w:t>
      </w:r>
      <w:r w:rsidR="008325CB" w:rsidRPr="004E638E">
        <w:rPr>
          <w:noProof/>
          <w:sz w:val="20"/>
          <w:szCs w:val="20"/>
        </w:rPr>
        <w:t>Wijayanti, T. R., &amp; Safitri, R. (2018). Uji Aktivitas Antibakteri Ekstrak Daun Belimbing Wuluh (</w:t>
      </w:r>
      <w:r w:rsidR="008325CB" w:rsidRPr="004E638E">
        <w:rPr>
          <w:i/>
          <w:noProof/>
          <w:sz w:val="20"/>
          <w:szCs w:val="20"/>
        </w:rPr>
        <w:t>Averrhoa Bilimbi</w:t>
      </w:r>
      <w:r w:rsidR="008325CB" w:rsidRPr="004E638E">
        <w:rPr>
          <w:noProof/>
          <w:sz w:val="20"/>
          <w:szCs w:val="20"/>
        </w:rPr>
        <w:t xml:space="preserve"> Linn) Trehadap Pertumbuhan Bakteri </w:t>
      </w:r>
      <w:r w:rsidR="008325CB" w:rsidRPr="004E638E">
        <w:rPr>
          <w:i/>
          <w:noProof/>
          <w:sz w:val="20"/>
          <w:szCs w:val="20"/>
        </w:rPr>
        <w:t>Staphyloccus Aureus</w:t>
      </w:r>
      <w:r w:rsidR="008325CB" w:rsidRPr="004E638E">
        <w:rPr>
          <w:noProof/>
          <w:sz w:val="20"/>
          <w:szCs w:val="20"/>
        </w:rPr>
        <w:t xml:space="preserve"> Penyebab Infeksi Nifas. </w:t>
      </w:r>
      <w:r w:rsidR="008325CB" w:rsidRPr="004E638E">
        <w:rPr>
          <w:i/>
          <w:iCs/>
          <w:noProof/>
          <w:sz w:val="20"/>
          <w:szCs w:val="20"/>
        </w:rPr>
        <w:t>Jurnal Ilmiah Ilmu kesehatan Vol 6, No 3</w:t>
      </w:r>
      <w:r w:rsidR="008325CB" w:rsidRPr="004E638E">
        <w:rPr>
          <w:noProof/>
          <w:sz w:val="20"/>
          <w:szCs w:val="20"/>
        </w:rPr>
        <w:t xml:space="preserve"> , 277-285.</w:t>
      </w:r>
    </w:p>
    <w:p w:rsidR="008325CB" w:rsidRPr="004E638E" w:rsidRDefault="008325CB" w:rsidP="004E638E">
      <w:pPr>
        <w:pStyle w:val="ListParagraph"/>
        <w:tabs>
          <w:tab w:val="left" w:pos="0"/>
        </w:tabs>
        <w:spacing w:line="360" w:lineRule="auto"/>
        <w:ind w:left="0"/>
        <w:jc w:val="both"/>
        <w:rPr>
          <w:rFonts w:cstheme="minorHAnsi"/>
          <w:b/>
          <w:sz w:val="20"/>
          <w:szCs w:val="20"/>
        </w:rPr>
      </w:pPr>
      <w:r w:rsidRPr="004E638E">
        <w:rPr>
          <w:rFonts w:cstheme="minorHAnsi"/>
          <w:b/>
          <w:sz w:val="20"/>
          <w:szCs w:val="20"/>
        </w:rPr>
        <w:fldChar w:fldCharType="end"/>
      </w:r>
    </w:p>
    <w:p w:rsidR="006B42D3" w:rsidRPr="004E638E" w:rsidRDefault="006B42D3" w:rsidP="006B42D3">
      <w:pPr>
        <w:spacing w:line="240" w:lineRule="auto"/>
        <w:ind w:firstLine="720"/>
        <w:jc w:val="both"/>
        <w:rPr>
          <w:rFonts w:cstheme="minorHAnsi"/>
          <w:sz w:val="20"/>
          <w:szCs w:val="20"/>
          <w:lang w:val="id-ID"/>
        </w:rPr>
      </w:pPr>
    </w:p>
    <w:p w:rsidR="009D75F8" w:rsidRPr="004E638E" w:rsidRDefault="009D75F8" w:rsidP="006B42D3">
      <w:pPr>
        <w:spacing w:line="240" w:lineRule="auto"/>
        <w:ind w:firstLine="720"/>
        <w:jc w:val="both"/>
        <w:rPr>
          <w:rFonts w:cstheme="minorHAnsi"/>
          <w:sz w:val="20"/>
          <w:szCs w:val="20"/>
          <w:lang w:val="id-ID"/>
        </w:rPr>
      </w:pPr>
    </w:p>
    <w:sectPr w:rsidR="009D75F8" w:rsidRPr="004E638E" w:rsidSect="00E827C7">
      <w:headerReference w:type="default" r:id="rId2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1F63" w:rsidRDefault="00411F63" w:rsidP="00C3549B">
      <w:pPr>
        <w:spacing w:after="0" w:line="240" w:lineRule="auto"/>
      </w:pPr>
      <w:r>
        <w:separator/>
      </w:r>
    </w:p>
  </w:endnote>
  <w:endnote w:type="continuationSeparator" w:id="1">
    <w:p w:rsidR="00411F63" w:rsidRDefault="00411F63" w:rsidP="00C354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1F63" w:rsidRDefault="00411F63" w:rsidP="00C3549B">
      <w:pPr>
        <w:spacing w:after="0" w:line="240" w:lineRule="auto"/>
      </w:pPr>
      <w:r>
        <w:separator/>
      </w:r>
    </w:p>
  </w:footnote>
  <w:footnote w:type="continuationSeparator" w:id="1">
    <w:p w:rsidR="00411F63" w:rsidRDefault="00411F63" w:rsidP="00C354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49B" w:rsidRPr="00FC0D50" w:rsidRDefault="00C3549B" w:rsidP="00C3549B">
    <w:pPr>
      <w:pStyle w:val="Header"/>
      <w:jc w:val="center"/>
      <w:rPr>
        <w:rFonts w:cstheme="minorHAnsi"/>
        <w:b/>
        <w:sz w:val="28"/>
        <w:szCs w:val="28"/>
        <w:lang w:val="id-ID"/>
      </w:rPr>
    </w:pPr>
    <w:r w:rsidRPr="00C3549B">
      <w:rPr>
        <w:rFonts w:cstheme="minorHAnsi"/>
        <w:b/>
        <w:sz w:val="28"/>
        <w:szCs w:val="28"/>
      </w:rPr>
      <w:t>SUBMIS</w:t>
    </w:r>
    <w:r w:rsidR="00FC0D50">
      <w:rPr>
        <w:rFonts w:cstheme="minorHAnsi"/>
        <w:b/>
        <w:sz w:val="28"/>
        <w:szCs w:val="28"/>
      </w:rPr>
      <w:t xml:space="preserve">I JURNAL KEDOKTERAN MULAWARMAN </w:t>
    </w:r>
    <w:r w:rsidR="00FC0D50">
      <w:rPr>
        <w:rFonts w:cstheme="minorHAnsi"/>
        <w:b/>
        <w:sz w:val="28"/>
        <w:szCs w:val="28"/>
        <w:lang w:val="id-ID"/>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8F2EB3"/>
    <w:multiLevelType w:val="hybridMultilevel"/>
    <w:tmpl w:val="66FC7284"/>
    <w:lvl w:ilvl="0" w:tplc="EC9E1CCE">
      <w:start w:val="1"/>
      <w:numFmt w:val="decimal"/>
      <w:lvlText w:val="%1."/>
      <w:lvlJc w:val="left"/>
      <w:pPr>
        <w:ind w:left="720" w:hanging="360"/>
      </w:pPr>
      <w:rPr>
        <w:rFonts w:cstheme="minorHAnsi" w:hint="default"/>
        <w:b/>
        <w:sz w:val="2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footnotePr>
    <w:footnote w:id="0"/>
    <w:footnote w:id="1"/>
  </w:footnotePr>
  <w:endnotePr>
    <w:endnote w:id="0"/>
    <w:endnote w:id="1"/>
  </w:endnotePr>
  <w:compat/>
  <w:rsids>
    <w:rsidRoot w:val="00C3549B"/>
    <w:rsid w:val="00015F5C"/>
    <w:rsid w:val="00043364"/>
    <w:rsid w:val="0007655F"/>
    <w:rsid w:val="00191D0A"/>
    <w:rsid w:val="001B0F22"/>
    <w:rsid w:val="001C0DB9"/>
    <w:rsid w:val="00280500"/>
    <w:rsid w:val="00293817"/>
    <w:rsid w:val="00350632"/>
    <w:rsid w:val="003C1C0F"/>
    <w:rsid w:val="00411F63"/>
    <w:rsid w:val="00435422"/>
    <w:rsid w:val="00442DFB"/>
    <w:rsid w:val="004507DE"/>
    <w:rsid w:val="00456F87"/>
    <w:rsid w:val="004C1DFB"/>
    <w:rsid w:val="004E638E"/>
    <w:rsid w:val="00535A3B"/>
    <w:rsid w:val="005378F4"/>
    <w:rsid w:val="0056286E"/>
    <w:rsid w:val="00592744"/>
    <w:rsid w:val="00640CD5"/>
    <w:rsid w:val="006B42D3"/>
    <w:rsid w:val="006E0E83"/>
    <w:rsid w:val="006F0157"/>
    <w:rsid w:val="00753BBA"/>
    <w:rsid w:val="00791EAE"/>
    <w:rsid w:val="008325CB"/>
    <w:rsid w:val="008C22E6"/>
    <w:rsid w:val="00915ACB"/>
    <w:rsid w:val="009D75F8"/>
    <w:rsid w:val="00A132FD"/>
    <w:rsid w:val="00A733B8"/>
    <w:rsid w:val="00A823C5"/>
    <w:rsid w:val="00A9466F"/>
    <w:rsid w:val="00AC6B59"/>
    <w:rsid w:val="00B1077B"/>
    <w:rsid w:val="00BC7311"/>
    <w:rsid w:val="00BE2089"/>
    <w:rsid w:val="00C179CA"/>
    <w:rsid w:val="00C32CD1"/>
    <w:rsid w:val="00C3549B"/>
    <w:rsid w:val="00C4503D"/>
    <w:rsid w:val="00C96A04"/>
    <w:rsid w:val="00CC28A4"/>
    <w:rsid w:val="00D01537"/>
    <w:rsid w:val="00D4144A"/>
    <w:rsid w:val="00D44FBB"/>
    <w:rsid w:val="00D8139E"/>
    <w:rsid w:val="00DE6352"/>
    <w:rsid w:val="00E247BD"/>
    <w:rsid w:val="00E41E9A"/>
    <w:rsid w:val="00E827C7"/>
    <w:rsid w:val="00EC7B6D"/>
    <w:rsid w:val="00FC0D50"/>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49B"/>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3549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3549B"/>
  </w:style>
  <w:style w:type="paragraph" w:styleId="Footer">
    <w:name w:val="footer"/>
    <w:basedOn w:val="Normal"/>
    <w:link w:val="FooterChar"/>
    <w:uiPriority w:val="99"/>
    <w:semiHidden/>
    <w:unhideWhenUsed/>
    <w:rsid w:val="00C3549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3549B"/>
  </w:style>
  <w:style w:type="paragraph" w:styleId="BalloonText">
    <w:name w:val="Balloon Text"/>
    <w:basedOn w:val="Normal"/>
    <w:link w:val="BalloonTextChar"/>
    <w:uiPriority w:val="99"/>
    <w:semiHidden/>
    <w:unhideWhenUsed/>
    <w:rsid w:val="00C354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549B"/>
    <w:rPr>
      <w:rFonts w:ascii="Tahoma" w:hAnsi="Tahoma" w:cs="Tahoma"/>
      <w:sz w:val="16"/>
      <w:szCs w:val="16"/>
    </w:rPr>
  </w:style>
  <w:style w:type="character" w:styleId="Hyperlink">
    <w:name w:val="Hyperlink"/>
    <w:basedOn w:val="DefaultParagraphFont"/>
    <w:uiPriority w:val="99"/>
    <w:unhideWhenUsed/>
    <w:rsid w:val="004C1DFB"/>
    <w:rPr>
      <w:color w:val="0000FF" w:themeColor="hyperlink"/>
      <w:u w:val="single"/>
    </w:rPr>
  </w:style>
  <w:style w:type="character" w:customStyle="1" w:styleId="jlqj4b">
    <w:name w:val="jlqj4b"/>
    <w:basedOn w:val="DefaultParagraphFont"/>
    <w:rsid w:val="00043364"/>
  </w:style>
  <w:style w:type="paragraph" w:styleId="ListParagraph">
    <w:name w:val="List Paragraph"/>
    <w:basedOn w:val="Normal"/>
    <w:uiPriority w:val="34"/>
    <w:qFormat/>
    <w:rsid w:val="005378F4"/>
    <w:pPr>
      <w:ind w:left="720"/>
      <w:contextualSpacing/>
    </w:pPr>
    <w:rPr>
      <w:rFonts w:eastAsiaTheme="minorHAnsi"/>
      <w:lang w:val="id-ID"/>
    </w:rPr>
  </w:style>
  <w:style w:type="table" w:styleId="TableGrid">
    <w:name w:val="Table Grid"/>
    <w:basedOn w:val="TableNormal"/>
    <w:uiPriority w:val="59"/>
    <w:rsid w:val="00A132F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8325C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umiatiii1210@gmail.com" TargetMode="External"/><Relationship Id="rId13" Type="http://schemas.openxmlformats.org/officeDocument/2006/relationships/image" Target="media/image5.jpe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glossaryDocument" Target="glossary/document.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5D30A3"/>
    <w:rsid w:val="005D30A3"/>
    <w:rsid w:val="00A34AE0"/>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B995FD182F34E469F711C19026E4E59">
    <w:name w:val="DB995FD182F34E469F711C19026E4E59"/>
    <w:rsid w:val="005D30A3"/>
  </w:style>
  <w:style w:type="paragraph" w:customStyle="1" w:styleId="61CA8A4147364D3AB181024FEA8C827C">
    <w:name w:val="61CA8A4147364D3AB181024FEA8C827C"/>
    <w:rsid w:val="005D30A3"/>
  </w:style>
  <w:style w:type="paragraph" w:customStyle="1" w:styleId="692AC9BC38B0472A837C27E0F01D4A20">
    <w:name w:val="692AC9BC38B0472A837C27E0F01D4A20"/>
    <w:rsid w:val="005D30A3"/>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Coh16</b:Tag>
    <b:SourceType>Book</b:SourceType>
    <b:Guid>{ADE11960-E734-4D86-9728-76E421537659}</b:Guid>
    <b:LCID>0</b:LCID>
    <b:Author>
      <b:Author>
        <b:NameList>
          <b:Person>
            <b:Last>Cohen</b:Last>
            <b:First>Stephen</b:First>
          </b:Person>
          <b:Person>
            <b:Last>Hargreaves</b:Last>
            <b:First>Kenneth</b:First>
            <b:Middle>M</b:Middle>
          </b:Person>
        </b:NameList>
      </b:Author>
    </b:Author>
    <b:Title>Cohen's Pathways of the Pulp, Eleventh Edition</b:Title>
    <b:Year>2016</b:Year>
    <b:City>Los Angeles, California</b:City>
    <b:RefOrder>1</b:RefOrder>
  </b:Source>
  <b:Source>
    <b:Tag>Rho06</b:Tag>
    <b:SourceType>Book</b:SourceType>
    <b:Guid>{83A2FD29-787A-4FB2-AE59-8FD80BE5E04B}</b:Guid>
    <b:Author>
      <b:Author>
        <b:NameList>
          <b:Person>
            <b:Last>Rhodes</b:Last>
            <b:First>J.</b:First>
            <b:Middle>S.,</b:Middle>
          </b:Person>
        </b:NameList>
      </b:Author>
    </b:Author>
    <b:Title> Advanced Endodontics Clinical Retreatment and Surgery</b:Title>
    <b:Year> 2006</b:Year>
    <b:City>London</b:City>
    <b:RefOrder>2</b:RefOrder>
  </b:Source>
  <b:Source>
    <b:Tag>Tra11</b:Tag>
    <b:SourceType>JournalArticle</b:SourceType>
    <b:Guid>{BC27BBE0-ABA9-4CAF-9F77-0BA7E545124B}</b:Guid>
    <b:Author>
      <b:Author>
        <b:NameList>
          <b:Person>
            <b:Last>Rakhma</b:Last>
            <b:First>Tranantika</b:First>
          </b:Person>
          <b:Person>
            <b:Last>Untara</b:Last>
            <b:First>R</b:First>
            <b:Middle>Tri Endra</b:Middle>
          </b:Person>
        </b:NameList>
      </b:Author>
    </b:Author>
    <b:Title>Perawatan Saluran Akar Satu Kunjungan Pada Gigi Molar Pertama Kanan Mandibula Nekrosis Pulpa dengan Abses Periapikal dan Fistula</b:Title>
    <b:Year>2011</b:Year>
    <b:Pages>117-121</b:Pages>
    <b:LCID>0</b:LCID>
    <b:JournalName>Majalah Kedokteran Gigi Universitas Gadjah Mada</b:JournalName>
    <b:RefOrder>3</b:RefOrder>
  </b:Source>
  <b:Source>
    <b:Tag>DrL14</b:Tag>
    <b:SourceType>Book</b:SourceType>
    <b:Guid>{99C3AE42-021C-46CB-8BEC-5DB0482E499C}</b:Guid>
    <b:LCID>0</b:LCID>
    <b:Author>
      <b:Author>
        <b:NameList>
          <b:Person>
            <b:Last>Grossman</b:Last>
            <b:First>Dr.</b:First>
            <b:Middle>Louis I.</b:Middle>
          </b:Person>
        </b:NameList>
      </b:Author>
    </b:Author>
    <b:Title>Endodontic Practice</b:Title>
    <b:Year>2014</b:Year>
    <b:City>New Delhi</b:City>
    <b:Publisher>Wolters Kluwer (India)</b:Publisher>
    <b:RefOrder>4</b:RefOrder>
  </b:Source>
  <b:Source>
    <b:Tag>NiG13</b:Tag>
    <b:SourceType>JournalArticle</b:SourceType>
    <b:Guid>{B7E4D100-839F-4D62-A00B-2A6738EFA937}</b:Guid>
    <b:LCID>0</b:LCID>
    <b:Author>
      <b:Author>
        <b:NameList>
          <b:Person>
            <b:Last>Ariani</b:Last>
            <b:First>Ni</b:First>
            <b:Middle>Gusti Ayu</b:Middle>
          </b:Person>
          <b:Person>
            <b:Last>Hadriyanto</b:Last>
            <b:First>Wignyo</b:First>
          </b:Person>
        </b:NameList>
      </b:Author>
    </b:Author>
    <b:Title>Perawatan Ulang Saluran Akar Insisivus Lateralis Kiri Maksila dengan Medikamen Kalsium Hidroksida - Chlorhexidine</b:Title>
    <b:Year>2013</b:Year>
    <b:JournalName>Majalah Kedokteran Gigi Universitas Gadjah Mada</b:JournalName>
    <b:Pages>52-57 </b:Pages>
    <b:RefOrder>5</b:RefOrder>
  </b:Source>
  <b:Source>
    <b:Tag>Dil07</b:Tag>
    <b:SourceType>JournalArticle</b:SourceType>
    <b:Guid>{57C38A57-6914-4F0A-B097-C0ABDCF35142}</b:Guid>
    <b:LCID>0</b:LCID>
    <b:Author>
      <b:Author>
        <b:NameList>
          <b:Person>
            <b:Last>Cogulu</b:Last>
            <b:First>Dilsah</b:First>
          </b:Person>
          <b:Person>
            <b:Last>Atac</b:Last>
            <b:First>Uzel</b:First>
          </b:Person>
        </b:NameList>
      </b:Author>
    </b:Author>
    <b:Title>Detection of Enterococcus faecalis in necrotic teeth root canals by culture and polymerase chain reaction methods</b:Title>
    <b:JournalName>Journal of Dentistry</b:JournalName>
    <b:Year>2007</b:Year>
    <b:RefOrder>6</b:RefOrder>
  </b:Source>
  <b:Source>
    <b:Tag>OAP01</b:Tag>
    <b:SourceType>JournalArticle</b:SourceType>
    <b:Guid>{EFB9A5FF-E5BA-4A3A-9F7D-893B6C7CC23B}</b:Guid>
    <b:LCID>0</b:LCID>
    <b:Author>
      <b:Author>
        <b:NameList>
          <b:Person>
            <b:Last>Peters</b:Last>
            <b:First>O.A</b:First>
          </b:Person>
          <b:Person>
            <b:Last>Schonenberger</b:Last>
            <b:First>K</b:First>
          </b:Person>
          <b:Person>
            <b:Last>Laib</b:Last>
            <b:First>A</b:First>
          </b:Person>
        </b:NameList>
      </b:Author>
    </b:Author>
    <b:Title>Effect of four Ni-Ti Preparation techniques On Root Canal Geometry Assessed By Micro Computed Tomography</b:Title>
    <b:JournalName>International Endodontic Journal</b:JournalName>
    <b:Year>2001</b:Year>
    <b:RefOrder>7</b:RefOrder>
  </b:Source>
  <b:Source>
    <b:Tag>Placeholder1</b:Tag>
    <b:SourceType>Book</b:SourceType>
    <b:Guid>{B1CA0CCD-2A22-4D27-B7A4-D8DC75D8506C}</b:Guid>
    <b:LCID>1057</b:LCID>
    <b:Author>
      <b:Author>
        <b:NameList>
          <b:Person>
            <b:Last>Cohen</b:Last>
            <b:First>Stephen</b:First>
          </b:Person>
          <b:Person>
            <b:Last>Hargreaves</b:Last>
            <b:First>Kenneth</b:First>
            <b:Middle>M</b:Middle>
          </b:Person>
        </b:NameList>
      </b:Author>
    </b:Author>
    <b:Title>Cohen's Pathways of the Pulp, Eleventh Edition</b:Title>
    <b:Year>2016</b:Year>
    <b:City>Los Angeles, California</b:City>
    <b:RefOrder>8</b:RefOrder>
  </b:Source>
  <b:Source>
    <b:Tag>Yul19</b:Tag>
    <b:SourceType>JournalArticle</b:SourceType>
    <b:Guid>{50DC1164-D436-4555-A569-8A627F5ACEEB}</b:Guid>
    <b:LCID>0</b:LCID>
    <b:Author>
      <b:Author>
        <b:NameList>
          <b:Person>
            <b:Last>Risky</b:Last>
            <b:First>Yuliana</b:First>
            <b:Middle>Tri</b:Middle>
          </b:Person>
          <b:Person>
            <b:First>Agrijanti</b:First>
          </b:Person>
          <b:Person>
            <b:Last>Inayati</b:Last>
            <b:First>Nurul</b:First>
          </b:Person>
        </b:NameList>
      </b:Author>
    </b:Author>
    <b:Title>Uji Screeening Methicillin-resistant Staphylococcus aureus (MRSA) Menggunakan Antibiotik Cefoxitin Pada Pasien Penderita Abses Gigi di Klinik BPJS Mataram</b:Title>
    <b:JournalName>Jurnal Analis Medika Bio Sains</b:JournalName>
    <b:Year>2019</b:Year>
    <b:Pages>98-104</b:Pages>
    <b:RefOrder>9</b:RefOrder>
  </b:Source>
  <b:Source>
    <b:Tag>Sud19</b:Tag>
    <b:SourceType>JournalArticle</b:SourceType>
    <b:Guid>{57A7DA8A-DA52-44AC-B796-DDD717B67ED0}</b:Guid>
    <b:LCID>0</b:LCID>
    <b:Author>
      <b:Author>
        <b:NameList>
          <b:Person>
            <b:Last>Regmi</b:Last>
            <b:First>Sudip</b:First>
          </b:Person>
          <b:Person>
            <b:Last>Chaudary</b:Last>
            <b:First>Sushil</b:First>
            <b:Middle>Kumar</b:Middle>
          </b:Person>
          <b:Person>
            <b:Last>Gurung</b:Last>
            <b:First>Gita</b:First>
          </b:Person>
        </b:NameList>
      </b:Author>
    </b:Author>
    <b:Title>Bacteriology of Periapical Abscess and Antibiotic Susceptibility Pattern of  the Facultative Anaerobes Isolated at Gandaki Medical College</b:Title>
    <b:Year>2019</b:Year>
    <b:JournalName>EC MICROBIOLOGY</b:JournalName>
    <b:Pages>443-448</b:Pages>
    <b:RefOrder>10</b:RefOrder>
  </b:Source>
  <b:Source>
    <b:Tag>Rat16</b:Tag>
    <b:SourceType>Report</b:SourceType>
    <b:Guid>{9F9F15FC-266D-4F91-A38F-9A880C59171A}</b:Guid>
    <b:LCID>0</b:LCID>
    <b:Author>
      <b:Author>
        <b:NameList>
          <b:Person>
            <b:Last>Amelia</b:Last>
            <b:First>Ratu</b:First>
          </b:Person>
        </b:NameList>
      </b:Author>
    </b:Author>
    <b:Title>Identifikasi Bakteri Pada Gigi Nekrosis Disertai Abses Periapikal</b:Title>
    <b:Year>2016</b:Year>
    <b:Publisher>Universitas Andalas</b:Publisher>
    <b:City>Padang , Sumatera Barat</b:City>
    <b:RefOrder>11</b:RefOrder>
  </b:Source>
  <b:Source>
    <b:Tag>Tut18</b:Tag>
    <b:SourceType>JournalArticle</b:SourceType>
    <b:Guid>{3A0283F3-32EB-4F7E-9789-FD9F57C5AE18}</b:Guid>
    <b:LCID>0</b:LCID>
    <b:Author>
      <b:Author>
        <b:NameList>
          <b:Person>
            <b:Last>Wijayanti</b:Last>
            <b:First>Tut</b:First>
            <b:Middle>Rayani Aksohini</b:Middle>
          </b:Person>
          <b:Person>
            <b:Last>Safitri</b:Last>
            <b:First>Rani</b:First>
          </b:Person>
        </b:NameList>
      </b:Author>
    </b:Author>
    <b:Title>Uji Aktivitas Antibakteri Ekstrak Daun Belimbing Wuluh (Averrhoa Bilimbi Linn) Trehadap Pertumbuhan Bakteri Staphyloccus Aureus Penyebab Infeksi Nifas</b:Title>
    <b:JournalName>Jurnal Ilmiah Ilmu kesehatan Vol 6, No 3</b:JournalName>
    <b:Year>2018</b:Year>
    <b:Pages>277-285</b:Pages>
    <b:RefOrder>12</b:RefOrder>
  </b:Source>
  <b:Source>
    <b:Tag>Dia14</b:Tag>
    <b:SourceType>JournalArticle</b:SourceType>
    <b:Guid>{31547CC2-4828-4333-A061-80D87626EEBD}</b:Guid>
    <b:Author>
      <b:Author>
        <b:NameList>
          <b:Person>
            <b:Last>Liantari</b:Last>
            <b:First>Diah</b:First>
            <b:Middle>Septia</b:Middle>
          </b:Person>
        </b:NameList>
      </b:Author>
    </b:Author>
    <b:Title>Effect Of Wuluh StarFruit Leaf Extract for Streptococcus Mutan Growth</b:Title>
    <b:JournalName>Artikel Review</b:JournalName>
    <b:Year>2014</b:Year>
    <b:Pages>27-33</b:Pages>
    <b:RefOrder>13</b:RefOrder>
  </b:Source>
  <b:Source>
    <b:Tag>Jaw12</b:Tag>
    <b:SourceType>Book</b:SourceType>
    <b:Guid>{439D84A3-7893-4A9B-8B87-A928E2D4F228}</b:Guid>
    <b:LCID>0</b:LCID>
    <b:Author>
      <b:Author>
        <b:NameList>
          <b:Person>
            <b:Last>Brooks</b:Last>
            <b:First>Geo</b:First>
            <b:Middle>F</b:Middle>
          </b:Person>
          <b:Person>
            <b:Last>Butel</b:Last>
            <b:First>Janet</b:First>
            <b:Middle>S</b:Middle>
          </b:Person>
          <b:Person>
            <b:Last>Morse</b:Last>
            <b:First>Stephen</b:First>
            <b:Middle>A</b:Middle>
          </b:Person>
        </b:NameList>
      </b:Author>
    </b:Author>
    <b:Title> Jawetz, Melnick, &amp; Adelberg Mikrobiologi Kedokteran, Edisi 23</b:Title>
    <b:Year>2008</b:Year>
    <b:Publisher>EGC</b:Publisher>
    <b:City>Jakarta</b:City>
    <b:RefOrder>14</b:RefOrder>
  </b:Source>
  <b:Source>
    <b:Tag>Ard18</b:Tag>
    <b:SourceType>JournalArticle</b:SourceType>
    <b:Guid>{E12C226A-4B6B-46AD-89F4-87A0B818A3B9}</b:Guid>
    <b:LCID>0</b:LCID>
    <b:Author>
      <b:Author>
        <b:NameList>
          <b:Person>
            <b:First>Ardiansyah</b:First>
          </b:Person>
          <b:Person>
            <b:First>Erina</b:First>
          </b:Person>
          <b:Person>
            <b:Last>Harris</b:Last>
            <b:First>Abdul</b:First>
          </b:Person>
        </b:NameList>
      </b:Author>
    </b:Author>
    <b:Title>Pengaruh Efektivitas Ekstrak Daun Patikan Kebo (Euphorbia hirta) Terhadap Pertumbuhan BAkteri Salmonella Sp</b:Title>
    <b:JournalName>JIMVET E-ISSN: 2540-9492</b:JournalName>
    <b:Year>2018</b:Year>
    <b:Pages>380-387</b:Pages>
    <b:RefOrder>15</b:RefOrder>
  </b:Source>
  <b:Source>
    <b:Tag>Sav141</b:Tag>
    <b:SourceType>Report</b:SourceType>
    <b:Guid>{F9DB707A-13DE-43E5-B1E5-F0B71FC1A16F}</b:Guid>
    <b:LCID>0</b:LCID>
    <b:Author>
      <b:Author>
        <b:NameList>
          <b:Person>
            <b:Last>Savitri</b:Last>
            <b:First>Ni</b:First>
            <b:Middle>Putu Iga</b:Middle>
          </b:Person>
        </b:NameList>
      </b:Author>
    </b:Author>
    <b:Title>Efektivitas Antibakteri Ekstrak Daun Belimbing Wuluh (Averrhoa bilimbi L) terhadap Baketri Mix Saluran Akar Gigi</b:Title>
    <b:Year>2014</b:Year>
    <b:Publisher>Fakultas Kedokteran Gigi Universitas Mahasaraswati Denpasar</b:Publisher>
    <b:City>Bali</b:City>
    <b:RefOrder>16</b:RefOrder>
  </b:Source>
</b:Sources>
</file>

<file path=customXml/itemProps1.xml><?xml version="1.0" encoding="utf-8"?>
<ds:datastoreItem xmlns:ds="http://schemas.openxmlformats.org/officeDocument/2006/customXml" ds:itemID="{9099C33A-E378-436F-ACE0-CAC88D0EF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7</Pages>
  <Words>2722</Words>
  <Characters>15517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40</cp:revision>
  <dcterms:created xsi:type="dcterms:W3CDTF">2020-12-18T02:15:00Z</dcterms:created>
  <dcterms:modified xsi:type="dcterms:W3CDTF">2020-12-18T05:57:00Z</dcterms:modified>
</cp:coreProperties>
</file>