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1FA50" w14:textId="12101364" w:rsidR="009133DB" w:rsidRDefault="00580F26" w:rsidP="005C7207">
      <w:pPr>
        <w:jc w:val="center"/>
        <w:rPr>
          <w:rFonts w:cstheme="minorHAnsi"/>
          <w:b/>
          <w:sz w:val="28"/>
          <w:szCs w:val="28"/>
        </w:rPr>
      </w:pPr>
      <w:r w:rsidRPr="00580F26">
        <w:rPr>
          <w:rFonts w:cstheme="minorHAnsi"/>
          <w:b/>
          <w:sz w:val="28"/>
          <w:szCs w:val="28"/>
        </w:rPr>
        <w:t>EFEKTIVITAS MEDIA AUDIOVISUAL TERHADAP TINGKAT PENGETAHUAN PENCEGAHAN KARIES</w:t>
      </w:r>
      <w:r>
        <w:rPr>
          <w:rFonts w:cstheme="minorHAnsi"/>
          <w:b/>
          <w:sz w:val="28"/>
          <w:szCs w:val="28"/>
        </w:rPr>
        <w:t xml:space="preserve"> </w:t>
      </w:r>
      <w:r w:rsidRPr="00580F26">
        <w:rPr>
          <w:rFonts w:cstheme="minorHAnsi"/>
          <w:b/>
          <w:sz w:val="28"/>
          <w:szCs w:val="28"/>
        </w:rPr>
        <w:t>SISWA KELAS 1 SDN 003 PALARAN</w:t>
      </w:r>
    </w:p>
    <w:p w14:paraId="6C4DD53E" w14:textId="77777777" w:rsidR="00FD76F7" w:rsidRPr="007D0772" w:rsidRDefault="00FD76F7" w:rsidP="005C7207">
      <w:pPr>
        <w:jc w:val="center"/>
        <w:rPr>
          <w:rFonts w:cstheme="minorHAnsi"/>
          <w:sz w:val="28"/>
          <w:szCs w:val="28"/>
        </w:rPr>
      </w:pPr>
    </w:p>
    <w:p w14:paraId="4ADFC2BD" w14:textId="77777777" w:rsidR="00580F26" w:rsidRDefault="00580F26" w:rsidP="005C7207">
      <w:pPr>
        <w:pStyle w:val="BodyText"/>
        <w:ind w:right="705"/>
        <w:jc w:val="center"/>
      </w:pPr>
      <w:r>
        <w:t>Aulia Novi Artha</w:t>
      </w:r>
      <w:r>
        <w:rPr>
          <w:spacing w:val="-18"/>
        </w:rPr>
        <w:t xml:space="preserve"> </w:t>
      </w:r>
      <w:r>
        <w:rPr>
          <w:vertAlign w:val="superscript"/>
        </w:rPr>
        <w:t>a</w:t>
      </w:r>
      <w:r>
        <w:t>,</w:t>
      </w:r>
      <w:r>
        <w:rPr>
          <w:spacing w:val="42"/>
        </w:rPr>
        <w:t xml:space="preserve"> </w:t>
      </w:r>
      <w:r>
        <w:t>Nydia Hanan</w:t>
      </w:r>
      <w:r>
        <w:rPr>
          <w:spacing w:val="-15"/>
        </w:rPr>
        <w:t xml:space="preserve"> </w:t>
      </w:r>
      <w:r>
        <w:rPr>
          <w:vertAlign w:val="superscript"/>
        </w:rPr>
        <w:t>b</w:t>
      </w:r>
      <w:r>
        <w:t>,</w:t>
      </w:r>
      <w:r>
        <w:rPr>
          <w:spacing w:val="-5"/>
        </w:rPr>
        <w:t xml:space="preserve"> </w:t>
      </w:r>
      <w:r>
        <w:t>Nisa Muthi</w:t>
      </w:r>
      <w:r>
        <w:rPr>
          <w:lang w:val="en-US"/>
        </w:rPr>
        <w:t>’ah</w:t>
      </w:r>
      <w:r>
        <w:rPr>
          <w:spacing w:val="-14"/>
        </w:rPr>
        <w:t xml:space="preserve"> </w:t>
      </w:r>
      <w:r>
        <w:rPr>
          <w:spacing w:val="-10"/>
          <w:vertAlign w:val="superscript"/>
        </w:rPr>
        <w:t>c</w:t>
      </w:r>
    </w:p>
    <w:p w14:paraId="11980A54" w14:textId="77777777" w:rsidR="00FD76F7" w:rsidRDefault="00FD76F7" w:rsidP="005C7207">
      <w:pPr>
        <w:spacing w:before="143" w:line="243" w:lineRule="exact"/>
        <w:ind w:right="-1"/>
        <w:jc w:val="center"/>
        <w:rPr>
          <w:sz w:val="20"/>
        </w:rPr>
      </w:pPr>
      <w:r>
        <w:rPr>
          <w:sz w:val="20"/>
          <w:vertAlign w:val="superscript"/>
        </w:rPr>
        <w:t>a</w:t>
      </w:r>
      <w:r>
        <w:rPr>
          <w:spacing w:val="-17"/>
          <w:sz w:val="20"/>
        </w:rPr>
        <w:t xml:space="preserve"> </w:t>
      </w:r>
      <w:r>
        <w:rPr>
          <w:sz w:val="20"/>
        </w:rPr>
        <w:t>Program</w:t>
      </w:r>
      <w:r>
        <w:rPr>
          <w:spacing w:val="-12"/>
          <w:sz w:val="20"/>
        </w:rPr>
        <w:t xml:space="preserve"> </w:t>
      </w:r>
      <w:r>
        <w:rPr>
          <w:sz w:val="20"/>
        </w:rPr>
        <w:t>Studi</w:t>
      </w:r>
      <w:r>
        <w:rPr>
          <w:spacing w:val="-10"/>
          <w:sz w:val="20"/>
        </w:rPr>
        <w:t xml:space="preserve"> </w:t>
      </w:r>
      <w:r>
        <w:rPr>
          <w:sz w:val="20"/>
        </w:rPr>
        <w:t>Kedokteran</w:t>
      </w:r>
      <w:r>
        <w:rPr>
          <w:spacing w:val="-11"/>
          <w:sz w:val="20"/>
        </w:rPr>
        <w:t xml:space="preserve"> </w:t>
      </w:r>
      <w:r>
        <w:rPr>
          <w:sz w:val="20"/>
        </w:rPr>
        <w:t>Gigi,</w:t>
      </w:r>
      <w:r>
        <w:rPr>
          <w:spacing w:val="-9"/>
          <w:sz w:val="20"/>
        </w:rPr>
        <w:t xml:space="preserve"> </w:t>
      </w:r>
      <w:r>
        <w:rPr>
          <w:sz w:val="20"/>
        </w:rPr>
        <w:t>Fakultas</w:t>
      </w:r>
      <w:r>
        <w:rPr>
          <w:spacing w:val="-8"/>
          <w:sz w:val="20"/>
        </w:rPr>
        <w:t xml:space="preserve"> </w:t>
      </w:r>
      <w:r>
        <w:rPr>
          <w:sz w:val="20"/>
        </w:rPr>
        <w:t>Kedokteran,</w:t>
      </w:r>
      <w:r>
        <w:rPr>
          <w:spacing w:val="-8"/>
          <w:sz w:val="20"/>
        </w:rPr>
        <w:t xml:space="preserve"> </w:t>
      </w:r>
      <w:r>
        <w:rPr>
          <w:sz w:val="20"/>
        </w:rPr>
        <w:t>Universitas</w:t>
      </w:r>
      <w:r>
        <w:rPr>
          <w:spacing w:val="-11"/>
          <w:sz w:val="20"/>
        </w:rPr>
        <w:t xml:space="preserve"> </w:t>
      </w:r>
      <w:r>
        <w:rPr>
          <w:spacing w:val="-2"/>
          <w:sz w:val="20"/>
        </w:rPr>
        <w:t>Mulawarman</w:t>
      </w:r>
    </w:p>
    <w:p w14:paraId="10D10283" w14:textId="77777777" w:rsidR="00FD76F7" w:rsidRDefault="00FD76F7" w:rsidP="005C7207">
      <w:pPr>
        <w:spacing w:line="232" w:lineRule="exact"/>
        <w:ind w:right="-1"/>
        <w:jc w:val="center"/>
        <w:rPr>
          <w:sz w:val="20"/>
        </w:rPr>
      </w:pPr>
      <w:r>
        <w:rPr>
          <w:sz w:val="20"/>
          <w:vertAlign w:val="superscript"/>
        </w:rPr>
        <w:t>b</w:t>
      </w:r>
      <w:r>
        <w:rPr>
          <w:spacing w:val="-10"/>
          <w:sz w:val="20"/>
        </w:rPr>
        <w:t xml:space="preserve"> </w:t>
      </w:r>
      <w:r>
        <w:rPr>
          <w:sz w:val="20"/>
        </w:rPr>
        <w:t>Laboratorium</w:t>
      </w:r>
      <w:r>
        <w:rPr>
          <w:spacing w:val="-9"/>
          <w:sz w:val="20"/>
        </w:rPr>
        <w:t xml:space="preserve"> </w:t>
      </w:r>
      <w:r>
        <w:rPr>
          <w:sz w:val="20"/>
        </w:rPr>
        <w:t>Program</w:t>
      </w:r>
      <w:r>
        <w:rPr>
          <w:spacing w:val="-6"/>
          <w:sz w:val="20"/>
        </w:rPr>
        <w:t xml:space="preserve"> </w:t>
      </w:r>
      <w:r>
        <w:rPr>
          <w:sz w:val="20"/>
        </w:rPr>
        <w:t>Studi</w:t>
      </w:r>
      <w:r>
        <w:rPr>
          <w:spacing w:val="-8"/>
          <w:sz w:val="20"/>
        </w:rPr>
        <w:t xml:space="preserve"> </w:t>
      </w:r>
      <w:r>
        <w:rPr>
          <w:sz w:val="20"/>
        </w:rPr>
        <w:t>Kedokteran</w:t>
      </w:r>
      <w:r>
        <w:rPr>
          <w:spacing w:val="-8"/>
          <w:sz w:val="20"/>
        </w:rPr>
        <w:t xml:space="preserve"> </w:t>
      </w:r>
      <w:r>
        <w:rPr>
          <w:sz w:val="20"/>
        </w:rPr>
        <w:t>Gigi,</w:t>
      </w:r>
      <w:r>
        <w:rPr>
          <w:spacing w:val="-7"/>
          <w:sz w:val="20"/>
        </w:rPr>
        <w:t xml:space="preserve"> </w:t>
      </w:r>
      <w:r>
        <w:rPr>
          <w:sz w:val="20"/>
        </w:rPr>
        <w:t>Fakultas</w:t>
      </w:r>
      <w:r>
        <w:rPr>
          <w:spacing w:val="-8"/>
          <w:sz w:val="20"/>
        </w:rPr>
        <w:t xml:space="preserve"> </w:t>
      </w:r>
      <w:r>
        <w:rPr>
          <w:sz w:val="20"/>
        </w:rPr>
        <w:t>Kedokteran,</w:t>
      </w:r>
      <w:r>
        <w:rPr>
          <w:spacing w:val="-11"/>
          <w:sz w:val="20"/>
        </w:rPr>
        <w:t xml:space="preserve"> </w:t>
      </w:r>
      <w:r>
        <w:rPr>
          <w:sz w:val="20"/>
        </w:rPr>
        <w:t>Universitas</w:t>
      </w:r>
      <w:r>
        <w:rPr>
          <w:spacing w:val="-11"/>
          <w:sz w:val="20"/>
        </w:rPr>
        <w:t xml:space="preserve"> </w:t>
      </w:r>
      <w:r>
        <w:rPr>
          <w:spacing w:val="-2"/>
          <w:sz w:val="20"/>
        </w:rPr>
        <w:t>Mulawarman</w:t>
      </w:r>
    </w:p>
    <w:p w14:paraId="3D5A0A15" w14:textId="77777777" w:rsidR="00FD76F7" w:rsidRDefault="00FD76F7" w:rsidP="005C7207">
      <w:pPr>
        <w:spacing w:line="285" w:lineRule="exact"/>
        <w:ind w:right="-1"/>
        <w:jc w:val="center"/>
        <w:rPr>
          <w:sz w:val="20"/>
        </w:rPr>
      </w:pPr>
      <w:r>
        <w:rPr>
          <w:position w:val="9"/>
          <w:sz w:val="16"/>
        </w:rPr>
        <w:t>c</w:t>
      </w:r>
      <w:r>
        <w:rPr>
          <w:spacing w:val="11"/>
          <w:position w:val="9"/>
          <w:sz w:val="16"/>
        </w:rPr>
        <w:t xml:space="preserve"> </w:t>
      </w:r>
      <w:r>
        <w:rPr>
          <w:sz w:val="20"/>
        </w:rPr>
        <w:t>Laboratorium</w:t>
      </w:r>
      <w:r>
        <w:rPr>
          <w:spacing w:val="-6"/>
          <w:sz w:val="20"/>
        </w:rPr>
        <w:t xml:space="preserve"> </w:t>
      </w:r>
      <w:r>
        <w:rPr>
          <w:sz w:val="20"/>
        </w:rPr>
        <w:t>Kedokteran</w:t>
      </w:r>
      <w:r>
        <w:rPr>
          <w:spacing w:val="-6"/>
          <w:sz w:val="20"/>
        </w:rPr>
        <w:t xml:space="preserve"> </w:t>
      </w:r>
      <w:r>
        <w:rPr>
          <w:sz w:val="20"/>
        </w:rPr>
        <w:t>Gigi,</w:t>
      </w:r>
      <w:r>
        <w:rPr>
          <w:spacing w:val="-5"/>
          <w:sz w:val="20"/>
        </w:rPr>
        <w:t xml:space="preserve"> </w:t>
      </w:r>
      <w:r>
        <w:rPr>
          <w:sz w:val="20"/>
        </w:rPr>
        <w:t>Klinik</w:t>
      </w:r>
      <w:r>
        <w:rPr>
          <w:spacing w:val="-6"/>
          <w:sz w:val="20"/>
        </w:rPr>
        <w:t xml:space="preserve"> </w:t>
      </w:r>
      <w:r>
        <w:rPr>
          <w:sz w:val="20"/>
        </w:rPr>
        <w:t>Rumah</w:t>
      </w:r>
      <w:r>
        <w:rPr>
          <w:spacing w:val="-4"/>
          <w:sz w:val="20"/>
        </w:rPr>
        <w:t xml:space="preserve"> </w:t>
      </w:r>
      <w:r>
        <w:rPr>
          <w:sz w:val="20"/>
        </w:rPr>
        <w:t>Sakit</w:t>
      </w:r>
      <w:r>
        <w:rPr>
          <w:spacing w:val="-6"/>
          <w:sz w:val="20"/>
        </w:rPr>
        <w:t xml:space="preserve"> </w:t>
      </w:r>
      <w:r>
        <w:rPr>
          <w:sz w:val="20"/>
        </w:rPr>
        <w:t>Umum</w:t>
      </w:r>
      <w:r>
        <w:rPr>
          <w:spacing w:val="-3"/>
          <w:sz w:val="20"/>
        </w:rPr>
        <w:t xml:space="preserve"> </w:t>
      </w:r>
      <w:r>
        <w:rPr>
          <w:sz w:val="20"/>
        </w:rPr>
        <w:t>Abdoel</w:t>
      </w:r>
      <w:r>
        <w:rPr>
          <w:spacing w:val="-5"/>
          <w:sz w:val="20"/>
        </w:rPr>
        <w:t xml:space="preserve"> </w:t>
      </w:r>
      <w:r>
        <w:rPr>
          <w:sz w:val="20"/>
        </w:rPr>
        <w:t>Wahab</w:t>
      </w:r>
      <w:r>
        <w:rPr>
          <w:spacing w:val="-4"/>
          <w:sz w:val="20"/>
        </w:rPr>
        <w:t xml:space="preserve"> </w:t>
      </w:r>
      <w:r>
        <w:rPr>
          <w:spacing w:val="-2"/>
          <w:sz w:val="20"/>
        </w:rPr>
        <w:t>Sjahranie</w:t>
      </w:r>
    </w:p>
    <w:p w14:paraId="166AEB75" w14:textId="77777777" w:rsidR="009133DB" w:rsidRPr="007D0772" w:rsidRDefault="009133DB" w:rsidP="005C7207">
      <w:pPr>
        <w:rPr>
          <w:rFonts w:cstheme="minorHAnsi"/>
          <w:color w:val="C0504D" w:themeColor="accent2"/>
          <w:sz w:val="20"/>
          <w:szCs w:val="20"/>
        </w:rPr>
      </w:pPr>
    </w:p>
    <w:p w14:paraId="4A6FCA5F" w14:textId="77777777" w:rsidR="00FD76F7" w:rsidRPr="001A4D52" w:rsidRDefault="00FD76F7" w:rsidP="005C7207">
      <w:pPr>
        <w:spacing w:before="1"/>
        <w:ind w:right="-1"/>
        <w:jc w:val="center"/>
      </w:pPr>
      <w:r w:rsidRPr="001A4D52">
        <w:t>Email</w:t>
      </w:r>
      <w:r w:rsidRPr="001A4D52">
        <w:rPr>
          <w:spacing w:val="-10"/>
        </w:rPr>
        <w:t xml:space="preserve"> </w:t>
      </w:r>
      <w:r w:rsidRPr="001A4D52">
        <w:t>:</w:t>
      </w:r>
      <w:r w:rsidRPr="001A4D52">
        <w:rPr>
          <w:spacing w:val="-8"/>
        </w:rPr>
        <w:t xml:space="preserve"> </w:t>
      </w:r>
      <w:hyperlink r:id="rId8" w:history="1">
        <w:r w:rsidRPr="001A4D52">
          <w:rPr>
            <w:rStyle w:val="Hyperlink"/>
            <w:spacing w:val="-2"/>
            <w:u w:color="0000FF"/>
          </w:rPr>
          <w:t>auliaanovi3@gmail.com</w:t>
        </w:r>
      </w:hyperlink>
    </w:p>
    <w:p w14:paraId="1ED79F8E" w14:textId="0A466A7C" w:rsidR="009133DB" w:rsidRPr="007D0772" w:rsidRDefault="009133DB" w:rsidP="005C7207">
      <w:pPr>
        <w:rPr>
          <w:rFonts w:cstheme="minorHAnsi"/>
        </w:rPr>
      </w:pPr>
      <w:r w:rsidRPr="007D0772">
        <w:rPr>
          <w:rStyle w:val="Hyperlink"/>
          <w:rFonts w:cstheme="minorHAnsi"/>
        </w:rPr>
        <w:t xml:space="preserve"> </w:t>
      </w:r>
    </w:p>
    <w:p w14:paraId="0D073E94" w14:textId="77777777" w:rsidR="009133DB" w:rsidRPr="007D0772" w:rsidRDefault="009133DB" w:rsidP="005C7207">
      <w:pPr>
        <w:spacing w:after="120"/>
        <w:jc w:val="center"/>
        <w:rPr>
          <w:rFonts w:cstheme="minorHAnsi"/>
          <w:sz w:val="20"/>
          <w:szCs w:val="20"/>
        </w:rPr>
      </w:pPr>
      <w:r w:rsidRPr="007D0772">
        <w:rPr>
          <w:rFonts w:cstheme="minorHAnsi"/>
          <w:b/>
        </w:rPr>
        <w:t>Abstrak</w:t>
      </w:r>
    </w:p>
    <w:p w14:paraId="17DB624C" w14:textId="4837AFAD" w:rsidR="00FD76F7" w:rsidRDefault="00FD76F7" w:rsidP="005C7207">
      <w:pPr>
        <w:ind w:right="-1"/>
        <w:jc w:val="both"/>
        <w:rPr>
          <w:sz w:val="20"/>
          <w:szCs w:val="20"/>
        </w:rPr>
      </w:pPr>
      <w:r w:rsidRPr="0037707A">
        <w:rPr>
          <w:sz w:val="20"/>
          <w:szCs w:val="20"/>
        </w:rPr>
        <w:t xml:space="preserve">Masalah kesehatan gigi dan mulut khususnya karies atau gigi berlubang merupakan penyakit yang dialami hampir dari setengah populasi penduduk dunia (3,58 milyar jiwa) menurut </w:t>
      </w:r>
      <w:r w:rsidRPr="0037707A">
        <w:rPr>
          <w:i/>
          <w:iCs/>
          <w:sz w:val="20"/>
          <w:szCs w:val="20"/>
        </w:rPr>
        <w:t>The Global Burden of Disease Study</w:t>
      </w:r>
      <w:r w:rsidRPr="0037707A">
        <w:rPr>
          <w:sz w:val="20"/>
          <w:szCs w:val="20"/>
        </w:rPr>
        <w:t xml:space="preserve"> 2016. Masyarakat khususnya anak-anak diberikan edukasi mengenai kesehatan gigi untuk meningkatkan perilaku kesehatan gigi dan mulut. Rendahnya angka menyikat gigi dengan benar terjadi karena kurangnya pengetahuan yang dimiliki oleh anak usia tersebut, sehingga pemberian informasi menggunakan berbagai media penting untuk dilakukan. Pengetahuan tentang pencegahan karies dapat ditingkatkan dengan memberikan promosi kesehatan yang mampu memberi pemahaman berupa video audiovisual.</w:t>
      </w:r>
      <w:r w:rsidRPr="00C422CF">
        <w:t xml:space="preserve"> </w:t>
      </w:r>
      <w:r>
        <w:rPr>
          <w:sz w:val="20"/>
        </w:rPr>
        <w:t xml:space="preserve">Tujuan penelitian ini adalah </w:t>
      </w:r>
      <w:r w:rsidRPr="0037707A">
        <w:rPr>
          <w:sz w:val="20"/>
          <w:szCs w:val="20"/>
        </w:rPr>
        <w:t>untuk mengetahui efektivitas media audiovisual terhadap tingkat pengetahuan pencegahan karies siswa kelas 1 SDN 003 Palaran</w:t>
      </w:r>
      <w:r w:rsidRPr="0037707A">
        <w:rPr>
          <w:sz w:val="20"/>
          <w:szCs w:val="20"/>
          <w:lang w:val="en-US"/>
        </w:rPr>
        <w:t>.</w:t>
      </w:r>
      <w:r w:rsidR="00B42CC7">
        <w:rPr>
          <w:sz w:val="20"/>
          <w:szCs w:val="20"/>
          <w:lang w:val="en-US"/>
        </w:rPr>
        <w:t xml:space="preserve"> </w:t>
      </w:r>
      <w:r w:rsidRPr="0037707A">
        <w:rPr>
          <w:sz w:val="20"/>
          <w:szCs w:val="20"/>
        </w:rPr>
        <w:t xml:space="preserve">Jenis penelitian ini adalah eksperimen, desain penelitian yang digunakan Pre-Experimental Design dengan model desain </w:t>
      </w:r>
      <w:r w:rsidRPr="0037707A">
        <w:rPr>
          <w:i/>
          <w:iCs/>
          <w:sz w:val="20"/>
          <w:szCs w:val="20"/>
        </w:rPr>
        <w:t>One-Group Pre-Test Post-Test Design</w:t>
      </w:r>
      <w:r w:rsidRPr="0037707A">
        <w:rPr>
          <w:sz w:val="20"/>
          <w:szCs w:val="20"/>
        </w:rPr>
        <w:t xml:space="preserve">. Sampel penelitian adalah siswa kelas 1 SDN 003 Kecamatan Palaran Kota Samarinda. Pengambilan sampel dilakukan dengan teknik </w:t>
      </w:r>
      <w:r w:rsidRPr="0037707A">
        <w:rPr>
          <w:i/>
          <w:iCs/>
          <w:sz w:val="20"/>
          <w:szCs w:val="20"/>
        </w:rPr>
        <w:t>total sampling</w:t>
      </w:r>
      <w:r w:rsidRPr="0037707A">
        <w:rPr>
          <w:sz w:val="20"/>
          <w:szCs w:val="20"/>
        </w:rPr>
        <w:t xml:space="preserve">. </w:t>
      </w:r>
      <w:r w:rsidR="00C979A1">
        <w:rPr>
          <w:sz w:val="20"/>
          <w:szCs w:val="20"/>
        </w:rPr>
        <w:t>Instrumen penelitian</w:t>
      </w:r>
      <w:r w:rsidRPr="0037707A">
        <w:rPr>
          <w:sz w:val="20"/>
          <w:szCs w:val="20"/>
        </w:rPr>
        <w:t xml:space="preserve"> yang digunakan yaitu kuesioner</w:t>
      </w:r>
      <w:r w:rsidR="00C979A1">
        <w:rPr>
          <w:sz w:val="20"/>
          <w:szCs w:val="20"/>
        </w:rPr>
        <w:t>. Anaisis</w:t>
      </w:r>
      <w:r w:rsidRPr="0037707A">
        <w:rPr>
          <w:sz w:val="20"/>
          <w:szCs w:val="20"/>
        </w:rPr>
        <w:t xml:space="preserve"> data menggunakan uji t berpasangan.</w:t>
      </w:r>
      <w:r w:rsidR="00C979A1">
        <w:rPr>
          <w:sz w:val="20"/>
          <w:szCs w:val="20"/>
        </w:rPr>
        <w:t>Hasil penelitian</w:t>
      </w:r>
      <w:r w:rsidRPr="0037707A">
        <w:rPr>
          <w:sz w:val="20"/>
          <w:szCs w:val="20"/>
        </w:rPr>
        <w:t xml:space="preserve"> menunjukkan ba</w:t>
      </w:r>
      <w:r w:rsidR="00C979A1">
        <w:rPr>
          <w:sz w:val="20"/>
          <w:szCs w:val="20"/>
        </w:rPr>
        <w:t xml:space="preserve">hwa nilai rata-rata </w:t>
      </w:r>
      <w:r w:rsidRPr="0037707A">
        <w:rPr>
          <w:i/>
          <w:iCs/>
          <w:sz w:val="20"/>
          <w:szCs w:val="20"/>
        </w:rPr>
        <w:t>pre-test</w:t>
      </w:r>
      <w:r w:rsidRPr="0037707A">
        <w:rPr>
          <w:sz w:val="20"/>
          <w:szCs w:val="20"/>
        </w:rPr>
        <w:t xml:space="preserve"> adalah 13,72 dan nilai rata-rata </w:t>
      </w:r>
      <w:r w:rsidRPr="0037707A">
        <w:rPr>
          <w:i/>
          <w:iCs/>
          <w:sz w:val="20"/>
          <w:szCs w:val="20"/>
        </w:rPr>
        <w:t>post-test</w:t>
      </w:r>
      <w:r w:rsidR="00C979A1">
        <w:rPr>
          <w:sz w:val="20"/>
          <w:szCs w:val="20"/>
        </w:rPr>
        <w:t xml:space="preserve"> adalah 15,80; dengan nilai Sig.</w:t>
      </w:r>
      <w:r w:rsidRPr="0037707A">
        <w:rPr>
          <w:sz w:val="20"/>
          <w:szCs w:val="20"/>
        </w:rPr>
        <w:t xml:space="preserve"> yaitu 0</w:t>
      </w:r>
      <w:r w:rsidRPr="0037707A">
        <w:rPr>
          <w:sz w:val="20"/>
          <w:szCs w:val="20"/>
          <w:lang w:val="en-US"/>
        </w:rPr>
        <w:t>,</w:t>
      </w:r>
      <w:r w:rsidRPr="0037707A">
        <w:rPr>
          <w:sz w:val="20"/>
          <w:szCs w:val="20"/>
        </w:rPr>
        <w:t>000</w:t>
      </w:r>
      <w:r w:rsidR="00C979A1">
        <w:rPr>
          <w:sz w:val="20"/>
          <w:szCs w:val="20"/>
        </w:rPr>
        <w:t xml:space="preserve">. </w:t>
      </w:r>
    </w:p>
    <w:p w14:paraId="6B7A713D" w14:textId="77777777" w:rsidR="00FD76F7" w:rsidRDefault="00FD76F7" w:rsidP="005C7207">
      <w:pPr>
        <w:ind w:right="-1"/>
        <w:jc w:val="both"/>
      </w:pPr>
    </w:p>
    <w:p w14:paraId="5656BDD2" w14:textId="77777777" w:rsidR="00FD76F7" w:rsidRDefault="00FD76F7" w:rsidP="005C7207">
      <w:pPr>
        <w:ind w:right="-1"/>
        <w:jc w:val="both"/>
        <w:rPr>
          <w:sz w:val="20"/>
        </w:rPr>
      </w:pPr>
      <w:r>
        <w:rPr>
          <w:b/>
          <w:sz w:val="20"/>
        </w:rPr>
        <w:t>Kata</w:t>
      </w:r>
      <w:r>
        <w:rPr>
          <w:b/>
          <w:spacing w:val="-8"/>
          <w:sz w:val="20"/>
        </w:rPr>
        <w:t xml:space="preserve"> </w:t>
      </w:r>
      <w:r>
        <w:rPr>
          <w:b/>
          <w:sz w:val="20"/>
        </w:rPr>
        <w:t>Kunci:</w:t>
      </w:r>
      <w:r>
        <w:rPr>
          <w:b/>
          <w:spacing w:val="-8"/>
          <w:sz w:val="20"/>
        </w:rPr>
        <w:t xml:space="preserve"> </w:t>
      </w:r>
      <w:r w:rsidRPr="0037707A">
        <w:rPr>
          <w:bCs/>
          <w:sz w:val="20"/>
          <w:szCs w:val="20"/>
        </w:rPr>
        <w:t>Pengetahuan, Media Audiovisual</w:t>
      </w:r>
      <w:r w:rsidRPr="0037707A">
        <w:rPr>
          <w:bCs/>
          <w:sz w:val="20"/>
          <w:szCs w:val="20"/>
          <w:lang w:val="en-US"/>
        </w:rPr>
        <w:t>.</w:t>
      </w:r>
    </w:p>
    <w:p w14:paraId="7B6C525F" w14:textId="136AD0AF" w:rsidR="009133DB" w:rsidRPr="007D0772" w:rsidRDefault="009133DB" w:rsidP="005C7207">
      <w:pPr>
        <w:jc w:val="both"/>
        <w:rPr>
          <w:rFonts w:cstheme="minorHAnsi"/>
          <w:sz w:val="20"/>
          <w:szCs w:val="20"/>
        </w:rPr>
      </w:pPr>
    </w:p>
    <w:p w14:paraId="1797BC78" w14:textId="77777777" w:rsidR="009133DB" w:rsidRPr="007D0772" w:rsidRDefault="009133DB" w:rsidP="005C7207">
      <w:pPr>
        <w:spacing w:after="120"/>
        <w:jc w:val="center"/>
        <w:rPr>
          <w:rFonts w:cstheme="minorHAnsi"/>
          <w:color w:val="C0504D" w:themeColor="accent2"/>
          <w:sz w:val="20"/>
          <w:szCs w:val="20"/>
        </w:rPr>
      </w:pPr>
      <w:r w:rsidRPr="007D0772">
        <w:rPr>
          <w:rFonts w:cstheme="minorHAnsi"/>
          <w:b/>
        </w:rPr>
        <w:t>Abstract</w:t>
      </w:r>
    </w:p>
    <w:p w14:paraId="7C2EA41D" w14:textId="77777777" w:rsidR="00462673" w:rsidRDefault="00FD76F7" w:rsidP="00462673">
      <w:pPr>
        <w:spacing w:after="120"/>
        <w:jc w:val="both"/>
        <w:rPr>
          <w:rFonts w:cstheme="minorHAnsi"/>
          <w:sz w:val="20"/>
          <w:lang w:val="id-ID"/>
        </w:rPr>
      </w:pPr>
      <w:r w:rsidRPr="00FD76F7">
        <w:rPr>
          <w:rFonts w:cstheme="minorHAnsi"/>
          <w:sz w:val="20"/>
          <w:lang w:val="id-ID"/>
        </w:rPr>
        <w:t xml:space="preserve">The Global Burden of Disease Study 2016 has reported that dental and oral health issues, specifically dental caries or tooth decay, impact nearly 50% of the worldwide population, which amounts to approximately 3.58 billion individuals. The provision of dental health education to children aims to enhance their dental and oral health behaviors. The lack of knowledge among young children regarding proper tooth brushing practices underscores the significance of employing diverse media for the dissemination of information. The implementation of health promotion strategies utilizing audiovisual aids can effectively improve individuals' comprehension of caries prevention techniques. The objective of this research is to find out the effectiveness of audiovisual media in enhancing the knowledge of first-grade students at SDN 003 Palaran with respect to the prevention of dental caries. </w:t>
      </w:r>
      <w:r w:rsidR="00462673" w:rsidRPr="00462673">
        <w:rPr>
          <w:rFonts w:cstheme="minorHAnsi"/>
          <w:sz w:val="20"/>
          <w:lang w:val="id-ID"/>
        </w:rPr>
        <w:t>The type of this research is experimental and it was conducted using Pre-Experimental Design with One-Group Pre-Test Post-Test Design. The sample for this research are the 1st grade students of SDN 003 Palaran District, Samarinda City. Sampling is done by using total sampling technique. Questionnaire was used as an instrument for this research. Data analysis is done by using the paired t test. The results showed that the pre-test average value was 13.72 and the post-test average value was 15.80; with a Sig. value of 0.000.</w:t>
      </w:r>
    </w:p>
    <w:p w14:paraId="09F175C4" w14:textId="2ADDFDBB" w:rsidR="00C66725" w:rsidRDefault="00FD76F7" w:rsidP="00462673">
      <w:pPr>
        <w:spacing w:after="120"/>
        <w:jc w:val="both"/>
        <w:rPr>
          <w:rFonts w:cstheme="minorHAnsi"/>
          <w:sz w:val="20"/>
          <w:lang w:val="id-ID"/>
        </w:rPr>
      </w:pPr>
      <w:r w:rsidRPr="00FD76F7">
        <w:rPr>
          <w:rFonts w:cstheme="minorHAnsi"/>
          <w:b/>
          <w:bCs/>
          <w:sz w:val="20"/>
          <w:lang w:val="id-ID"/>
        </w:rPr>
        <w:t>Keywords</w:t>
      </w:r>
      <w:r>
        <w:rPr>
          <w:rFonts w:cstheme="minorHAnsi"/>
          <w:sz w:val="20"/>
          <w:lang w:val="en-US"/>
        </w:rPr>
        <w:t xml:space="preserve">: </w:t>
      </w:r>
      <w:r w:rsidRPr="00FD76F7">
        <w:rPr>
          <w:rFonts w:cstheme="minorHAnsi"/>
          <w:sz w:val="20"/>
          <w:lang w:val="id-ID"/>
        </w:rPr>
        <w:t>Knowledge,</w:t>
      </w:r>
      <w:r>
        <w:rPr>
          <w:rFonts w:cstheme="minorHAnsi"/>
          <w:sz w:val="20"/>
          <w:lang w:val="en-US"/>
        </w:rPr>
        <w:t xml:space="preserve"> </w:t>
      </w:r>
      <w:r w:rsidRPr="00FD76F7">
        <w:rPr>
          <w:rFonts w:cstheme="minorHAnsi"/>
          <w:sz w:val="20"/>
          <w:lang w:val="id-ID"/>
        </w:rPr>
        <w:t>Audiovisual Media</w:t>
      </w:r>
    </w:p>
    <w:p w14:paraId="143C9575" w14:textId="767B42B4" w:rsidR="00C66725" w:rsidRDefault="00C66725" w:rsidP="005C7207">
      <w:pPr>
        <w:spacing w:after="200" w:line="276" w:lineRule="auto"/>
        <w:rPr>
          <w:rFonts w:cstheme="minorHAnsi"/>
          <w:sz w:val="20"/>
          <w:lang w:val="id-ID"/>
        </w:rPr>
      </w:pPr>
      <w:r w:rsidRPr="007D0772">
        <w:rPr>
          <w:rFonts w:cstheme="minorHAnsi"/>
          <w:noProof/>
          <w:lang w:val="en-US"/>
        </w:rPr>
        <mc:AlternateContent>
          <mc:Choice Requires="wps">
            <w:drawing>
              <wp:anchor distT="0" distB="0" distL="114300" distR="114300" simplePos="0" relativeHeight="251658240" behindDoc="0" locked="0" layoutInCell="1" allowOverlap="1" wp14:anchorId="7AA1A4DB" wp14:editId="54F5364F">
                <wp:simplePos x="0" y="0"/>
                <wp:positionH relativeFrom="column">
                  <wp:posOffset>38735</wp:posOffset>
                </wp:positionH>
                <wp:positionV relativeFrom="paragraph">
                  <wp:posOffset>251460</wp:posOffset>
                </wp:positionV>
                <wp:extent cx="5600700" cy="0"/>
                <wp:effectExtent l="38100" t="38100" r="57150" b="95250"/>
                <wp:wrapNone/>
                <wp:docPr id="6" name="Straight Connector 6"/>
                <wp:cNvGraphicFramePr/>
                <a:graphic xmlns:a="http://schemas.openxmlformats.org/drawingml/2006/main">
                  <a:graphicData uri="http://schemas.microsoft.com/office/word/2010/wordprocessingShape">
                    <wps:wsp>
                      <wps:cNvCnPr/>
                      <wps:spPr>
                        <a:xfrm>
                          <a:off x="0" y="0"/>
                          <a:ext cx="5600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9996465" id="Straight Connector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05pt,19.8pt" to="444.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" strokecolor="black [3213]" strokeweight="2pt">
                <v:shadow on="t" color="black" opacity="24903f" origin=",.5" offset="0,.55556mm"/>
              </v:line>
            </w:pict>
          </mc:Fallback>
        </mc:AlternateContent>
      </w:r>
      <w:r>
        <w:rPr>
          <w:rFonts w:cstheme="minorHAnsi"/>
          <w:sz w:val="20"/>
          <w:lang w:val="id-ID"/>
        </w:rPr>
        <w:br w:type="page"/>
      </w:r>
    </w:p>
    <w:p w14:paraId="74270DAD" w14:textId="71BAEE45" w:rsidR="009133DB" w:rsidRPr="007D0772" w:rsidRDefault="009133DB" w:rsidP="005C7207">
      <w:pPr>
        <w:spacing w:line="360" w:lineRule="auto"/>
        <w:jc w:val="center"/>
        <w:rPr>
          <w:rFonts w:cstheme="minorHAnsi"/>
          <w:b/>
        </w:rPr>
      </w:pPr>
      <w:r w:rsidRPr="007D0772">
        <w:rPr>
          <w:rFonts w:cstheme="minorHAnsi"/>
          <w:b/>
        </w:rPr>
        <w:lastRenderedPageBreak/>
        <w:t>PENDAHULUAN</w:t>
      </w:r>
    </w:p>
    <w:p w14:paraId="1944A6CE" w14:textId="5D174EB7" w:rsidR="00476D49" w:rsidRPr="000C2F3B" w:rsidRDefault="00476D49" w:rsidP="005C7207">
      <w:pPr>
        <w:spacing w:line="360" w:lineRule="auto"/>
        <w:ind w:firstLine="720"/>
        <w:jc w:val="both"/>
        <w:rPr>
          <w:rFonts w:cstheme="minorHAnsi"/>
          <w:vertAlign w:val="superscript"/>
          <w:lang w:val="en-US"/>
        </w:rPr>
      </w:pPr>
      <w:r>
        <w:t>Aspek kesehatan gigi dan mulut meliputi kemampuan untuk mengunyah, menelan, mengecap, mencium, berbicara, tersenyum, dan berekspresi dengan percaya diri, tanpa rasa sakit, dan rasa tidak nyaman serta tanpa adanya penyakit kran</w:t>
      </w:r>
      <w:bookmarkStart w:id="0" w:name="_GoBack"/>
      <w:bookmarkEnd w:id="0"/>
      <w:r>
        <w:t>iofasial.</w:t>
      </w:r>
      <w:r>
        <w:rPr>
          <w:rFonts w:cstheme="minorHAnsi"/>
          <w:vertAlign w:val="superscript"/>
          <w:lang w:val="id-ID"/>
        </w:rPr>
        <w:t>1</w:t>
      </w:r>
      <w:r w:rsidRPr="007D0772">
        <w:rPr>
          <w:rFonts w:cstheme="minorHAnsi"/>
        </w:rPr>
        <w:t xml:space="preserve"> </w:t>
      </w:r>
      <w:r>
        <w:t>Kebersihan gigi dan mulut yang tidak baik dapat menyebabkan terjadinya inflamasi gusi/gingiva.</w:t>
      </w:r>
      <w:r w:rsidRPr="00C6634B">
        <w:rPr>
          <w:rFonts w:cstheme="minorHAnsi"/>
          <w:vertAlign w:val="superscript"/>
          <w:lang w:val="id-ID"/>
        </w:rPr>
        <w:t xml:space="preserve"> </w:t>
      </w:r>
      <w:r>
        <w:rPr>
          <w:rFonts w:cstheme="minorHAnsi"/>
          <w:vertAlign w:val="superscript"/>
          <w:lang w:val="id-ID"/>
        </w:rPr>
        <w:t>2</w:t>
      </w:r>
      <w:r>
        <w:t xml:space="preserve"> Masalah kesehatan gigi dan mulut khususnya karies gigi merupakan penyakit yang dialami hampir dari setengah populasi penduduk dunia (3,58 milyar jiwa) menurut </w:t>
      </w:r>
      <w:r w:rsidRPr="00C6634B">
        <w:rPr>
          <w:i/>
        </w:rPr>
        <w:t>The Global Burden of Disease Study 2016</w:t>
      </w:r>
      <w:r>
        <w:t>. Berdasarkan data hasil Riset Kesehatan Dasar (Riskesdas) tahun 2018 menunjukkan bahwa prevalensi masalah kesehatan gigi berlubang/rusak/sakit Provinsi Kalimantan Timur pada tahun 2018 yaitu sebesar 48,0%. Provinsi Kalimantan Timur memiliki peringkat ke-6 prevalensi masalah kesehatan gigi berlubang/rusak/sakit tertinggi se-Indonesia (Kementerian Kesehatan Republik Indonesia, 2018). Samarinda memiliki persentase masalah kesehatan gigi dan mulut sebesar 61,73%. Masalah kesehatan gigi yang dialami anak usia 5-9 tahun di Provinsi Kaltim mencapai angka 52,86%.</w:t>
      </w:r>
      <w:r>
        <w:rPr>
          <w:rFonts w:cstheme="minorHAnsi"/>
          <w:vertAlign w:val="superscript"/>
          <w:lang w:val="id-ID"/>
        </w:rPr>
        <w:t>3</w:t>
      </w:r>
      <w:r>
        <w:rPr>
          <w:rFonts w:cstheme="minorHAnsi"/>
          <w:vertAlign w:val="superscript"/>
          <w:lang w:val="en-US"/>
        </w:rPr>
        <w:t xml:space="preserve"> </w:t>
      </w:r>
    </w:p>
    <w:p w14:paraId="79BFE81A" w14:textId="11416D80" w:rsidR="00476D49" w:rsidRDefault="00476D49" w:rsidP="005C7207">
      <w:pPr>
        <w:shd w:val="clear" w:color="auto" w:fill="FFFFFF"/>
        <w:spacing w:line="360" w:lineRule="auto"/>
        <w:ind w:firstLine="720"/>
        <w:jc w:val="both"/>
        <w:rPr>
          <w:rFonts w:cstheme="minorHAnsi"/>
          <w:szCs w:val="23"/>
          <w:vertAlign w:val="superscript"/>
          <w:lang w:val="en-US"/>
        </w:rPr>
      </w:pPr>
      <w:r>
        <w:t>Sebagian negara dengan masyarakat berpenghasilan rendah dan menengah tidak dapat memberikan layanan untuk mengobati kondisi masalah kesehatan gigi serta mulut. Masalah kesehatan gigi dan mulut disebabkan oleh faktor risiko termasuk mengkonsumsi gula, penggunaan tembakau, penggunaan alkohol dan kebersihan mulut yang kurang baik.</w:t>
      </w:r>
      <w:r>
        <w:rPr>
          <w:rFonts w:cstheme="minorHAnsi"/>
          <w:vertAlign w:val="superscript"/>
          <w:lang w:val="id-ID"/>
        </w:rPr>
        <w:t>2</w:t>
      </w:r>
      <w:r w:rsidRPr="007D0772">
        <w:rPr>
          <w:rFonts w:cstheme="minorHAnsi"/>
          <w:lang w:val="id-ID"/>
        </w:rPr>
        <w:t xml:space="preserve"> </w:t>
      </w:r>
      <w:r>
        <w:t>Pada umur 6 tahun gigi molar permanen sudah mulai tumbuh sehingga lebih rentan terkena karies dan umur 9 tahun merupakan periode gigi bercampur dengan jumlah gigi permanen dan gigi sulung dalam rongga mulut hampir sama</w:t>
      </w:r>
      <w:r w:rsidRPr="00580F26">
        <w:rPr>
          <w:color w:val="000000" w:themeColor="text1"/>
        </w:rPr>
        <w:t>.</w:t>
      </w:r>
      <w:r>
        <w:rPr>
          <w:rFonts w:cstheme="minorHAnsi"/>
          <w:szCs w:val="23"/>
          <w:vertAlign w:val="superscript"/>
          <w:lang w:val="id-ID"/>
        </w:rPr>
        <w:t>4</w:t>
      </w:r>
      <w:r w:rsidR="00580F26">
        <w:rPr>
          <w:rFonts w:cstheme="minorHAnsi"/>
          <w:szCs w:val="23"/>
          <w:vertAlign w:val="superscript"/>
          <w:lang w:val="en-US"/>
        </w:rPr>
        <w:t xml:space="preserve"> </w:t>
      </w:r>
    </w:p>
    <w:p w14:paraId="52382149" w14:textId="6BF79B54" w:rsidR="00476D49" w:rsidRDefault="00476D49" w:rsidP="005C7207">
      <w:pPr>
        <w:spacing w:line="360" w:lineRule="auto"/>
        <w:ind w:firstLine="720"/>
        <w:jc w:val="both"/>
      </w:pPr>
      <w:r>
        <w:t>Salah satu cara mengatasi masalah kesehatan gigi yaitu dengan rutin membersihkan gigi. Metode yang umum digunakan dalam membersihkan plak adalah menyikat gigi. Sikat gigi dapat membersihkan plak pada permukaan bukal, lingual, dan oklusal, tetapi tidak dapat sepenuhnya membersihkan bagian interproksimal.</w:t>
      </w:r>
      <w:r>
        <w:rPr>
          <w:rFonts w:cstheme="minorHAnsi"/>
          <w:szCs w:val="23"/>
          <w:vertAlign w:val="superscript"/>
          <w:lang w:val="id-ID"/>
        </w:rPr>
        <w:t>5</w:t>
      </w:r>
      <w:r>
        <w:t xml:space="preserve"> Berdasarkan data proporsi perilaku menyikat gigi di Provinsi </w:t>
      </w:r>
      <w:r w:rsidR="005C7207">
        <w:t>Kalimantan Timur</w:t>
      </w:r>
      <w:r>
        <w:t xml:space="preserve"> menurut Riset Kesehatan Dasar (Riskesdas, 2018) perilaku menyikat gigi yang benar pada usia 5-9 tahun mencapai 1,47%.</w:t>
      </w:r>
      <w:r>
        <w:rPr>
          <w:rFonts w:cstheme="minorHAnsi"/>
          <w:szCs w:val="23"/>
          <w:vertAlign w:val="superscript"/>
          <w:lang w:val="id-ID"/>
        </w:rPr>
        <w:t xml:space="preserve">3 </w:t>
      </w:r>
      <w:r>
        <w:t xml:space="preserve">Di kecamatan Palaran terdapat 21 sekolah dasar yang telah dijaring oleh puskesmas Palaran tahun ajaran 2022/2023, salah satunya adalah SDN 003 dengan jumlah siswa SD sebanyak 59 orang. Berdasarkan data penjaringan kesehatan tingkat SD/MI puskesmas Palaran tahun ajaran 2022/2023, SDN 003 merupakan Sekolah Dasar Negeri dengan jumlah siswa terbanyak terjangkit karies, yaitu sebanyak 41 siswa. Sebanyak 63% dari 59 siswa SDN 003 </w:t>
      </w:r>
      <w:r>
        <w:lastRenderedPageBreak/>
        <w:t>Palaran yang mengalami karies.</w:t>
      </w:r>
      <w:r>
        <w:rPr>
          <w:rFonts w:cstheme="minorHAnsi"/>
          <w:szCs w:val="23"/>
          <w:vertAlign w:val="superscript"/>
          <w:lang w:val="id-ID"/>
        </w:rPr>
        <w:t xml:space="preserve">6 </w:t>
      </w:r>
      <w:r>
        <w:t xml:space="preserve">Rendahnya angka menyikat gigi dengan benar terjadi karena kurangnya pengetahuan yang dimiliki oleh anak usia tersebut, sehingga pemberian informasi menggunakan berbagai media penting untuk dilakukan. </w:t>
      </w:r>
    </w:p>
    <w:p w14:paraId="4E61C077" w14:textId="77777777" w:rsidR="00476D49" w:rsidRPr="00933858" w:rsidRDefault="00476D49" w:rsidP="005C7207">
      <w:pPr>
        <w:spacing w:line="360" w:lineRule="auto"/>
        <w:ind w:firstLine="720"/>
        <w:jc w:val="both"/>
        <w:rPr>
          <w:rFonts w:cstheme="minorHAnsi"/>
          <w:szCs w:val="22"/>
          <w:lang w:val="id-ID"/>
        </w:rPr>
      </w:pPr>
      <w:r>
        <w:t>Pengetahuan kesehatan gigi harus diperkenalkan sejak dini kepada anak, untuk mengetahui cara pemeliharaan kesehatan gigi yang baik dan benar. Peran aktif orang tua dalam kebersihan gigi dan mulut anak sangat diperlukan. Pengetahuan orang tua tentang kesehatan gigi dan mulut yang baik, akan menjadi jaminan bahwa oral hygiene anak akan lebih baik. Peranan orang tua dalam membimbing dan mendisiplinkan anak untuk melatih memelihara kesehatan gigi dengan menyikat gigi secara baik dan benar. Menurut Ariningrum, (2000) untuk mencapai keberhasilan pemeliharaan kesehatan gigi dan mulut salah satunya melalui kemampuan menyikat gigi secara baik dan benar.</w:t>
      </w:r>
      <w:r>
        <w:rPr>
          <w:rFonts w:cstheme="minorHAnsi"/>
          <w:szCs w:val="22"/>
          <w:lang w:val="en-US"/>
        </w:rPr>
        <w:t xml:space="preserve"> </w:t>
      </w:r>
      <w:r>
        <w:t>Media yang digunakan dalam promosi kesehatan disusun berdasarkan prinsip pengetahuan. Menurut penelitian para ahli, yang paling banyak menyalurkan pengetahuan ke dalam otak adalah indra penglihatan. Berdasarkan data penelitian Nubatonis dan Ayatulah (2019) terdapat 75 % sampai 85 % dari pengetahuan manusia diperoleh melalui indra penglihatan. Sebanyak 13 % melalui indra pendengaran.</w:t>
      </w:r>
      <w:r>
        <w:rPr>
          <w:rFonts w:cstheme="minorHAnsi"/>
          <w:vertAlign w:val="superscript"/>
          <w:lang w:val="id-ID"/>
        </w:rPr>
        <w:t>7</w:t>
      </w:r>
    </w:p>
    <w:p w14:paraId="172171FF" w14:textId="77777777" w:rsidR="00476D49" w:rsidRPr="00C33AE9" w:rsidRDefault="00476D49" w:rsidP="005C7207">
      <w:pPr>
        <w:spacing w:line="360" w:lineRule="auto"/>
        <w:ind w:firstLine="720"/>
        <w:jc w:val="both"/>
        <w:rPr>
          <w:rFonts w:cstheme="minorHAnsi"/>
          <w:vertAlign w:val="superscript"/>
          <w:lang w:val="id-ID"/>
        </w:rPr>
      </w:pPr>
      <w:r>
        <w:t xml:space="preserve">Media audiovisual ini efektif digunakan pada tingkat sekolah dasar karena menggabungkan dua indra sekaligus yaitu pendengaran (audio) dan penglihatan (visual). Menurut Paivio (2006) dalam teorinya yaitu Teori </w:t>
      </w:r>
      <w:r w:rsidRPr="00580F26">
        <w:rPr>
          <w:i/>
          <w:iCs/>
        </w:rPr>
        <w:t>Dual Coding</w:t>
      </w:r>
      <w:r>
        <w:t xml:space="preserve">, proses pembelajaran lebih baik ketika media pembelajaran menggabungkan dua saluran, saluran verbal (teks dan suara) dan saluran visual (grafik, gambar dan animasi). Selanjutnya menurut teori </w:t>
      </w:r>
      <w:r w:rsidRPr="00580F26">
        <w:rPr>
          <w:i/>
          <w:iCs/>
        </w:rPr>
        <w:t>working memory</w:t>
      </w:r>
      <w:r>
        <w:t xml:space="preserve"> Baddeley (2010), jika informasi verbal dan visual disajikan secara terpisah, maka akan masuk ke dalam ingatan jangka pendek seseorang, sedangkan jika informasi verbal dan visual digabungkan pada saat yang sama, maka akan masuk ke dalam ingatan jangka panjang seseorang.</w:t>
      </w:r>
      <w:r w:rsidRPr="00933858">
        <w:rPr>
          <w:rFonts w:cstheme="minorHAnsi"/>
          <w:vertAlign w:val="superscript"/>
          <w:lang w:val="id-ID"/>
        </w:rPr>
        <w:t xml:space="preserve"> </w:t>
      </w:r>
      <w:r>
        <w:rPr>
          <w:rFonts w:cstheme="minorHAnsi"/>
          <w:vertAlign w:val="superscript"/>
          <w:lang w:val="id-ID"/>
        </w:rPr>
        <w:t>8</w:t>
      </w:r>
    </w:p>
    <w:p w14:paraId="22F6473A" w14:textId="77777777" w:rsidR="005C7207" w:rsidRDefault="005C7207" w:rsidP="005C7207">
      <w:pPr>
        <w:spacing w:line="360" w:lineRule="auto"/>
        <w:jc w:val="center"/>
        <w:rPr>
          <w:rFonts w:cstheme="minorHAnsi"/>
          <w:b/>
        </w:rPr>
      </w:pPr>
    </w:p>
    <w:p w14:paraId="333D2DBE" w14:textId="1BF862E2" w:rsidR="009133DB" w:rsidRPr="007D0772" w:rsidRDefault="009133DB" w:rsidP="005C7207">
      <w:pPr>
        <w:spacing w:line="360" w:lineRule="auto"/>
        <w:jc w:val="center"/>
        <w:rPr>
          <w:rFonts w:cstheme="minorHAnsi"/>
          <w:b/>
        </w:rPr>
      </w:pPr>
      <w:r w:rsidRPr="007D0772">
        <w:rPr>
          <w:rFonts w:cstheme="minorHAnsi"/>
          <w:b/>
        </w:rPr>
        <w:t xml:space="preserve">METODE PENELITIAN </w:t>
      </w:r>
    </w:p>
    <w:p w14:paraId="598F672D" w14:textId="66C9330D" w:rsidR="001A4D52" w:rsidRPr="001A4D52" w:rsidRDefault="0093632C" w:rsidP="001A4D52">
      <w:pPr>
        <w:spacing w:line="360" w:lineRule="auto"/>
        <w:ind w:firstLine="720"/>
        <w:jc w:val="both"/>
        <w:rPr>
          <w:rFonts w:cstheme="minorHAnsi"/>
        </w:rPr>
      </w:pPr>
      <w:r w:rsidRPr="005C7207">
        <w:rPr>
          <w:rFonts w:cstheme="minorHAnsi"/>
        </w:rPr>
        <w:t xml:space="preserve">Penelitian ini dilakukan dengan metode </w:t>
      </w:r>
      <w:r w:rsidRPr="005C7207">
        <w:rPr>
          <w:rFonts w:cstheme="minorHAnsi"/>
          <w:lang w:val="en-US"/>
        </w:rPr>
        <w:t>analitik</w:t>
      </w:r>
      <w:r w:rsidRPr="005C7207">
        <w:rPr>
          <w:rFonts w:cstheme="minorHAnsi"/>
          <w:i/>
        </w:rPr>
        <w:t xml:space="preserve"> </w:t>
      </w:r>
      <w:r w:rsidRPr="005C7207">
        <w:rPr>
          <w:rFonts w:cstheme="minorHAnsi"/>
        </w:rPr>
        <w:t xml:space="preserve">menggunakan analisis </w:t>
      </w:r>
      <w:r w:rsidRPr="005C7207">
        <w:rPr>
          <w:rFonts w:cstheme="minorHAnsi"/>
          <w:i/>
          <w:iCs/>
          <w:lang w:val="en-US"/>
        </w:rPr>
        <w:t>pre test-post test group design</w:t>
      </w:r>
      <w:r w:rsidRPr="005C7207">
        <w:rPr>
          <w:rFonts w:cstheme="minorHAnsi"/>
        </w:rPr>
        <w:t xml:space="preserve"> untuk mengetahui </w:t>
      </w:r>
      <w:r w:rsidRPr="005C7207">
        <w:rPr>
          <w:rFonts w:cstheme="minorHAnsi"/>
          <w:lang w:val="en-US"/>
        </w:rPr>
        <w:t>perubahan pengetahuan untuk menjaga kebersihan gigi dan mulut sebelum dan sesudah dilakukan intervensi</w:t>
      </w:r>
      <w:r w:rsidRPr="005C7207">
        <w:rPr>
          <w:rFonts w:cstheme="minorHAnsi"/>
        </w:rPr>
        <w:t>. Penelitian ini telah lulus uji kaji etik oleh Komisi Etik Penelitian Kesehatan Fakultas Kedokteran Universitas Mulawarman</w:t>
      </w:r>
      <w:r w:rsidRPr="005C7207">
        <w:rPr>
          <w:rFonts w:cstheme="minorHAnsi"/>
          <w:lang w:val="id-ID"/>
        </w:rPr>
        <w:t>.</w:t>
      </w:r>
      <w:r w:rsidRPr="005C7207">
        <w:rPr>
          <w:rFonts w:cstheme="minorHAnsi"/>
        </w:rPr>
        <w:t xml:space="preserve"> Penelitian dilakukan </w:t>
      </w:r>
      <w:r w:rsidRPr="005C7207">
        <w:rPr>
          <w:rFonts w:cstheme="minorHAnsi"/>
          <w:lang w:val="en-US"/>
        </w:rPr>
        <w:t>pada 25 juli 2023 di SDN 003 Palaran</w:t>
      </w:r>
      <w:r w:rsidRPr="005C7207">
        <w:rPr>
          <w:rFonts w:cstheme="minorHAnsi"/>
        </w:rPr>
        <w:t xml:space="preserve">. Teknik pengambilan sampel </w:t>
      </w:r>
      <w:r w:rsidRPr="005C7207">
        <w:rPr>
          <w:rFonts w:cstheme="minorHAnsi"/>
        </w:rPr>
        <w:lastRenderedPageBreak/>
        <w:t xml:space="preserve">pada penelitian ini menggunakan teknik </w:t>
      </w:r>
      <w:r w:rsidRPr="005C7207">
        <w:rPr>
          <w:rFonts w:cstheme="minorHAnsi"/>
          <w:i/>
          <w:iCs/>
          <w:lang w:val="en-US"/>
        </w:rPr>
        <w:t>total sampling</w:t>
      </w:r>
      <w:r w:rsidRPr="005C7207">
        <w:rPr>
          <w:rFonts w:cstheme="minorHAnsi"/>
          <w:i/>
        </w:rPr>
        <w:t>.</w:t>
      </w:r>
      <w:r w:rsidRPr="005C7207">
        <w:rPr>
          <w:rFonts w:cstheme="minorHAnsi"/>
        </w:rPr>
        <w:t xml:space="preserve"> Jumlah responden pada penelitian ini berjumlah</w:t>
      </w:r>
      <w:r w:rsidRPr="005C7207">
        <w:rPr>
          <w:rFonts w:cstheme="minorHAnsi"/>
          <w:lang w:val="en-US"/>
        </w:rPr>
        <w:t xml:space="preserve"> 65</w:t>
      </w:r>
      <w:r w:rsidRPr="005C7207">
        <w:rPr>
          <w:rFonts w:cstheme="minorHAnsi"/>
        </w:rPr>
        <w:t xml:space="preserve"> orang. Kriteria responden pada penelitian ini adalah</w:t>
      </w:r>
      <w:r w:rsidRPr="005C7207">
        <w:rPr>
          <w:rFonts w:cstheme="minorHAnsi"/>
          <w:lang w:val="id-ID"/>
        </w:rPr>
        <w:t xml:space="preserve"> </w:t>
      </w:r>
      <w:r w:rsidR="001A4D52">
        <w:rPr>
          <w:rFonts w:cstheme="minorHAnsi"/>
          <w:lang w:val="en-US"/>
        </w:rPr>
        <w:t>siswa kelas 1 SDN 003 P</w:t>
      </w:r>
      <w:r w:rsidRPr="005C7207">
        <w:rPr>
          <w:rFonts w:cstheme="minorHAnsi"/>
          <w:lang w:val="en-US"/>
        </w:rPr>
        <w:t>alaran</w:t>
      </w:r>
      <w:r w:rsidRPr="005C7207">
        <w:rPr>
          <w:rFonts w:cstheme="minorHAnsi"/>
        </w:rPr>
        <w:t>.</w:t>
      </w:r>
    </w:p>
    <w:p w14:paraId="64D8C706" w14:textId="77777777" w:rsidR="009133DB" w:rsidRPr="007D0772" w:rsidRDefault="009133DB" w:rsidP="005C7207">
      <w:pPr>
        <w:spacing w:line="360" w:lineRule="auto"/>
        <w:jc w:val="center"/>
        <w:rPr>
          <w:rFonts w:cstheme="minorHAnsi"/>
          <w:sz w:val="20"/>
          <w:szCs w:val="20"/>
        </w:rPr>
      </w:pPr>
      <w:r w:rsidRPr="007D0772">
        <w:rPr>
          <w:rFonts w:cstheme="minorHAnsi"/>
          <w:b/>
        </w:rPr>
        <w:t xml:space="preserve">HASIL DAN PEMBAHASAN </w:t>
      </w:r>
    </w:p>
    <w:p w14:paraId="5F266727" w14:textId="02F612E7" w:rsidR="00CC1A25" w:rsidRDefault="00AD2BAF" w:rsidP="005C7207">
      <w:pPr>
        <w:spacing w:line="360" w:lineRule="auto"/>
        <w:rPr>
          <w:rFonts w:cstheme="minorHAnsi"/>
          <w:sz w:val="20"/>
          <w:szCs w:val="20"/>
          <w:lang w:val="en-US"/>
        </w:rPr>
      </w:pPr>
      <w:r>
        <w:rPr>
          <w:rFonts w:cstheme="minorHAnsi"/>
          <w:b/>
          <w:sz w:val="20"/>
          <w:szCs w:val="20"/>
          <w:lang w:val="id-ID"/>
        </w:rPr>
        <w:t xml:space="preserve">Tabel </w:t>
      </w:r>
      <w:r w:rsidR="005272C8" w:rsidRPr="005272C8">
        <w:rPr>
          <w:rFonts w:cstheme="minorHAnsi"/>
          <w:b/>
          <w:sz w:val="20"/>
          <w:szCs w:val="20"/>
          <w:lang w:val="id-ID"/>
        </w:rPr>
        <w:t xml:space="preserve">1 </w:t>
      </w:r>
      <w:r w:rsidR="005272C8" w:rsidRPr="005272C8">
        <w:rPr>
          <w:rFonts w:cstheme="minorHAnsi"/>
          <w:sz w:val="20"/>
          <w:szCs w:val="20"/>
          <w:lang w:val="id-ID"/>
        </w:rPr>
        <w:t>Karakteristik Subjek Penelitian</w:t>
      </w:r>
      <w:r w:rsidR="005272C8">
        <w:rPr>
          <w:rFonts w:cstheme="minorHAnsi"/>
          <w:sz w:val="20"/>
          <w:szCs w:val="20"/>
          <w:lang w:val="en-US"/>
        </w:rPr>
        <w:t>’</w:t>
      </w:r>
    </w:p>
    <w:tbl>
      <w:tblPr>
        <w:tblStyle w:val="TableGrid"/>
        <w:tblW w:w="880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69"/>
        <w:gridCol w:w="3300"/>
        <w:gridCol w:w="2935"/>
      </w:tblGrid>
      <w:tr w:rsidR="005272C8" w:rsidRPr="005C7207" w14:paraId="7F1C2676" w14:textId="77777777" w:rsidTr="005C7207">
        <w:trPr>
          <w:trHeight w:val="204"/>
        </w:trPr>
        <w:tc>
          <w:tcPr>
            <w:tcW w:w="2569" w:type="dxa"/>
            <w:tcBorders>
              <w:top w:val="single" w:sz="4" w:space="0" w:color="auto"/>
              <w:bottom w:val="single" w:sz="4" w:space="0" w:color="auto"/>
              <w:right w:val="nil"/>
            </w:tcBorders>
          </w:tcPr>
          <w:p w14:paraId="5F503E33" w14:textId="77777777" w:rsidR="005272C8" w:rsidRPr="005C7207" w:rsidRDefault="005272C8" w:rsidP="005C7207">
            <w:pPr>
              <w:pStyle w:val="BodyText"/>
              <w:rPr>
                <w:rFonts w:asciiTheme="minorHAnsi" w:hAnsiTheme="minorHAnsi" w:cstheme="minorHAnsi"/>
                <w:b/>
                <w:bCs/>
                <w:sz w:val="20"/>
                <w:szCs w:val="20"/>
                <w:lang w:val="en-US"/>
              </w:rPr>
            </w:pPr>
            <w:r w:rsidRPr="005C7207">
              <w:rPr>
                <w:rFonts w:asciiTheme="minorHAnsi" w:hAnsiTheme="minorHAnsi" w:cstheme="minorHAnsi"/>
                <w:b/>
                <w:bCs/>
                <w:sz w:val="20"/>
                <w:szCs w:val="20"/>
                <w:lang w:val="en-US"/>
              </w:rPr>
              <w:t>Karakteristik</w:t>
            </w:r>
          </w:p>
        </w:tc>
        <w:tc>
          <w:tcPr>
            <w:tcW w:w="3300" w:type="dxa"/>
            <w:tcBorders>
              <w:top w:val="single" w:sz="4" w:space="0" w:color="auto"/>
              <w:left w:val="nil"/>
              <w:bottom w:val="single" w:sz="4" w:space="0" w:color="auto"/>
              <w:right w:val="nil"/>
            </w:tcBorders>
          </w:tcPr>
          <w:p w14:paraId="246F0E1C" w14:textId="77777777" w:rsidR="005272C8" w:rsidRPr="005C7207" w:rsidRDefault="005272C8" w:rsidP="005C7207">
            <w:pPr>
              <w:pStyle w:val="BodyText"/>
              <w:jc w:val="center"/>
              <w:rPr>
                <w:rFonts w:asciiTheme="minorHAnsi" w:hAnsiTheme="minorHAnsi" w:cstheme="minorHAnsi"/>
                <w:b/>
                <w:bCs/>
                <w:sz w:val="20"/>
                <w:szCs w:val="20"/>
                <w:lang w:val="en-US"/>
              </w:rPr>
            </w:pPr>
            <w:r w:rsidRPr="005C7207">
              <w:rPr>
                <w:rFonts w:asciiTheme="minorHAnsi" w:hAnsiTheme="minorHAnsi" w:cstheme="minorHAnsi"/>
                <w:b/>
                <w:bCs/>
                <w:sz w:val="20"/>
                <w:szCs w:val="20"/>
                <w:lang w:val="en-US"/>
              </w:rPr>
              <w:t>n</w:t>
            </w:r>
          </w:p>
        </w:tc>
        <w:tc>
          <w:tcPr>
            <w:tcW w:w="2935" w:type="dxa"/>
            <w:tcBorders>
              <w:top w:val="single" w:sz="4" w:space="0" w:color="auto"/>
              <w:left w:val="nil"/>
              <w:bottom w:val="single" w:sz="4" w:space="0" w:color="auto"/>
            </w:tcBorders>
          </w:tcPr>
          <w:p w14:paraId="537D0B02" w14:textId="77777777" w:rsidR="005272C8" w:rsidRPr="005C7207" w:rsidRDefault="005272C8" w:rsidP="005C7207">
            <w:pPr>
              <w:pStyle w:val="BodyText"/>
              <w:jc w:val="center"/>
              <w:rPr>
                <w:rFonts w:asciiTheme="minorHAnsi" w:hAnsiTheme="minorHAnsi" w:cstheme="minorHAnsi"/>
                <w:b/>
                <w:bCs/>
                <w:sz w:val="20"/>
                <w:szCs w:val="20"/>
                <w:lang w:val="en-US"/>
              </w:rPr>
            </w:pPr>
            <w:r w:rsidRPr="005C7207">
              <w:rPr>
                <w:rFonts w:asciiTheme="minorHAnsi" w:hAnsiTheme="minorHAnsi" w:cstheme="minorHAnsi"/>
                <w:b/>
                <w:bCs/>
                <w:sz w:val="20"/>
                <w:szCs w:val="20"/>
                <w:lang w:val="en-US"/>
              </w:rPr>
              <w:t>%</w:t>
            </w:r>
          </w:p>
        </w:tc>
      </w:tr>
      <w:tr w:rsidR="005272C8" w:rsidRPr="005C7207" w14:paraId="78261D3A" w14:textId="77777777" w:rsidTr="005C7207">
        <w:trPr>
          <w:trHeight w:val="180"/>
        </w:trPr>
        <w:tc>
          <w:tcPr>
            <w:tcW w:w="2569" w:type="dxa"/>
            <w:tcBorders>
              <w:top w:val="single" w:sz="4" w:space="0" w:color="auto"/>
              <w:bottom w:val="single" w:sz="4" w:space="0" w:color="auto"/>
              <w:right w:val="nil"/>
            </w:tcBorders>
          </w:tcPr>
          <w:p w14:paraId="75FC7BCB" w14:textId="77777777" w:rsidR="005272C8" w:rsidRPr="005C7207" w:rsidRDefault="005272C8" w:rsidP="005C7207">
            <w:pPr>
              <w:pStyle w:val="BodyText"/>
              <w:rPr>
                <w:rFonts w:asciiTheme="minorHAnsi" w:hAnsiTheme="minorHAnsi" w:cstheme="minorHAnsi"/>
                <w:b/>
                <w:bCs/>
                <w:sz w:val="20"/>
                <w:szCs w:val="20"/>
                <w:lang w:val="en-US"/>
              </w:rPr>
            </w:pPr>
            <w:r w:rsidRPr="005C7207">
              <w:rPr>
                <w:rFonts w:asciiTheme="minorHAnsi" w:hAnsiTheme="minorHAnsi" w:cstheme="minorHAnsi"/>
                <w:b/>
                <w:bCs/>
                <w:sz w:val="20"/>
                <w:szCs w:val="20"/>
                <w:lang w:val="en-US"/>
              </w:rPr>
              <w:t>Jenis Kelamin:</w:t>
            </w:r>
          </w:p>
        </w:tc>
        <w:tc>
          <w:tcPr>
            <w:tcW w:w="3300" w:type="dxa"/>
            <w:tcBorders>
              <w:top w:val="single" w:sz="4" w:space="0" w:color="auto"/>
              <w:left w:val="nil"/>
              <w:bottom w:val="single" w:sz="4" w:space="0" w:color="auto"/>
              <w:right w:val="nil"/>
            </w:tcBorders>
          </w:tcPr>
          <w:p w14:paraId="72260F8E" w14:textId="77777777" w:rsidR="005272C8" w:rsidRPr="005C7207" w:rsidRDefault="005272C8" w:rsidP="005C7207">
            <w:pPr>
              <w:pStyle w:val="BodyText"/>
              <w:jc w:val="center"/>
              <w:rPr>
                <w:rFonts w:asciiTheme="minorHAnsi" w:hAnsiTheme="minorHAnsi" w:cstheme="minorHAnsi"/>
                <w:sz w:val="20"/>
                <w:szCs w:val="20"/>
              </w:rPr>
            </w:pPr>
          </w:p>
        </w:tc>
        <w:tc>
          <w:tcPr>
            <w:tcW w:w="2935" w:type="dxa"/>
            <w:tcBorders>
              <w:top w:val="single" w:sz="4" w:space="0" w:color="auto"/>
              <w:left w:val="nil"/>
              <w:bottom w:val="single" w:sz="4" w:space="0" w:color="auto"/>
            </w:tcBorders>
          </w:tcPr>
          <w:p w14:paraId="392FC1AF" w14:textId="77777777" w:rsidR="005272C8" w:rsidRPr="005C7207" w:rsidRDefault="005272C8" w:rsidP="005C7207">
            <w:pPr>
              <w:pStyle w:val="BodyText"/>
              <w:jc w:val="center"/>
              <w:rPr>
                <w:rFonts w:asciiTheme="minorHAnsi" w:hAnsiTheme="minorHAnsi" w:cstheme="minorHAnsi"/>
                <w:sz w:val="20"/>
                <w:szCs w:val="20"/>
              </w:rPr>
            </w:pPr>
          </w:p>
        </w:tc>
      </w:tr>
      <w:tr w:rsidR="005272C8" w:rsidRPr="005C7207" w14:paraId="02F1F08F" w14:textId="77777777" w:rsidTr="005C7207">
        <w:trPr>
          <w:trHeight w:val="412"/>
        </w:trPr>
        <w:tc>
          <w:tcPr>
            <w:tcW w:w="2569" w:type="dxa"/>
            <w:tcBorders>
              <w:top w:val="single" w:sz="4" w:space="0" w:color="auto"/>
              <w:bottom w:val="nil"/>
              <w:right w:val="nil"/>
            </w:tcBorders>
          </w:tcPr>
          <w:p w14:paraId="693C4549" w14:textId="77777777" w:rsidR="005272C8" w:rsidRPr="005C7207" w:rsidRDefault="005272C8" w:rsidP="005C7207">
            <w:pPr>
              <w:pStyle w:val="BodyText"/>
              <w:rPr>
                <w:rFonts w:asciiTheme="minorHAnsi" w:hAnsiTheme="minorHAnsi" w:cstheme="minorHAnsi"/>
                <w:sz w:val="20"/>
                <w:szCs w:val="20"/>
                <w:lang w:val="en-US"/>
              </w:rPr>
            </w:pPr>
            <w:r w:rsidRPr="005C7207">
              <w:rPr>
                <w:rFonts w:asciiTheme="minorHAnsi" w:hAnsiTheme="minorHAnsi" w:cstheme="minorHAnsi"/>
                <w:sz w:val="20"/>
                <w:szCs w:val="20"/>
                <w:lang w:val="en-US"/>
              </w:rPr>
              <w:t xml:space="preserve">   Laki Laki</w:t>
            </w:r>
          </w:p>
        </w:tc>
        <w:tc>
          <w:tcPr>
            <w:tcW w:w="3300" w:type="dxa"/>
            <w:tcBorders>
              <w:top w:val="single" w:sz="4" w:space="0" w:color="auto"/>
              <w:left w:val="nil"/>
              <w:bottom w:val="nil"/>
              <w:right w:val="nil"/>
            </w:tcBorders>
          </w:tcPr>
          <w:p w14:paraId="483AEE3E"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34</w:t>
            </w:r>
          </w:p>
        </w:tc>
        <w:tc>
          <w:tcPr>
            <w:tcW w:w="2935" w:type="dxa"/>
            <w:tcBorders>
              <w:top w:val="single" w:sz="4" w:space="0" w:color="auto"/>
              <w:left w:val="nil"/>
              <w:bottom w:val="nil"/>
            </w:tcBorders>
          </w:tcPr>
          <w:p w14:paraId="17D28982"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52,3</w:t>
            </w:r>
          </w:p>
        </w:tc>
      </w:tr>
      <w:tr w:rsidR="005272C8" w:rsidRPr="005C7207" w14:paraId="7E78D372" w14:textId="77777777" w:rsidTr="005C7207">
        <w:trPr>
          <w:trHeight w:val="199"/>
        </w:trPr>
        <w:tc>
          <w:tcPr>
            <w:tcW w:w="2569" w:type="dxa"/>
            <w:tcBorders>
              <w:top w:val="nil"/>
              <w:right w:val="nil"/>
            </w:tcBorders>
          </w:tcPr>
          <w:p w14:paraId="16A6577F" w14:textId="77777777" w:rsidR="005272C8" w:rsidRPr="005C7207" w:rsidRDefault="005272C8" w:rsidP="005C7207">
            <w:pPr>
              <w:pStyle w:val="BodyText"/>
              <w:rPr>
                <w:rFonts w:asciiTheme="minorHAnsi" w:hAnsiTheme="minorHAnsi" w:cstheme="minorHAnsi"/>
                <w:sz w:val="20"/>
                <w:szCs w:val="20"/>
                <w:lang w:val="en-US"/>
              </w:rPr>
            </w:pPr>
            <w:r w:rsidRPr="005C7207">
              <w:rPr>
                <w:rFonts w:asciiTheme="minorHAnsi" w:hAnsiTheme="minorHAnsi" w:cstheme="minorHAnsi"/>
                <w:sz w:val="20"/>
                <w:szCs w:val="20"/>
                <w:lang w:val="en-US"/>
              </w:rPr>
              <w:t xml:space="preserve">   Perempuan</w:t>
            </w:r>
          </w:p>
        </w:tc>
        <w:tc>
          <w:tcPr>
            <w:tcW w:w="3300" w:type="dxa"/>
            <w:tcBorders>
              <w:top w:val="nil"/>
              <w:left w:val="nil"/>
              <w:bottom w:val="single" w:sz="4" w:space="0" w:color="auto"/>
              <w:right w:val="nil"/>
            </w:tcBorders>
          </w:tcPr>
          <w:p w14:paraId="067769CD"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31</w:t>
            </w:r>
          </w:p>
        </w:tc>
        <w:tc>
          <w:tcPr>
            <w:tcW w:w="2935" w:type="dxa"/>
            <w:tcBorders>
              <w:top w:val="nil"/>
              <w:left w:val="nil"/>
            </w:tcBorders>
          </w:tcPr>
          <w:p w14:paraId="2E228C9B"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47,8</w:t>
            </w:r>
          </w:p>
        </w:tc>
      </w:tr>
      <w:tr w:rsidR="005272C8" w:rsidRPr="005C7207" w14:paraId="3516BB29" w14:textId="77777777" w:rsidTr="005C7207">
        <w:trPr>
          <w:trHeight w:val="179"/>
        </w:trPr>
        <w:tc>
          <w:tcPr>
            <w:tcW w:w="2569" w:type="dxa"/>
            <w:tcBorders>
              <w:bottom w:val="single" w:sz="4" w:space="0" w:color="auto"/>
              <w:right w:val="nil"/>
            </w:tcBorders>
          </w:tcPr>
          <w:p w14:paraId="7C54C501" w14:textId="77777777" w:rsidR="005272C8" w:rsidRPr="005C7207" w:rsidRDefault="005272C8" w:rsidP="005C7207">
            <w:pPr>
              <w:pStyle w:val="BodyText"/>
              <w:rPr>
                <w:rFonts w:asciiTheme="minorHAnsi" w:hAnsiTheme="minorHAnsi" w:cstheme="minorHAnsi"/>
                <w:b/>
                <w:bCs/>
                <w:sz w:val="20"/>
                <w:szCs w:val="20"/>
                <w:lang w:val="en-US"/>
              </w:rPr>
            </w:pPr>
            <w:r w:rsidRPr="005C7207">
              <w:rPr>
                <w:rFonts w:asciiTheme="minorHAnsi" w:hAnsiTheme="minorHAnsi" w:cstheme="minorHAnsi"/>
                <w:b/>
                <w:bCs/>
                <w:sz w:val="20"/>
                <w:szCs w:val="20"/>
                <w:lang w:val="en-US"/>
              </w:rPr>
              <w:t>Umur</w:t>
            </w:r>
          </w:p>
        </w:tc>
        <w:tc>
          <w:tcPr>
            <w:tcW w:w="3300" w:type="dxa"/>
            <w:tcBorders>
              <w:top w:val="single" w:sz="4" w:space="0" w:color="auto"/>
              <w:left w:val="nil"/>
              <w:bottom w:val="single" w:sz="4" w:space="0" w:color="auto"/>
              <w:right w:val="nil"/>
            </w:tcBorders>
          </w:tcPr>
          <w:p w14:paraId="5B16BCA9" w14:textId="77777777" w:rsidR="005272C8" w:rsidRPr="005C7207" w:rsidRDefault="005272C8" w:rsidP="005C7207">
            <w:pPr>
              <w:pStyle w:val="BodyText"/>
              <w:jc w:val="center"/>
              <w:rPr>
                <w:rFonts w:asciiTheme="minorHAnsi" w:hAnsiTheme="minorHAnsi" w:cstheme="minorHAnsi"/>
                <w:sz w:val="20"/>
                <w:szCs w:val="20"/>
                <w:highlight w:val="yellow"/>
              </w:rPr>
            </w:pPr>
          </w:p>
        </w:tc>
        <w:tc>
          <w:tcPr>
            <w:tcW w:w="2935" w:type="dxa"/>
            <w:tcBorders>
              <w:left w:val="nil"/>
              <w:bottom w:val="single" w:sz="4" w:space="0" w:color="auto"/>
            </w:tcBorders>
          </w:tcPr>
          <w:p w14:paraId="12507EA2" w14:textId="77777777" w:rsidR="005272C8" w:rsidRPr="005C7207" w:rsidRDefault="005272C8" w:rsidP="005C7207">
            <w:pPr>
              <w:pStyle w:val="BodyText"/>
              <w:jc w:val="center"/>
              <w:rPr>
                <w:rFonts w:asciiTheme="minorHAnsi" w:hAnsiTheme="minorHAnsi" w:cstheme="minorHAnsi"/>
                <w:sz w:val="20"/>
                <w:szCs w:val="20"/>
              </w:rPr>
            </w:pPr>
          </w:p>
        </w:tc>
      </w:tr>
      <w:tr w:rsidR="005272C8" w:rsidRPr="005C7207" w14:paraId="6A6F12D0" w14:textId="77777777" w:rsidTr="005C7207">
        <w:trPr>
          <w:trHeight w:val="369"/>
        </w:trPr>
        <w:tc>
          <w:tcPr>
            <w:tcW w:w="2569" w:type="dxa"/>
            <w:tcBorders>
              <w:top w:val="single" w:sz="4" w:space="0" w:color="auto"/>
              <w:bottom w:val="nil"/>
              <w:right w:val="nil"/>
            </w:tcBorders>
          </w:tcPr>
          <w:p w14:paraId="4416D11C" w14:textId="77777777" w:rsidR="005272C8" w:rsidRPr="005C7207" w:rsidRDefault="005272C8" w:rsidP="005C7207">
            <w:pPr>
              <w:pStyle w:val="BodyText"/>
              <w:rPr>
                <w:rFonts w:asciiTheme="minorHAnsi" w:hAnsiTheme="minorHAnsi" w:cstheme="minorHAnsi"/>
                <w:sz w:val="20"/>
                <w:szCs w:val="20"/>
                <w:lang w:val="en-US"/>
              </w:rPr>
            </w:pPr>
            <w:r w:rsidRPr="005C7207">
              <w:rPr>
                <w:rFonts w:asciiTheme="minorHAnsi" w:hAnsiTheme="minorHAnsi" w:cstheme="minorHAnsi"/>
                <w:sz w:val="20"/>
                <w:szCs w:val="20"/>
                <w:lang w:val="en-US"/>
              </w:rPr>
              <w:t xml:space="preserve">   6 Tahun</w:t>
            </w:r>
          </w:p>
        </w:tc>
        <w:tc>
          <w:tcPr>
            <w:tcW w:w="3300" w:type="dxa"/>
            <w:tcBorders>
              <w:top w:val="single" w:sz="4" w:space="0" w:color="auto"/>
              <w:left w:val="nil"/>
              <w:bottom w:val="nil"/>
              <w:right w:val="nil"/>
            </w:tcBorders>
          </w:tcPr>
          <w:p w14:paraId="3A61085F"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5</w:t>
            </w:r>
          </w:p>
        </w:tc>
        <w:tc>
          <w:tcPr>
            <w:tcW w:w="2935" w:type="dxa"/>
            <w:tcBorders>
              <w:top w:val="single" w:sz="4" w:space="0" w:color="auto"/>
              <w:left w:val="nil"/>
              <w:bottom w:val="nil"/>
            </w:tcBorders>
          </w:tcPr>
          <w:p w14:paraId="378AFF40"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7,7</w:t>
            </w:r>
          </w:p>
        </w:tc>
      </w:tr>
      <w:tr w:rsidR="005272C8" w:rsidRPr="005C7207" w14:paraId="7BCAA933" w14:textId="77777777" w:rsidTr="005C7207">
        <w:trPr>
          <w:trHeight w:val="356"/>
        </w:trPr>
        <w:tc>
          <w:tcPr>
            <w:tcW w:w="2569" w:type="dxa"/>
            <w:tcBorders>
              <w:top w:val="nil"/>
              <w:right w:val="nil"/>
            </w:tcBorders>
          </w:tcPr>
          <w:p w14:paraId="4231AA3A" w14:textId="77777777" w:rsidR="005272C8" w:rsidRPr="005C7207" w:rsidRDefault="005272C8" w:rsidP="005C7207">
            <w:pPr>
              <w:pStyle w:val="BodyText"/>
              <w:rPr>
                <w:rFonts w:asciiTheme="minorHAnsi" w:hAnsiTheme="minorHAnsi" w:cstheme="minorHAnsi"/>
                <w:sz w:val="20"/>
                <w:szCs w:val="20"/>
                <w:lang w:val="en-US"/>
              </w:rPr>
            </w:pPr>
            <w:r w:rsidRPr="005C7207">
              <w:rPr>
                <w:rFonts w:asciiTheme="minorHAnsi" w:hAnsiTheme="minorHAnsi" w:cstheme="minorHAnsi"/>
                <w:sz w:val="20"/>
                <w:szCs w:val="20"/>
                <w:lang w:val="en-US"/>
              </w:rPr>
              <w:t xml:space="preserve">   7 Tahun</w:t>
            </w:r>
          </w:p>
        </w:tc>
        <w:tc>
          <w:tcPr>
            <w:tcW w:w="3300" w:type="dxa"/>
            <w:tcBorders>
              <w:top w:val="nil"/>
              <w:left w:val="nil"/>
              <w:bottom w:val="single" w:sz="4" w:space="0" w:color="auto"/>
              <w:right w:val="nil"/>
            </w:tcBorders>
          </w:tcPr>
          <w:p w14:paraId="065C45CC"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60</w:t>
            </w:r>
          </w:p>
        </w:tc>
        <w:tc>
          <w:tcPr>
            <w:tcW w:w="2935" w:type="dxa"/>
            <w:tcBorders>
              <w:top w:val="nil"/>
              <w:left w:val="nil"/>
            </w:tcBorders>
          </w:tcPr>
          <w:p w14:paraId="1CEE449B" w14:textId="77777777" w:rsidR="005272C8" w:rsidRPr="005C7207" w:rsidRDefault="005272C8" w:rsidP="005C7207">
            <w:pPr>
              <w:pStyle w:val="BodyText"/>
              <w:jc w:val="center"/>
              <w:rPr>
                <w:rFonts w:asciiTheme="minorHAnsi" w:hAnsiTheme="minorHAnsi" w:cstheme="minorHAnsi"/>
                <w:sz w:val="20"/>
                <w:szCs w:val="20"/>
                <w:lang w:val="en-US"/>
              </w:rPr>
            </w:pPr>
            <w:r w:rsidRPr="005C7207">
              <w:rPr>
                <w:rFonts w:asciiTheme="minorHAnsi" w:hAnsiTheme="minorHAnsi" w:cstheme="minorHAnsi"/>
                <w:sz w:val="20"/>
                <w:szCs w:val="20"/>
                <w:lang w:val="en-US"/>
              </w:rPr>
              <w:t>92,3</w:t>
            </w:r>
          </w:p>
        </w:tc>
      </w:tr>
      <w:tr w:rsidR="005272C8" w:rsidRPr="00C422CF" w14:paraId="2BF3F638" w14:textId="77777777" w:rsidTr="005C7207">
        <w:trPr>
          <w:trHeight w:val="412"/>
        </w:trPr>
        <w:tc>
          <w:tcPr>
            <w:tcW w:w="2569" w:type="dxa"/>
            <w:tcBorders>
              <w:right w:val="nil"/>
            </w:tcBorders>
          </w:tcPr>
          <w:p w14:paraId="28CA00E4" w14:textId="77777777" w:rsidR="005272C8" w:rsidRPr="00C422CF" w:rsidRDefault="005272C8" w:rsidP="005C7207">
            <w:pPr>
              <w:pStyle w:val="BodyText"/>
              <w:rPr>
                <w:sz w:val="22"/>
                <w:szCs w:val="22"/>
              </w:rPr>
            </w:pPr>
          </w:p>
        </w:tc>
        <w:tc>
          <w:tcPr>
            <w:tcW w:w="3300" w:type="dxa"/>
            <w:tcBorders>
              <w:top w:val="single" w:sz="4" w:space="0" w:color="auto"/>
              <w:left w:val="nil"/>
              <w:bottom w:val="nil"/>
              <w:right w:val="nil"/>
            </w:tcBorders>
          </w:tcPr>
          <w:p w14:paraId="6890EBF0" w14:textId="77777777" w:rsidR="005272C8" w:rsidRPr="00C422CF" w:rsidRDefault="005272C8" w:rsidP="005C7207">
            <w:pPr>
              <w:pStyle w:val="BodyText"/>
              <w:jc w:val="center"/>
              <w:rPr>
                <w:sz w:val="22"/>
                <w:szCs w:val="22"/>
                <w:highlight w:val="yellow"/>
              </w:rPr>
            </w:pPr>
          </w:p>
        </w:tc>
        <w:tc>
          <w:tcPr>
            <w:tcW w:w="2935" w:type="dxa"/>
            <w:tcBorders>
              <w:left w:val="nil"/>
            </w:tcBorders>
          </w:tcPr>
          <w:p w14:paraId="1AB85079" w14:textId="77777777" w:rsidR="005272C8" w:rsidRPr="00C422CF" w:rsidRDefault="005272C8" w:rsidP="005C7207">
            <w:pPr>
              <w:pStyle w:val="BodyText"/>
              <w:jc w:val="center"/>
              <w:rPr>
                <w:sz w:val="22"/>
                <w:szCs w:val="22"/>
              </w:rPr>
            </w:pPr>
          </w:p>
        </w:tc>
      </w:tr>
    </w:tbl>
    <w:p w14:paraId="49398807" w14:textId="71CF611B" w:rsidR="005272C8" w:rsidRDefault="00AD2BAF" w:rsidP="00483AB1">
      <w:pPr>
        <w:spacing w:after="240" w:line="360" w:lineRule="auto"/>
        <w:ind w:firstLine="720"/>
        <w:jc w:val="both"/>
        <w:rPr>
          <w:rFonts w:cs="Times New Roman"/>
          <w:lang w:val="id-ID"/>
        </w:rPr>
      </w:pPr>
      <w:r>
        <w:rPr>
          <w:rFonts w:cs="Times New Roman"/>
          <w:lang w:val="id-ID"/>
        </w:rPr>
        <w:t xml:space="preserve">Tabel </w:t>
      </w:r>
      <w:r w:rsidR="005272C8" w:rsidRPr="005272C8">
        <w:rPr>
          <w:rFonts w:cs="Times New Roman"/>
          <w:lang w:val="id-ID"/>
        </w:rPr>
        <w:t>1 diatas menunjukkan bahwa karakteristik subjek penelitian ini adalah sebanyak 34 (52,3%) laki-laki dan 31 (47,8%) perempuan. Karakteristik umur responden adalah sebanyak 60 (92,3%) siswa berumur 7 tahun dan sebanyak 5 (7,7%) siswa berumur 6 tahun.</w:t>
      </w:r>
    </w:p>
    <w:p w14:paraId="3F244B89" w14:textId="0FFEB2EA" w:rsidR="00CC1A25" w:rsidRPr="005C7207" w:rsidRDefault="00AD2BAF" w:rsidP="005C7207">
      <w:pPr>
        <w:rPr>
          <w:rFonts w:cstheme="minorHAnsi"/>
          <w:bCs/>
          <w:sz w:val="20"/>
          <w:szCs w:val="20"/>
          <w:lang w:val="id-ID"/>
        </w:rPr>
      </w:pPr>
      <w:r>
        <w:rPr>
          <w:rFonts w:cstheme="minorHAnsi"/>
          <w:b/>
          <w:sz w:val="20"/>
          <w:szCs w:val="20"/>
          <w:lang w:val="id-ID"/>
        </w:rPr>
        <w:t xml:space="preserve">Tabel </w:t>
      </w:r>
      <w:r w:rsidR="005C7207" w:rsidRPr="005C7207">
        <w:rPr>
          <w:rFonts w:cstheme="minorHAnsi"/>
          <w:b/>
          <w:sz w:val="20"/>
          <w:szCs w:val="20"/>
          <w:lang w:val="id-ID"/>
        </w:rPr>
        <w:t xml:space="preserve">2 </w:t>
      </w:r>
      <w:r w:rsidR="005C7207" w:rsidRPr="005C7207">
        <w:rPr>
          <w:rFonts w:cstheme="minorHAnsi"/>
          <w:bCs/>
          <w:sz w:val="20"/>
          <w:szCs w:val="20"/>
          <w:lang w:val="id-ID"/>
        </w:rPr>
        <w:t>Tabel Rata-Rata Pengetahuan tentang Pencegahan Karies Sebelum dan Sesudah Penyuluhan dengan Media Audiovisual pada Siswa Kelas 1 SDN 003 Palaran.</w:t>
      </w:r>
    </w:p>
    <w:tbl>
      <w:tblPr>
        <w:tblW w:w="8789" w:type="dxa"/>
        <w:tblLayout w:type="fixed"/>
        <w:tblCellMar>
          <w:left w:w="0" w:type="dxa"/>
          <w:right w:w="0" w:type="dxa"/>
        </w:tblCellMar>
        <w:tblLook w:val="01E0" w:firstRow="1" w:lastRow="1" w:firstColumn="1" w:lastColumn="1" w:noHBand="0" w:noVBand="0"/>
      </w:tblPr>
      <w:tblGrid>
        <w:gridCol w:w="2733"/>
        <w:gridCol w:w="2677"/>
        <w:gridCol w:w="3379"/>
      </w:tblGrid>
      <w:tr w:rsidR="00483AB1" w:rsidRPr="00483AB1" w14:paraId="70E58456" w14:textId="77777777" w:rsidTr="00483AB1">
        <w:trPr>
          <w:trHeight w:val="263"/>
        </w:trPr>
        <w:tc>
          <w:tcPr>
            <w:tcW w:w="2733" w:type="dxa"/>
            <w:vMerge w:val="restart"/>
            <w:tcBorders>
              <w:top w:val="single" w:sz="4" w:space="0" w:color="000000"/>
              <w:bottom w:val="single" w:sz="4" w:space="0" w:color="000000"/>
            </w:tcBorders>
          </w:tcPr>
          <w:p w14:paraId="194A8822" w14:textId="77777777" w:rsidR="00483AB1" w:rsidRPr="00483AB1" w:rsidRDefault="00483AB1" w:rsidP="00483AB1">
            <w:pPr>
              <w:widowControl w:val="0"/>
              <w:autoSpaceDE w:val="0"/>
              <w:autoSpaceDN w:val="0"/>
              <w:spacing w:before="46"/>
              <w:ind w:left="464" w:right="443"/>
              <w:rPr>
                <w:rFonts w:eastAsia="Times New Roman" w:cstheme="minorHAnsi"/>
                <w:b/>
                <w:sz w:val="20"/>
                <w:szCs w:val="22"/>
                <w:lang w:val="id"/>
              </w:rPr>
            </w:pPr>
            <w:r w:rsidRPr="00483AB1">
              <w:rPr>
                <w:rFonts w:eastAsia="Times New Roman" w:cstheme="minorHAnsi"/>
                <w:b/>
                <w:sz w:val="20"/>
                <w:szCs w:val="22"/>
                <w:lang w:val="id"/>
              </w:rPr>
              <w:t>Pengetahuan tentang</w:t>
            </w:r>
            <w:r w:rsidRPr="00483AB1">
              <w:rPr>
                <w:rFonts w:eastAsia="Times New Roman" w:cstheme="minorHAnsi"/>
                <w:b/>
                <w:spacing w:val="-47"/>
                <w:sz w:val="20"/>
                <w:szCs w:val="22"/>
                <w:lang w:val="id"/>
              </w:rPr>
              <w:t xml:space="preserve"> </w:t>
            </w:r>
            <w:r w:rsidRPr="00483AB1">
              <w:rPr>
                <w:rFonts w:eastAsia="Times New Roman" w:cstheme="minorHAnsi"/>
                <w:b/>
                <w:sz w:val="20"/>
                <w:szCs w:val="22"/>
                <w:lang w:val="id"/>
              </w:rPr>
              <w:t>Pencegahan</w:t>
            </w:r>
            <w:r w:rsidRPr="00483AB1">
              <w:rPr>
                <w:rFonts w:eastAsia="Times New Roman" w:cstheme="minorHAnsi"/>
                <w:b/>
                <w:spacing w:val="-2"/>
                <w:sz w:val="20"/>
                <w:szCs w:val="22"/>
                <w:lang w:val="id"/>
              </w:rPr>
              <w:t xml:space="preserve"> </w:t>
            </w:r>
            <w:r w:rsidRPr="00483AB1">
              <w:rPr>
                <w:rFonts w:eastAsia="Times New Roman" w:cstheme="minorHAnsi"/>
                <w:b/>
                <w:sz w:val="20"/>
                <w:szCs w:val="22"/>
                <w:lang w:val="id"/>
              </w:rPr>
              <w:t>Karies</w:t>
            </w:r>
          </w:p>
        </w:tc>
        <w:tc>
          <w:tcPr>
            <w:tcW w:w="6056" w:type="dxa"/>
            <w:gridSpan w:val="2"/>
            <w:tcBorders>
              <w:top w:val="single" w:sz="4" w:space="0" w:color="000000"/>
              <w:bottom w:val="single" w:sz="4" w:space="0" w:color="000000"/>
            </w:tcBorders>
          </w:tcPr>
          <w:p w14:paraId="5B554283" w14:textId="77777777" w:rsidR="00483AB1" w:rsidRPr="00483AB1" w:rsidRDefault="00483AB1" w:rsidP="00483AB1">
            <w:pPr>
              <w:widowControl w:val="0"/>
              <w:autoSpaceDE w:val="0"/>
              <w:autoSpaceDN w:val="0"/>
              <w:ind w:left="1070"/>
              <w:rPr>
                <w:rFonts w:eastAsia="Times New Roman" w:cstheme="minorHAnsi"/>
                <w:b/>
                <w:sz w:val="20"/>
                <w:szCs w:val="22"/>
                <w:lang w:val="id"/>
              </w:rPr>
            </w:pPr>
            <w:r w:rsidRPr="00483AB1">
              <w:rPr>
                <w:rFonts w:eastAsia="Times New Roman" w:cstheme="minorHAnsi"/>
                <w:b/>
                <w:sz w:val="20"/>
                <w:szCs w:val="22"/>
                <w:lang w:val="id"/>
              </w:rPr>
              <w:t>Siswa</w:t>
            </w:r>
            <w:r w:rsidRPr="00483AB1">
              <w:rPr>
                <w:rFonts w:eastAsia="Times New Roman" w:cstheme="minorHAnsi"/>
                <w:b/>
                <w:spacing w:val="-1"/>
                <w:sz w:val="20"/>
                <w:szCs w:val="22"/>
                <w:lang w:val="id"/>
              </w:rPr>
              <w:t xml:space="preserve"> </w:t>
            </w:r>
            <w:r w:rsidRPr="00483AB1">
              <w:rPr>
                <w:rFonts w:eastAsia="Times New Roman" w:cstheme="minorHAnsi"/>
                <w:b/>
                <w:sz w:val="20"/>
                <w:szCs w:val="22"/>
                <w:lang w:val="id"/>
              </w:rPr>
              <w:t>Kelas</w:t>
            </w:r>
            <w:r w:rsidRPr="00483AB1">
              <w:rPr>
                <w:rFonts w:eastAsia="Times New Roman" w:cstheme="minorHAnsi"/>
                <w:b/>
                <w:spacing w:val="-2"/>
                <w:sz w:val="20"/>
                <w:szCs w:val="22"/>
                <w:lang w:val="id"/>
              </w:rPr>
              <w:t xml:space="preserve"> </w:t>
            </w:r>
            <w:r w:rsidRPr="00483AB1">
              <w:rPr>
                <w:rFonts w:eastAsia="Times New Roman" w:cstheme="minorHAnsi"/>
                <w:b/>
                <w:sz w:val="20"/>
                <w:szCs w:val="22"/>
                <w:lang w:val="id"/>
              </w:rPr>
              <w:t>1 SDN</w:t>
            </w:r>
            <w:r w:rsidRPr="00483AB1">
              <w:rPr>
                <w:rFonts w:eastAsia="Times New Roman" w:cstheme="minorHAnsi"/>
                <w:b/>
                <w:spacing w:val="-1"/>
                <w:sz w:val="20"/>
                <w:szCs w:val="22"/>
                <w:lang w:val="id"/>
              </w:rPr>
              <w:t xml:space="preserve"> </w:t>
            </w:r>
            <w:r w:rsidRPr="00483AB1">
              <w:rPr>
                <w:rFonts w:eastAsia="Times New Roman" w:cstheme="minorHAnsi"/>
                <w:b/>
                <w:sz w:val="20"/>
                <w:szCs w:val="22"/>
                <w:lang w:val="id"/>
              </w:rPr>
              <w:t>003 Palaran</w:t>
            </w:r>
            <w:r w:rsidRPr="00483AB1">
              <w:rPr>
                <w:rFonts w:eastAsia="Times New Roman" w:cstheme="minorHAnsi"/>
                <w:b/>
                <w:spacing w:val="-1"/>
                <w:sz w:val="20"/>
                <w:szCs w:val="22"/>
                <w:lang w:val="id"/>
              </w:rPr>
              <w:t xml:space="preserve"> </w:t>
            </w:r>
            <w:r w:rsidRPr="00483AB1">
              <w:rPr>
                <w:rFonts w:eastAsia="Times New Roman" w:cstheme="minorHAnsi"/>
                <w:b/>
                <w:sz w:val="20"/>
                <w:szCs w:val="22"/>
                <w:lang w:val="id"/>
              </w:rPr>
              <w:t>(n=64)</w:t>
            </w:r>
          </w:p>
        </w:tc>
      </w:tr>
      <w:tr w:rsidR="00483AB1" w:rsidRPr="00483AB1" w14:paraId="67F643D2" w14:textId="77777777" w:rsidTr="00483AB1">
        <w:trPr>
          <w:trHeight w:val="266"/>
        </w:trPr>
        <w:tc>
          <w:tcPr>
            <w:tcW w:w="2733" w:type="dxa"/>
            <w:vMerge/>
            <w:tcBorders>
              <w:top w:val="nil"/>
              <w:bottom w:val="single" w:sz="4" w:space="0" w:color="000000"/>
            </w:tcBorders>
          </w:tcPr>
          <w:p w14:paraId="3012D4E6" w14:textId="77777777" w:rsidR="00483AB1" w:rsidRPr="00483AB1" w:rsidRDefault="00483AB1" w:rsidP="00483AB1">
            <w:pPr>
              <w:widowControl w:val="0"/>
              <w:autoSpaceDE w:val="0"/>
              <w:autoSpaceDN w:val="0"/>
              <w:rPr>
                <w:rFonts w:eastAsia="Times New Roman" w:cstheme="minorHAnsi"/>
                <w:sz w:val="2"/>
                <w:szCs w:val="2"/>
                <w:lang w:val="id"/>
              </w:rPr>
            </w:pPr>
          </w:p>
        </w:tc>
        <w:tc>
          <w:tcPr>
            <w:tcW w:w="2677" w:type="dxa"/>
            <w:tcBorders>
              <w:top w:val="single" w:sz="4" w:space="0" w:color="000000"/>
              <w:bottom w:val="single" w:sz="4" w:space="0" w:color="000000"/>
            </w:tcBorders>
          </w:tcPr>
          <w:p w14:paraId="5D7E468E" w14:textId="77777777" w:rsidR="00483AB1" w:rsidRPr="00483AB1" w:rsidRDefault="00483AB1" w:rsidP="00483AB1">
            <w:pPr>
              <w:widowControl w:val="0"/>
              <w:autoSpaceDE w:val="0"/>
              <w:autoSpaceDN w:val="0"/>
              <w:spacing w:before="2"/>
              <w:ind w:left="1096" w:right="1052"/>
              <w:jc w:val="center"/>
              <w:rPr>
                <w:rFonts w:eastAsia="Times New Roman" w:cstheme="minorHAnsi"/>
                <w:b/>
                <w:i/>
                <w:iCs/>
                <w:sz w:val="20"/>
                <w:szCs w:val="22"/>
                <w:lang w:val="id"/>
              </w:rPr>
            </w:pPr>
            <w:r w:rsidRPr="00483AB1">
              <w:rPr>
                <w:rFonts w:eastAsia="Times New Roman" w:cstheme="minorHAnsi"/>
                <w:b/>
                <w:i/>
                <w:iCs/>
                <w:sz w:val="20"/>
                <w:szCs w:val="22"/>
                <w:lang w:val="id"/>
              </w:rPr>
              <w:t>Mean</w:t>
            </w:r>
          </w:p>
        </w:tc>
        <w:tc>
          <w:tcPr>
            <w:tcW w:w="3379" w:type="dxa"/>
            <w:tcBorders>
              <w:top w:val="single" w:sz="4" w:space="0" w:color="000000"/>
              <w:bottom w:val="single" w:sz="4" w:space="0" w:color="000000"/>
            </w:tcBorders>
          </w:tcPr>
          <w:p w14:paraId="5065AEF8" w14:textId="77777777" w:rsidR="00483AB1" w:rsidRPr="00483AB1" w:rsidRDefault="00483AB1" w:rsidP="00483AB1">
            <w:pPr>
              <w:widowControl w:val="0"/>
              <w:autoSpaceDE w:val="0"/>
              <w:autoSpaceDN w:val="0"/>
              <w:spacing w:before="2"/>
              <w:ind w:left="1048" w:right="1010"/>
              <w:jc w:val="center"/>
              <w:rPr>
                <w:rFonts w:eastAsia="Times New Roman" w:cstheme="minorHAnsi"/>
                <w:b/>
                <w:i/>
                <w:iCs/>
                <w:sz w:val="20"/>
                <w:szCs w:val="22"/>
                <w:lang w:val="id"/>
              </w:rPr>
            </w:pPr>
            <w:r w:rsidRPr="00483AB1">
              <w:rPr>
                <w:rFonts w:eastAsia="Times New Roman" w:cstheme="minorHAnsi"/>
                <w:b/>
                <w:i/>
                <w:iCs/>
                <w:sz w:val="20"/>
                <w:szCs w:val="22"/>
                <w:lang w:val="id"/>
              </w:rPr>
              <w:t>Std.Dev</w:t>
            </w:r>
          </w:p>
        </w:tc>
      </w:tr>
      <w:tr w:rsidR="00483AB1" w:rsidRPr="00483AB1" w14:paraId="19FAB079" w14:textId="77777777" w:rsidTr="00483AB1">
        <w:trPr>
          <w:trHeight w:val="263"/>
        </w:trPr>
        <w:tc>
          <w:tcPr>
            <w:tcW w:w="2733" w:type="dxa"/>
            <w:tcBorders>
              <w:top w:val="single" w:sz="4" w:space="0" w:color="000000"/>
              <w:bottom w:val="single" w:sz="4" w:space="0" w:color="000000"/>
            </w:tcBorders>
          </w:tcPr>
          <w:p w14:paraId="6D94C66C" w14:textId="77777777" w:rsidR="00483AB1" w:rsidRPr="00483AB1" w:rsidRDefault="00483AB1" w:rsidP="00483AB1">
            <w:pPr>
              <w:widowControl w:val="0"/>
              <w:autoSpaceDE w:val="0"/>
              <w:autoSpaceDN w:val="0"/>
              <w:ind w:right="994"/>
              <w:jc w:val="right"/>
              <w:rPr>
                <w:rFonts w:eastAsia="Times New Roman" w:cstheme="minorHAnsi"/>
                <w:b/>
                <w:sz w:val="20"/>
                <w:szCs w:val="22"/>
                <w:lang w:val="id"/>
              </w:rPr>
            </w:pPr>
            <w:r w:rsidRPr="00483AB1">
              <w:rPr>
                <w:rFonts w:eastAsia="Times New Roman" w:cstheme="minorHAnsi"/>
                <w:b/>
                <w:sz w:val="20"/>
                <w:szCs w:val="22"/>
                <w:lang w:val="id"/>
              </w:rPr>
              <w:t>Sebelum</w:t>
            </w:r>
          </w:p>
        </w:tc>
        <w:tc>
          <w:tcPr>
            <w:tcW w:w="2677" w:type="dxa"/>
            <w:tcBorders>
              <w:top w:val="single" w:sz="4" w:space="0" w:color="000000"/>
              <w:bottom w:val="single" w:sz="4" w:space="0" w:color="000000"/>
            </w:tcBorders>
          </w:tcPr>
          <w:p w14:paraId="7F8D1617" w14:textId="77777777" w:rsidR="00483AB1" w:rsidRPr="00483AB1" w:rsidRDefault="00483AB1" w:rsidP="00483AB1">
            <w:pPr>
              <w:widowControl w:val="0"/>
              <w:autoSpaceDE w:val="0"/>
              <w:autoSpaceDN w:val="0"/>
              <w:ind w:left="1096" w:right="1052"/>
              <w:jc w:val="center"/>
              <w:rPr>
                <w:rFonts w:eastAsia="Times New Roman" w:cstheme="minorHAnsi"/>
                <w:sz w:val="20"/>
                <w:szCs w:val="22"/>
                <w:lang w:val="id"/>
              </w:rPr>
            </w:pPr>
            <w:r w:rsidRPr="00483AB1">
              <w:rPr>
                <w:rFonts w:eastAsia="Times New Roman" w:cstheme="minorHAnsi"/>
                <w:sz w:val="20"/>
                <w:szCs w:val="22"/>
                <w:lang w:val="id"/>
              </w:rPr>
              <w:t>13,72</w:t>
            </w:r>
          </w:p>
        </w:tc>
        <w:tc>
          <w:tcPr>
            <w:tcW w:w="3379" w:type="dxa"/>
            <w:tcBorders>
              <w:top w:val="single" w:sz="4" w:space="0" w:color="000000"/>
              <w:bottom w:val="single" w:sz="4" w:space="0" w:color="000000"/>
            </w:tcBorders>
          </w:tcPr>
          <w:p w14:paraId="6295701B" w14:textId="77777777" w:rsidR="00483AB1" w:rsidRPr="00483AB1" w:rsidRDefault="00483AB1" w:rsidP="00483AB1">
            <w:pPr>
              <w:widowControl w:val="0"/>
              <w:autoSpaceDE w:val="0"/>
              <w:autoSpaceDN w:val="0"/>
              <w:ind w:left="1048" w:right="1005"/>
              <w:jc w:val="center"/>
              <w:rPr>
                <w:rFonts w:eastAsia="Times New Roman" w:cstheme="minorHAnsi"/>
                <w:sz w:val="20"/>
                <w:szCs w:val="22"/>
                <w:lang w:val="id"/>
              </w:rPr>
            </w:pPr>
            <w:r w:rsidRPr="00483AB1">
              <w:rPr>
                <w:rFonts w:eastAsia="Times New Roman" w:cstheme="minorHAnsi"/>
                <w:sz w:val="20"/>
                <w:szCs w:val="22"/>
                <w:lang w:val="id"/>
              </w:rPr>
              <w:t>0,30</w:t>
            </w:r>
          </w:p>
        </w:tc>
      </w:tr>
      <w:tr w:rsidR="00483AB1" w:rsidRPr="00483AB1" w14:paraId="04CB7353" w14:textId="77777777" w:rsidTr="00483AB1">
        <w:trPr>
          <w:trHeight w:val="265"/>
        </w:trPr>
        <w:tc>
          <w:tcPr>
            <w:tcW w:w="2733" w:type="dxa"/>
            <w:tcBorders>
              <w:top w:val="single" w:sz="4" w:space="0" w:color="000000"/>
              <w:bottom w:val="single" w:sz="4" w:space="0" w:color="000000"/>
            </w:tcBorders>
          </w:tcPr>
          <w:p w14:paraId="4150E4AE" w14:textId="77777777" w:rsidR="00483AB1" w:rsidRPr="00483AB1" w:rsidRDefault="00483AB1" w:rsidP="00483AB1">
            <w:pPr>
              <w:widowControl w:val="0"/>
              <w:autoSpaceDE w:val="0"/>
              <w:autoSpaceDN w:val="0"/>
              <w:ind w:right="1009"/>
              <w:jc w:val="right"/>
              <w:rPr>
                <w:rFonts w:eastAsia="Times New Roman" w:cstheme="minorHAnsi"/>
                <w:b/>
                <w:sz w:val="20"/>
                <w:szCs w:val="22"/>
                <w:lang w:val="id"/>
              </w:rPr>
            </w:pPr>
            <w:r w:rsidRPr="00483AB1">
              <w:rPr>
                <w:rFonts w:eastAsia="Times New Roman" w:cstheme="minorHAnsi"/>
                <w:b/>
                <w:sz w:val="20"/>
                <w:szCs w:val="22"/>
                <w:lang w:val="id"/>
              </w:rPr>
              <w:t>Sesudah</w:t>
            </w:r>
          </w:p>
        </w:tc>
        <w:tc>
          <w:tcPr>
            <w:tcW w:w="2677" w:type="dxa"/>
            <w:tcBorders>
              <w:top w:val="single" w:sz="4" w:space="0" w:color="000000"/>
              <w:bottom w:val="single" w:sz="4" w:space="0" w:color="000000"/>
            </w:tcBorders>
          </w:tcPr>
          <w:p w14:paraId="5761AF11" w14:textId="77777777" w:rsidR="00483AB1" w:rsidRPr="00483AB1" w:rsidRDefault="00483AB1" w:rsidP="00483AB1">
            <w:pPr>
              <w:widowControl w:val="0"/>
              <w:autoSpaceDE w:val="0"/>
              <w:autoSpaceDN w:val="0"/>
              <w:ind w:left="1096" w:right="1052"/>
              <w:jc w:val="center"/>
              <w:rPr>
                <w:rFonts w:eastAsia="Times New Roman" w:cstheme="minorHAnsi"/>
                <w:sz w:val="20"/>
                <w:szCs w:val="22"/>
                <w:lang w:val="id"/>
              </w:rPr>
            </w:pPr>
            <w:r w:rsidRPr="00483AB1">
              <w:rPr>
                <w:rFonts w:eastAsia="Times New Roman" w:cstheme="minorHAnsi"/>
                <w:sz w:val="20"/>
                <w:szCs w:val="22"/>
                <w:lang w:val="id"/>
              </w:rPr>
              <w:t>15,80</w:t>
            </w:r>
          </w:p>
        </w:tc>
        <w:tc>
          <w:tcPr>
            <w:tcW w:w="3379" w:type="dxa"/>
            <w:tcBorders>
              <w:top w:val="single" w:sz="4" w:space="0" w:color="000000"/>
              <w:bottom w:val="single" w:sz="4" w:space="0" w:color="000000"/>
            </w:tcBorders>
          </w:tcPr>
          <w:p w14:paraId="5986006E" w14:textId="77777777" w:rsidR="00483AB1" w:rsidRPr="00483AB1" w:rsidRDefault="00483AB1" w:rsidP="00483AB1">
            <w:pPr>
              <w:widowControl w:val="0"/>
              <w:autoSpaceDE w:val="0"/>
              <w:autoSpaceDN w:val="0"/>
              <w:ind w:left="1048" w:right="1005"/>
              <w:jc w:val="center"/>
              <w:rPr>
                <w:rFonts w:eastAsia="Times New Roman" w:cstheme="minorHAnsi"/>
                <w:sz w:val="20"/>
                <w:szCs w:val="22"/>
                <w:lang w:val="id"/>
              </w:rPr>
            </w:pPr>
            <w:r w:rsidRPr="00483AB1">
              <w:rPr>
                <w:rFonts w:eastAsia="Times New Roman" w:cstheme="minorHAnsi"/>
                <w:sz w:val="20"/>
                <w:szCs w:val="22"/>
                <w:lang w:val="id"/>
              </w:rPr>
              <w:t>0,25</w:t>
            </w:r>
          </w:p>
        </w:tc>
      </w:tr>
    </w:tbl>
    <w:p w14:paraId="05DF0D69" w14:textId="333C7C34" w:rsidR="00CC1A25" w:rsidRDefault="00483AB1" w:rsidP="005C7207">
      <w:pPr>
        <w:spacing w:line="360" w:lineRule="auto"/>
        <w:jc w:val="both"/>
        <w:rPr>
          <w:rFonts w:cstheme="minorHAnsi"/>
          <w:sz w:val="20"/>
          <w:szCs w:val="20"/>
          <w:lang w:val="id-ID"/>
        </w:rPr>
      </w:pPr>
      <w:r w:rsidRPr="00483AB1">
        <w:rPr>
          <w:rFonts w:cstheme="minorHAnsi"/>
          <w:b/>
          <w:bCs/>
          <w:sz w:val="20"/>
          <w:szCs w:val="20"/>
          <w:lang w:val="id-ID"/>
        </w:rPr>
        <w:t>Sumber</w:t>
      </w:r>
      <w:r w:rsidRPr="00483AB1">
        <w:rPr>
          <w:rFonts w:cstheme="minorHAnsi"/>
          <w:sz w:val="20"/>
          <w:szCs w:val="20"/>
          <w:lang w:val="id-ID"/>
        </w:rPr>
        <w:tab/>
        <w:t>: Data Primer</w:t>
      </w:r>
    </w:p>
    <w:p w14:paraId="5287BB36" w14:textId="7429F1AE" w:rsidR="00483AB1" w:rsidRDefault="00AD2BAF" w:rsidP="00483AB1">
      <w:pPr>
        <w:spacing w:before="240" w:line="360" w:lineRule="auto"/>
        <w:ind w:right="-2" w:firstLine="720"/>
        <w:jc w:val="both"/>
        <w:rPr>
          <w:rFonts w:cs="Times New Roman"/>
          <w:lang w:val="id-ID"/>
        </w:rPr>
      </w:pPr>
      <w:r>
        <w:rPr>
          <w:rFonts w:cs="Times New Roman"/>
          <w:lang w:val="id-ID"/>
        </w:rPr>
        <w:t xml:space="preserve">Tabel </w:t>
      </w:r>
      <w:r w:rsidR="00483AB1" w:rsidRPr="00483AB1">
        <w:rPr>
          <w:rFonts w:cs="Times New Roman"/>
          <w:lang w:val="id-ID"/>
        </w:rPr>
        <w:t>2 diatas menunjukkan bahwa pengetahuan siswa kelas 1 SDN 003 Palaran sebelum dilakukan penyuluhan menunjukkan hasil pengetahuan tentang pencegahan karies diperoleh nilai mean 13,72 dengan standar deviasi 0,30 sebelum penyuluhan dengan media audiovisual dan diperoleh mean 15,80 dengan standar deviasi 0,25 setelah penyuluhan dengan media audiovisual.</w:t>
      </w:r>
    </w:p>
    <w:p w14:paraId="26546877" w14:textId="6E842009" w:rsidR="00CC1A25" w:rsidRPr="0027723B" w:rsidRDefault="00AD2BAF" w:rsidP="00483AB1">
      <w:pPr>
        <w:spacing w:before="240"/>
        <w:ind w:right="-427"/>
        <w:rPr>
          <w:rFonts w:cstheme="minorHAnsi"/>
          <w:sz w:val="20"/>
          <w:szCs w:val="20"/>
          <w:lang w:val="id-ID"/>
        </w:rPr>
      </w:pPr>
      <w:r>
        <w:rPr>
          <w:rFonts w:cstheme="minorHAnsi"/>
          <w:b/>
          <w:sz w:val="20"/>
          <w:szCs w:val="20"/>
          <w:lang w:val="id-ID"/>
        </w:rPr>
        <w:t xml:space="preserve">Tabel </w:t>
      </w:r>
      <w:r w:rsidR="00483AB1" w:rsidRPr="00483AB1">
        <w:rPr>
          <w:rFonts w:cstheme="minorHAnsi"/>
          <w:b/>
          <w:sz w:val="20"/>
          <w:szCs w:val="20"/>
          <w:lang w:val="id-ID"/>
        </w:rPr>
        <w:t xml:space="preserve">3 </w:t>
      </w:r>
      <w:r w:rsidR="00483AB1" w:rsidRPr="00483AB1">
        <w:rPr>
          <w:rFonts w:cstheme="minorHAnsi"/>
          <w:bCs/>
          <w:sz w:val="20"/>
          <w:szCs w:val="20"/>
          <w:lang w:val="id-ID"/>
        </w:rPr>
        <w:t>Tabel Tingkat Pengetahuan tentang Pencegahan Karies Sebelum dan Sesudah Penyuluhan dengan Media Audiovisual pada Siswa Kelas 1 SDN 003 Palaran.</w:t>
      </w:r>
    </w:p>
    <w:tbl>
      <w:tblPr>
        <w:tblW w:w="0" w:type="auto"/>
        <w:tblLayout w:type="fixed"/>
        <w:tblCellMar>
          <w:left w:w="0" w:type="dxa"/>
          <w:right w:w="0" w:type="dxa"/>
        </w:tblCellMar>
        <w:tblLook w:val="01E0" w:firstRow="1" w:lastRow="1" w:firstColumn="1" w:lastColumn="1" w:noHBand="0" w:noVBand="0"/>
      </w:tblPr>
      <w:tblGrid>
        <w:gridCol w:w="2563"/>
        <w:gridCol w:w="2144"/>
        <w:gridCol w:w="1167"/>
        <w:gridCol w:w="1423"/>
        <w:gridCol w:w="1437"/>
      </w:tblGrid>
      <w:tr w:rsidR="00483AB1" w:rsidRPr="00483AB1" w14:paraId="727BB3DB" w14:textId="77777777" w:rsidTr="00483AB1">
        <w:trPr>
          <w:trHeight w:val="287"/>
        </w:trPr>
        <w:tc>
          <w:tcPr>
            <w:tcW w:w="2563" w:type="dxa"/>
            <w:vMerge w:val="restart"/>
            <w:tcBorders>
              <w:top w:val="single" w:sz="4" w:space="0" w:color="000000"/>
              <w:bottom w:val="single" w:sz="4" w:space="0" w:color="000000"/>
            </w:tcBorders>
          </w:tcPr>
          <w:p w14:paraId="4D6CA190" w14:textId="77777777" w:rsidR="00483AB1" w:rsidRPr="00483AB1" w:rsidRDefault="00483AB1" w:rsidP="00483AB1">
            <w:pPr>
              <w:pStyle w:val="TableParagraph"/>
              <w:spacing w:before="57" w:line="240" w:lineRule="auto"/>
              <w:ind w:left="350" w:right="134"/>
              <w:jc w:val="left"/>
              <w:rPr>
                <w:rFonts w:asciiTheme="minorHAnsi" w:hAnsiTheme="minorHAnsi" w:cstheme="minorHAnsi"/>
                <w:b/>
                <w:sz w:val="20"/>
              </w:rPr>
            </w:pPr>
            <w:r w:rsidRPr="00483AB1">
              <w:rPr>
                <w:rFonts w:asciiTheme="minorHAnsi" w:hAnsiTheme="minorHAnsi" w:cstheme="minorHAnsi"/>
                <w:b/>
                <w:sz w:val="20"/>
              </w:rPr>
              <w:t>Pengetahuan</w:t>
            </w:r>
            <w:r w:rsidRPr="00483AB1">
              <w:rPr>
                <w:rFonts w:asciiTheme="minorHAnsi" w:hAnsiTheme="minorHAnsi" w:cstheme="minorHAnsi"/>
                <w:b/>
                <w:spacing w:val="21"/>
                <w:sz w:val="20"/>
              </w:rPr>
              <w:t xml:space="preserve"> </w:t>
            </w:r>
            <w:r w:rsidRPr="00483AB1">
              <w:rPr>
                <w:rFonts w:asciiTheme="minorHAnsi" w:hAnsiTheme="minorHAnsi" w:cstheme="minorHAnsi"/>
                <w:b/>
                <w:sz w:val="20"/>
              </w:rPr>
              <w:t>tentang</w:t>
            </w:r>
            <w:r w:rsidRPr="00483AB1">
              <w:rPr>
                <w:rFonts w:asciiTheme="minorHAnsi" w:hAnsiTheme="minorHAnsi" w:cstheme="minorHAnsi"/>
                <w:b/>
                <w:spacing w:val="-47"/>
                <w:sz w:val="20"/>
              </w:rPr>
              <w:t xml:space="preserve"> </w:t>
            </w:r>
            <w:r w:rsidRPr="00483AB1">
              <w:rPr>
                <w:rFonts w:asciiTheme="minorHAnsi" w:hAnsiTheme="minorHAnsi" w:cstheme="minorHAnsi"/>
                <w:b/>
                <w:sz w:val="20"/>
              </w:rPr>
              <w:t>Pencegahan</w:t>
            </w:r>
            <w:r w:rsidRPr="00483AB1">
              <w:rPr>
                <w:rFonts w:asciiTheme="minorHAnsi" w:hAnsiTheme="minorHAnsi" w:cstheme="minorHAnsi"/>
                <w:b/>
                <w:spacing w:val="-2"/>
                <w:sz w:val="20"/>
              </w:rPr>
              <w:t xml:space="preserve"> </w:t>
            </w:r>
            <w:r w:rsidRPr="00483AB1">
              <w:rPr>
                <w:rFonts w:asciiTheme="minorHAnsi" w:hAnsiTheme="minorHAnsi" w:cstheme="minorHAnsi"/>
                <w:b/>
                <w:sz w:val="20"/>
              </w:rPr>
              <w:t>Karies</w:t>
            </w:r>
          </w:p>
        </w:tc>
        <w:tc>
          <w:tcPr>
            <w:tcW w:w="2144" w:type="dxa"/>
            <w:tcBorders>
              <w:top w:val="single" w:sz="4" w:space="0" w:color="000000"/>
              <w:bottom w:val="single" w:sz="4" w:space="0" w:color="000000"/>
            </w:tcBorders>
          </w:tcPr>
          <w:p w14:paraId="5B7EE861" w14:textId="77777777" w:rsidR="00483AB1" w:rsidRPr="00483AB1" w:rsidRDefault="00483AB1" w:rsidP="00483AB1">
            <w:pPr>
              <w:pStyle w:val="TableParagraph"/>
              <w:spacing w:before="0" w:line="240" w:lineRule="auto"/>
              <w:ind w:left="1188" w:right="0"/>
              <w:jc w:val="left"/>
              <w:rPr>
                <w:rFonts w:asciiTheme="minorHAnsi" w:hAnsiTheme="minorHAnsi" w:cstheme="minorHAnsi"/>
                <w:b/>
                <w:i/>
                <w:sz w:val="20"/>
              </w:rPr>
            </w:pPr>
            <w:r w:rsidRPr="00483AB1">
              <w:rPr>
                <w:rFonts w:asciiTheme="minorHAnsi" w:hAnsiTheme="minorHAnsi" w:cstheme="minorHAnsi"/>
                <w:b/>
                <w:i/>
                <w:sz w:val="20"/>
              </w:rPr>
              <w:t>Pre-test</w:t>
            </w:r>
          </w:p>
        </w:tc>
        <w:tc>
          <w:tcPr>
            <w:tcW w:w="1167" w:type="dxa"/>
            <w:tcBorders>
              <w:top w:val="single" w:sz="4" w:space="0" w:color="000000"/>
              <w:bottom w:val="single" w:sz="4" w:space="0" w:color="000000"/>
            </w:tcBorders>
          </w:tcPr>
          <w:p w14:paraId="2EA5ADA0" w14:textId="77777777" w:rsidR="00483AB1" w:rsidRPr="00483AB1" w:rsidRDefault="00483AB1" w:rsidP="00483AB1">
            <w:pPr>
              <w:pStyle w:val="TableParagraph"/>
              <w:spacing w:before="0" w:line="240" w:lineRule="auto"/>
              <w:ind w:right="0"/>
              <w:jc w:val="left"/>
              <w:rPr>
                <w:rFonts w:asciiTheme="minorHAnsi" w:hAnsiTheme="minorHAnsi" w:cstheme="minorHAnsi"/>
                <w:sz w:val="18"/>
              </w:rPr>
            </w:pPr>
          </w:p>
        </w:tc>
        <w:tc>
          <w:tcPr>
            <w:tcW w:w="2860" w:type="dxa"/>
            <w:gridSpan w:val="2"/>
            <w:tcBorders>
              <w:top w:val="single" w:sz="4" w:space="0" w:color="000000"/>
              <w:bottom w:val="single" w:sz="4" w:space="0" w:color="000000"/>
            </w:tcBorders>
          </w:tcPr>
          <w:p w14:paraId="2502AB8B" w14:textId="77777777" w:rsidR="00483AB1" w:rsidRPr="00483AB1" w:rsidRDefault="00483AB1" w:rsidP="00483AB1">
            <w:pPr>
              <w:pStyle w:val="TableParagraph"/>
              <w:spacing w:before="0" w:line="240" w:lineRule="auto"/>
              <w:ind w:left="930" w:right="932"/>
              <w:jc w:val="center"/>
              <w:rPr>
                <w:rFonts w:asciiTheme="minorHAnsi" w:hAnsiTheme="minorHAnsi" w:cstheme="minorHAnsi"/>
                <w:b/>
                <w:i/>
                <w:sz w:val="20"/>
              </w:rPr>
            </w:pPr>
            <w:r w:rsidRPr="00483AB1">
              <w:rPr>
                <w:rFonts w:asciiTheme="minorHAnsi" w:hAnsiTheme="minorHAnsi" w:cstheme="minorHAnsi"/>
                <w:b/>
                <w:i/>
                <w:sz w:val="20"/>
              </w:rPr>
              <w:t>Post-test</w:t>
            </w:r>
          </w:p>
        </w:tc>
      </w:tr>
      <w:tr w:rsidR="00483AB1" w:rsidRPr="00483AB1" w14:paraId="3C206FDE" w14:textId="77777777" w:rsidTr="00483AB1">
        <w:trPr>
          <w:trHeight w:val="287"/>
        </w:trPr>
        <w:tc>
          <w:tcPr>
            <w:tcW w:w="2563" w:type="dxa"/>
            <w:vMerge/>
            <w:tcBorders>
              <w:top w:val="nil"/>
              <w:bottom w:val="single" w:sz="4" w:space="0" w:color="000000"/>
            </w:tcBorders>
          </w:tcPr>
          <w:p w14:paraId="0EAFD9E3" w14:textId="77777777" w:rsidR="00483AB1" w:rsidRPr="00483AB1" w:rsidRDefault="00483AB1" w:rsidP="00483AB1">
            <w:pPr>
              <w:rPr>
                <w:rFonts w:cstheme="minorHAnsi"/>
                <w:sz w:val="2"/>
                <w:szCs w:val="2"/>
              </w:rPr>
            </w:pPr>
          </w:p>
        </w:tc>
        <w:tc>
          <w:tcPr>
            <w:tcW w:w="2144" w:type="dxa"/>
            <w:tcBorders>
              <w:top w:val="single" w:sz="4" w:space="0" w:color="000000"/>
              <w:bottom w:val="single" w:sz="4" w:space="0" w:color="000000"/>
            </w:tcBorders>
          </w:tcPr>
          <w:p w14:paraId="0B46A0BA" w14:textId="77777777" w:rsidR="00483AB1" w:rsidRPr="00483AB1" w:rsidRDefault="00483AB1" w:rsidP="00483AB1">
            <w:pPr>
              <w:pStyle w:val="TableParagraph"/>
              <w:spacing w:before="0" w:line="240" w:lineRule="auto"/>
              <w:ind w:left="694" w:right="0"/>
              <w:jc w:val="left"/>
              <w:rPr>
                <w:rFonts w:asciiTheme="minorHAnsi" w:hAnsiTheme="minorHAnsi" w:cstheme="minorHAnsi"/>
                <w:b/>
                <w:sz w:val="20"/>
              </w:rPr>
            </w:pPr>
            <w:r w:rsidRPr="00483AB1">
              <w:rPr>
                <w:rFonts w:asciiTheme="minorHAnsi" w:hAnsiTheme="minorHAnsi" w:cstheme="minorHAnsi"/>
                <w:b/>
                <w:w w:val="99"/>
                <w:sz w:val="20"/>
              </w:rPr>
              <w:t>n</w:t>
            </w:r>
          </w:p>
        </w:tc>
        <w:tc>
          <w:tcPr>
            <w:tcW w:w="1167" w:type="dxa"/>
            <w:tcBorders>
              <w:top w:val="single" w:sz="4" w:space="0" w:color="000000"/>
              <w:bottom w:val="single" w:sz="4" w:space="0" w:color="000000"/>
            </w:tcBorders>
          </w:tcPr>
          <w:p w14:paraId="2F90A915" w14:textId="77777777" w:rsidR="00483AB1" w:rsidRPr="00483AB1" w:rsidRDefault="00483AB1" w:rsidP="00483AB1">
            <w:pPr>
              <w:pStyle w:val="TableParagraph"/>
              <w:spacing w:before="0" w:line="240" w:lineRule="auto"/>
              <w:ind w:left="206" w:right="0"/>
              <w:jc w:val="left"/>
              <w:rPr>
                <w:rFonts w:asciiTheme="minorHAnsi" w:hAnsiTheme="minorHAnsi" w:cstheme="minorHAnsi"/>
                <w:b/>
                <w:sz w:val="20"/>
              </w:rPr>
            </w:pPr>
            <w:r w:rsidRPr="00483AB1">
              <w:rPr>
                <w:rFonts w:asciiTheme="minorHAnsi" w:hAnsiTheme="minorHAnsi" w:cstheme="minorHAnsi"/>
                <w:b/>
                <w:w w:val="99"/>
                <w:sz w:val="20"/>
              </w:rPr>
              <w:t>%</w:t>
            </w:r>
          </w:p>
        </w:tc>
        <w:tc>
          <w:tcPr>
            <w:tcW w:w="1423" w:type="dxa"/>
            <w:tcBorders>
              <w:top w:val="single" w:sz="4" w:space="0" w:color="000000"/>
              <w:bottom w:val="single" w:sz="4" w:space="0" w:color="000000"/>
            </w:tcBorders>
          </w:tcPr>
          <w:p w14:paraId="5BB3563B" w14:textId="77777777" w:rsidR="00483AB1" w:rsidRPr="00483AB1" w:rsidRDefault="00483AB1" w:rsidP="00483AB1">
            <w:pPr>
              <w:pStyle w:val="TableParagraph"/>
              <w:spacing w:before="0" w:line="240" w:lineRule="auto"/>
              <w:ind w:left="65" w:right="0"/>
              <w:jc w:val="center"/>
              <w:rPr>
                <w:rFonts w:asciiTheme="minorHAnsi" w:hAnsiTheme="minorHAnsi" w:cstheme="minorHAnsi"/>
                <w:b/>
                <w:sz w:val="20"/>
              </w:rPr>
            </w:pPr>
            <w:r w:rsidRPr="00483AB1">
              <w:rPr>
                <w:rFonts w:asciiTheme="minorHAnsi" w:hAnsiTheme="minorHAnsi" w:cstheme="minorHAnsi"/>
                <w:b/>
                <w:w w:val="99"/>
                <w:sz w:val="20"/>
              </w:rPr>
              <w:t>n</w:t>
            </w:r>
          </w:p>
        </w:tc>
        <w:tc>
          <w:tcPr>
            <w:tcW w:w="1437" w:type="dxa"/>
            <w:tcBorders>
              <w:top w:val="single" w:sz="4" w:space="0" w:color="000000"/>
              <w:bottom w:val="single" w:sz="4" w:space="0" w:color="000000"/>
            </w:tcBorders>
          </w:tcPr>
          <w:p w14:paraId="09FFF9D7" w14:textId="77777777" w:rsidR="00483AB1" w:rsidRPr="00483AB1" w:rsidRDefault="00483AB1" w:rsidP="00483AB1">
            <w:pPr>
              <w:pStyle w:val="TableParagraph"/>
              <w:spacing w:before="0" w:line="240" w:lineRule="auto"/>
              <w:ind w:left="68" w:right="0"/>
              <w:jc w:val="center"/>
              <w:rPr>
                <w:rFonts w:asciiTheme="minorHAnsi" w:hAnsiTheme="minorHAnsi" w:cstheme="minorHAnsi"/>
                <w:b/>
                <w:sz w:val="20"/>
              </w:rPr>
            </w:pPr>
            <w:r w:rsidRPr="00483AB1">
              <w:rPr>
                <w:rFonts w:asciiTheme="minorHAnsi" w:hAnsiTheme="minorHAnsi" w:cstheme="minorHAnsi"/>
                <w:b/>
                <w:w w:val="99"/>
                <w:sz w:val="20"/>
              </w:rPr>
              <w:t>%</w:t>
            </w:r>
          </w:p>
        </w:tc>
      </w:tr>
      <w:tr w:rsidR="00483AB1" w:rsidRPr="00483AB1" w14:paraId="5767A64E" w14:textId="77777777" w:rsidTr="00483AB1">
        <w:trPr>
          <w:trHeight w:val="290"/>
        </w:trPr>
        <w:tc>
          <w:tcPr>
            <w:tcW w:w="2563" w:type="dxa"/>
            <w:tcBorders>
              <w:top w:val="single" w:sz="4" w:space="0" w:color="000000"/>
              <w:bottom w:val="single" w:sz="4" w:space="0" w:color="000000"/>
            </w:tcBorders>
          </w:tcPr>
          <w:p w14:paraId="43706B6B" w14:textId="77777777" w:rsidR="00483AB1" w:rsidRPr="00483AB1" w:rsidRDefault="00483AB1" w:rsidP="00483AB1">
            <w:pPr>
              <w:pStyle w:val="TableParagraph"/>
              <w:spacing w:before="0" w:line="240" w:lineRule="auto"/>
              <w:ind w:left="814" w:right="809"/>
              <w:jc w:val="center"/>
              <w:rPr>
                <w:rFonts w:asciiTheme="minorHAnsi" w:hAnsiTheme="minorHAnsi" w:cstheme="minorHAnsi"/>
                <w:b/>
                <w:sz w:val="20"/>
              </w:rPr>
            </w:pPr>
            <w:r w:rsidRPr="00483AB1">
              <w:rPr>
                <w:rFonts w:asciiTheme="minorHAnsi" w:hAnsiTheme="minorHAnsi" w:cstheme="minorHAnsi"/>
                <w:b/>
                <w:sz w:val="20"/>
              </w:rPr>
              <w:t>Baik</w:t>
            </w:r>
          </w:p>
        </w:tc>
        <w:tc>
          <w:tcPr>
            <w:tcW w:w="2144" w:type="dxa"/>
            <w:tcBorders>
              <w:top w:val="single" w:sz="4" w:space="0" w:color="000000"/>
              <w:bottom w:val="single" w:sz="4" w:space="0" w:color="000000"/>
            </w:tcBorders>
          </w:tcPr>
          <w:p w14:paraId="4AD5C48F" w14:textId="77777777" w:rsidR="00483AB1" w:rsidRPr="00483AB1" w:rsidRDefault="00483AB1" w:rsidP="00483AB1">
            <w:pPr>
              <w:pStyle w:val="TableParagraph"/>
              <w:spacing w:before="0" w:line="240" w:lineRule="auto"/>
              <w:ind w:left="650" w:right="0"/>
              <w:jc w:val="left"/>
              <w:rPr>
                <w:rFonts w:asciiTheme="minorHAnsi" w:hAnsiTheme="minorHAnsi" w:cstheme="minorHAnsi"/>
                <w:sz w:val="20"/>
              </w:rPr>
            </w:pPr>
            <w:r w:rsidRPr="00483AB1">
              <w:rPr>
                <w:rFonts w:asciiTheme="minorHAnsi" w:hAnsiTheme="minorHAnsi" w:cstheme="minorHAnsi"/>
                <w:sz w:val="20"/>
              </w:rPr>
              <w:t>17</w:t>
            </w:r>
          </w:p>
        </w:tc>
        <w:tc>
          <w:tcPr>
            <w:tcW w:w="1167" w:type="dxa"/>
            <w:tcBorders>
              <w:top w:val="single" w:sz="4" w:space="0" w:color="000000"/>
              <w:bottom w:val="single" w:sz="4" w:space="0" w:color="000000"/>
            </w:tcBorders>
          </w:tcPr>
          <w:p w14:paraId="05E26FE1" w14:textId="77777777" w:rsidR="00483AB1" w:rsidRPr="00483AB1" w:rsidRDefault="00483AB1" w:rsidP="00483AB1">
            <w:pPr>
              <w:pStyle w:val="TableParagraph"/>
              <w:spacing w:before="0" w:line="240" w:lineRule="auto"/>
              <w:ind w:left="131" w:right="0"/>
              <w:jc w:val="left"/>
              <w:rPr>
                <w:rFonts w:asciiTheme="minorHAnsi" w:hAnsiTheme="minorHAnsi" w:cstheme="minorHAnsi"/>
                <w:sz w:val="20"/>
              </w:rPr>
            </w:pPr>
            <w:r w:rsidRPr="00483AB1">
              <w:rPr>
                <w:rFonts w:asciiTheme="minorHAnsi" w:hAnsiTheme="minorHAnsi" w:cstheme="minorHAnsi"/>
                <w:sz w:val="20"/>
              </w:rPr>
              <w:t>26,6</w:t>
            </w:r>
          </w:p>
        </w:tc>
        <w:tc>
          <w:tcPr>
            <w:tcW w:w="1423" w:type="dxa"/>
            <w:tcBorders>
              <w:top w:val="single" w:sz="4" w:space="0" w:color="000000"/>
              <w:bottom w:val="single" w:sz="4" w:space="0" w:color="000000"/>
            </w:tcBorders>
          </w:tcPr>
          <w:p w14:paraId="5AEABA9E" w14:textId="77777777" w:rsidR="00483AB1" w:rsidRPr="00483AB1" w:rsidRDefault="00483AB1" w:rsidP="00483AB1">
            <w:pPr>
              <w:pStyle w:val="TableParagraph"/>
              <w:spacing w:before="0" w:line="240" w:lineRule="auto"/>
              <w:ind w:left="562" w:right="493"/>
              <w:jc w:val="center"/>
              <w:rPr>
                <w:rFonts w:asciiTheme="minorHAnsi" w:hAnsiTheme="minorHAnsi" w:cstheme="minorHAnsi"/>
                <w:sz w:val="20"/>
              </w:rPr>
            </w:pPr>
            <w:r w:rsidRPr="00483AB1">
              <w:rPr>
                <w:rFonts w:asciiTheme="minorHAnsi" w:hAnsiTheme="minorHAnsi" w:cstheme="minorHAnsi"/>
                <w:sz w:val="20"/>
              </w:rPr>
              <w:t>23</w:t>
            </w:r>
          </w:p>
        </w:tc>
        <w:tc>
          <w:tcPr>
            <w:tcW w:w="1437" w:type="dxa"/>
            <w:tcBorders>
              <w:top w:val="single" w:sz="4" w:space="0" w:color="000000"/>
              <w:bottom w:val="single" w:sz="4" w:space="0" w:color="000000"/>
            </w:tcBorders>
          </w:tcPr>
          <w:p w14:paraId="7A061BDB" w14:textId="77777777" w:rsidR="00483AB1" w:rsidRPr="00483AB1" w:rsidRDefault="00483AB1" w:rsidP="00483AB1">
            <w:pPr>
              <w:pStyle w:val="TableParagraph"/>
              <w:spacing w:before="0" w:line="240" w:lineRule="auto"/>
              <w:ind w:left="494" w:right="423"/>
              <w:jc w:val="center"/>
              <w:rPr>
                <w:rFonts w:asciiTheme="minorHAnsi" w:hAnsiTheme="minorHAnsi" w:cstheme="minorHAnsi"/>
                <w:sz w:val="20"/>
              </w:rPr>
            </w:pPr>
            <w:r w:rsidRPr="00483AB1">
              <w:rPr>
                <w:rFonts w:asciiTheme="minorHAnsi" w:hAnsiTheme="minorHAnsi" w:cstheme="minorHAnsi"/>
                <w:sz w:val="20"/>
              </w:rPr>
              <w:t>35,9</w:t>
            </w:r>
          </w:p>
        </w:tc>
      </w:tr>
      <w:tr w:rsidR="00483AB1" w:rsidRPr="00483AB1" w14:paraId="2D44F9A0" w14:textId="77777777" w:rsidTr="00483AB1">
        <w:trPr>
          <w:trHeight w:val="287"/>
        </w:trPr>
        <w:tc>
          <w:tcPr>
            <w:tcW w:w="2563" w:type="dxa"/>
            <w:tcBorders>
              <w:top w:val="single" w:sz="4" w:space="0" w:color="000000"/>
              <w:bottom w:val="single" w:sz="4" w:space="0" w:color="000000"/>
            </w:tcBorders>
          </w:tcPr>
          <w:p w14:paraId="3E63E104" w14:textId="77777777" w:rsidR="00483AB1" w:rsidRPr="00483AB1" w:rsidRDefault="00483AB1" w:rsidP="00483AB1">
            <w:pPr>
              <w:pStyle w:val="TableParagraph"/>
              <w:spacing w:before="0" w:line="240" w:lineRule="auto"/>
              <w:ind w:left="813" w:right="809"/>
              <w:jc w:val="center"/>
              <w:rPr>
                <w:rFonts w:asciiTheme="minorHAnsi" w:hAnsiTheme="minorHAnsi" w:cstheme="minorHAnsi"/>
                <w:b/>
                <w:sz w:val="20"/>
              </w:rPr>
            </w:pPr>
            <w:r w:rsidRPr="00483AB1">
              <w:rPr>
                <w:rFonts w:asciiTheme="minorHAnsi" w:hAnsiTheme="minorHAnsi" w:cstheme="minorHAnsi"/>
                <w:b/>
                <w:sz w:val="20"/>
              </w:rPr>
              <w:t>Cukup</w:t>
            </w:r>
          </w:p>
        </w:tc>
        <w:tc>
          <w:tcPr>
            <w:tcW w:w="2144" w:type="dxa"/>
            <w:tcBorders>
              <w:top w:val="single" w:sz="4" w:space="0" w:color="000000"/>
              <w:bottom w:val="single" w:sz="4" w:space="0" w:color="000000"/>
            </w:tcBorders>
          </w:tcPr>
          <w:p w14:paraId="18BC38C3" w14:textId="77777777" w:rsidR="00483AB1" w:rsidRPr="00483AB1" w:rsidRDefault="00483AB1" w:rsidP="00483AB1">
            <w:pPr>
              <w:pStyle w:val="TableParagraph"/>
              <w:spacing w:before="0" w:line="240" w:lineRule="auto"/>
              <w:ind w:left="650" w:right="0"/>
              <w:jc w:val="left"/>
              <w:rPr>
                <w:rFonts w:asciiTheme="minorHAnsi" w:hAnsiTheme="minorHAnsi" w:cstheme="minorHAnsi"/>
                <w:sz w:val="20"/>
              </w:rPr>
            </w:pPr>
            <w:r w:rsidRPr="00483AB1">
              <w:rPr>
                <w:rFonts w:asciiTheme="minorHAnsi" w:hAnsiTheme="minorHAnsi" w:cstheme="minorHAnsi"/>
                <w:sz w:val="20"/>
              </w:rPr>
              <w:t>43</w:t>
            </w:r>
          </w:p>
        </w:tc>
        <w:tc>
          <w:tcPr>
            <w:tcW w:w="1167" w:type="dxa"/>
            <w:tcBorders>
              <w:top w:val="single" w:sz="4" w:space="0" w:color="000000"/>
              <w:bottom w:val="single" w:sz="4" w:space="0" w:color="000000"/>
            </w:tcBorders>
          </w:tcPr>
          <w:p w14:paraId="07DA504F" w14:textId="77777777" w:rsidR="00483AB1" w:rsidRPr="00483AB1" w:rsidRDefault="00483AB1" w:rsidP="00483AB1">
            <w:pPr>
              <w:pStyle w:val="TableParagraph"/>
              <w:spacing w:before="0" w:line="240" w:lineRule="auto"/>
              <w:ind w:left="131" w:right="0"/>
              <w:jc w:val="left"/>
              <w:rPr>
                <w:rFonts w:asciiTheme="minorHAnsi" w:hAnsiTheme="minorHAnsi" w:cstheme="minorHAnsi"/>
                <w:sz w:val="20"/>
              </w:rPr>
            </w:pPr>
            <w:r w:rsidRPr="00483AB1">
              <w:rPr>
                <w:rFonts w:asciiTheme="minorHAnsi" w:hAnsiTheme="minorHAnsi" w:cstheme="minorHAnsi"/>
                <w:sz w:val="20"/>
              </w:rPr>
              <w:t>67,1</w:t>
            </w:r>
          </w:p>
        </w:tc>
        <w:tc>
          <w:tcPr>
            <w:tcW w:w="1423" w:type="dxa"/>
            <w:tcBorders>
              <w:top w:val="single" w:sz="4" w:space="0" w:color="000000"/>
              <w:bottom w:val="single" w:sz="4" w:space="0" w:color="000000"/>
            </w:tcBorders>
          </w:tcPr>
          <w:p w14:paraId="5D479467" w14:textId="77777777" w:rsidR="00483AB1" w:rsidRPr="00483AB1" w:rsidRDefault="00483AB1" w:rsidP="00483AB1">
            <w:pPr>
              <w:pStyle w:val="TableParagraph"/>
              <w:spacing w:before="0" w:line="240" w:lineRule="auto"/>
              <w:ind w:left="562" w:right="493"/>
              <w:jc w:val="center"/>
              <w:rPr>
                <w:rFonts w:asciiTheme="minorHAnsi" w:hAnsiTheme="minorHAnsi" w:cstheme="minorHAnsi"/>
                <w:sz w:val="20"/>
              </w:rPr>
            </w:pPr>
            <w:r w:rsidRPr="00483AB1">
              <w:rPr>
                <w:rFonts w:asciiTheme="minorHAnsi" w:hAnsiTheme="minorHAnsi" w:cstheme="minorHAnsi"/>
                <w:sz w:val="20"/>
              </w:rPr>
              <w:t>41</w:t>
            </w:r>
          </w:p>
        </w:tc>
        <w:tc>
          <w:tcPr>
            <w:tcW w:w="1437" w:type="dxa"/>
            <w:tcBorders>
              <w:top w:val="single" w:sz="4" w:space="0" w:color="000000"/>
              <w:bottom w:val="single" w:sz="4" w:space="0" w:color="000000"/>
            </w:tcBorders>
          </w:tcPr>
          <w:p w14:paraId="1E152BFB" w14:textId="77777777" w:rsidR="00483AB1" w:rsidRPr="00483AB1" w:rsidRDefault="00483AB1" w:rsidP="00483AB1">
            <w:pPr>
              <w:pStyle w:val="TableParagraph"/>
              <w:spacing w:before="0" w:line="240" w:lineRule="auto"/>
              <w:ind w:left="494" w:right="423"/>
              <w:jc w:val="center"/>
              <w:rPr>
                <w:rFonts w:asciiTheme="minorHAnsi" w:hAnsiTheme="minorHAnsi" w:cstheme="minorHAnsi"/>
                <w:sz w:val="20"/>
              </w:rPr>
            </w:pPr>
            <w:r w:rsidRPr="00483AB1">
              <w:rPr>
                <w:rFonts w:asciiTheme="minorHAnsi" w:hAnsiTheme="minorHAnsi" w:cstheme="minorHAnsi"/>
                <w:sz w:val="20"/>
              </w:rPr>
              <w:t>64,1</w:t>
            </w:r>
          </w:p>
        </w:tc>
      </w:tr>
      <w:tr w:rsidR="00483AB1" w:rsidRPr="00483AB1" w14:paraId="3ADC944B" w14:textId="77777777" w:rsidTr="00483AB1">
        <w:trPr>
          <w:trHeight w:val="297"/>
        </w:trPr>
        <w:tc>
          <w:tcPr>
            <w:tcW w:w="2563" w:type="dxa"/>
            <w:tcBorders>
              <w:top w:val="single" w:sz="4" w:space="0" w:color="000000"/>
              <w:bottom w:val="single" w:sz="4" w:space="0" w:color="000000"/>
            </w:tcBorders>
          </w:tcPr>
          <w:p w14:paraId="4A2946DE" w14:textId="77777777" w:rsidR="00483AB1" w:rsidRPr="00483AB1" w:rsidRDefault="00483AB1" w:rsidP="00483AB1">
            <w:pPr>
              <w:pStyle w:val="TableParagraph"/>
              <w:spacing w:before="0" w:line="240" w:lineRule="auto"/>
              <w:ind w:left="815" w:right="809"/>
              <w:jc w:val="center"/>
              <w:rPr>
                <w:rFonts w:asciiTheme="minorHAnsi" w:hAnsiTheme="minorHAnsi" w:cstheme="minorHAnsi"/>
                <w:b/>
                <w:sz w:val="20"/>
              </w:rPr>
            </w:pPr>
            <w:r w:rsidRPr="00483AB1">
              <w:rPr>
                <w:rFonts w:asciiTheme="minorHAnsi" w:hAnsiTheme="minorHAnsi" w:cstheme="minorHAnsi"/>
                <w:b/>
                <w:sz w:val="20"/>
              </w:rPr>
              <w:t>Kurang</w:t>
            </w:r>
          </w:p>
        </w:tc>
        <w:tc>
          <w:tcPr>
            <w:tcW w:w="2144" w:type="dxa"/>
            <w:tcBorders>
              <w:top w:val="single" w:sz="4" w:space="0" w:color="000000"/>
              <w:bottom w:val="single" w:sz="4" w:space="0" w:color="000000"/>
            </w:tcBorders>
          </w:tcPr>
          <w:p w14:paraId="2C908106" w14:textId="77777777" w:rsidR="00483AB1" w:rsidRPr="00483AB1" w:rsidRDefault="00483AB1" w:rsidP="00483AB1">
            <w:pPr>
              <w:pStyle w:val="TableParagraph"/>
              <w:spacing w:before="0" w:line="240" w:lineRule="auto"/>
              <w:ind w:left="698" w:right="0"/>
              <w:jc w:val="left"/>
              <w:rPr>
                <w:rFonts w:asciiTheme="minorHAnsi" w:hAnsiTheme="minorHAnsi" w:cstheme="minorHAnsi"/>
                <w:sz w:val="20"/>
                <w:lang w:val="en-US"/>
              </w:rPr>
            </w:pPr>
            <w:r w:rsidRPr="00483AB1">
              <w:rPr>
                <w:rFonts w:asciiTheme="minorHAnsi" w:hAnsiTheme="minorHAnsi" w:cstheme="minorHAnsi"/>
                <w:w w:val="99"/>
                <w:sz w:val="20"/>
                <w:lang w:val="en-US"/>
              </w:rPr>
              <w:t>4</w:t>
            </w:r>
          </w:p>
        </w:tc>
        <w:tc>
          <w:tcPr>
            <w:tcW w:w="1167" w:type="dxa"/>
            <w:tcBorders>
              <w:top w:val="single" w:sz="4" w:space="0" w:color="000000"/>
              <w:bottom w:val="single" w:sz="4" w:space="0" w:color="000000"/>
            </w:tcBorders>
          </w:tcPr>
          <w:p w14:paraId="3EB29CDF" w14:textId="77777777" w:rsidR="00483AB1" w:rsidRPr="00483AB1" w:rsidRDefault="00483AB1" w:rsidP="00483AB1">
            <w:pPr>
              <w:pStyle w:val="TableParagraph"/>
              <w:spacing w:before="0" w:line="240" w:lineRule="auto"/>
              <w:ind w:left="182" w:right="0"/>
              <w:jc w:val="left"/>
              <w:rPr>
                <w:rFonts w:asciiTheme="minorHAnsi" w:hAnsiTheme="minorHAnsi" w:cstheme="minorHAnsi"/>
                <w:sz w:val="20"/>
                <w:lang w:val="en-US"/>
              </w:rPr>
            </w:pPr>
            <w:r w:rsidRPr="00483AB1">
              <w:rPr>
                <w:rFonts w:asciiTheme="minorHAnsi" w:hAnsiTheme="minorHAnsi" w:cstheme="minorHAnsi"/>
                <w:sz w:val="20"/>
                <w:lang w:val="en-US"/>
              </w:rPr>
              <w:t>6,3</w:t>
            </w:r>
          </w:p>
        </w:tc>
        <w:tc>
          <w:tcPr>
            <w:tcW w:w="1423" w:type="dxa"/>
            <w:tcBorders>
              <w:top w:val="single" w:sz="4" w:space="0" w:color="000000"/>
              <w:bottom w:val="single" w:sz="4" w:space="0" w:color="000000"/>
            </w:tcBorders>
          </w:tcPr>
          <w:p w14:paraId="6538DABF" w14:textId="77777777" w:rsidR="00483AB1" w:rsidRPr="00483AB1" w:rsidRDefault="00483AB1" w:rsidP="00483AB1">
            <w:pPr>
              <w:pStyle w:val="TableParagraph"/>
              <w:spacing w:before="0" w:line="240" w:lineRule="auto"/>
              <w:ind w:left="63" w:right="0"/>
              <w:jc w:val="center"/>
              <w:rPr>
                <w:rFonts w:asciiTheme="minorHAnsi" w:hAnsiTheme="minorHAnsi" w:cstheme="minorHAnsi"/>
                <w:sz w:val="20"/>
              </w:rPr>
            </w:pPr>
            <w:r w:rsidRPr="00483AB1">
              <w:rPr>
                <w:rFonts w:asciiTheme="minorHAnsi" w:hAnsiTheme="minorHAnsi" w:cstheme="minorHAnsi"/>
                <w:w w:val="99"/>
                <w:sz w:val="20"/>
              </w:rPr>
              <w:t>0</w:t>
            </w:r>
          </w:p>
        </w:tc>
        <w:tc>
          <w:tcPr>
            <w:tcW w:w="1437" w:type="dxa"/>
            <w:tcBorders>
              <w:top w:val="single" w:sz="4" w:space="0" w:color="000000"/>
              <w:bottom w:val="single" w:sz="4" w:space="0" w:color="000000"/>
            </w:tcBorders>
          </w:tcPr>
          <w:p w14:paraId="512CB304" w14:textId="77777777" w:rsidR="00483AB1" w:rsidRPr="00483AB1" w:rsidRDefault="00483AB1" w:rsidP="00483AB1">
            <w:pPr>
              <w:pStyle w:val="TableParagraph"/>
              <w:spacing w:before="0" w:line="240" w:lineRule="auto"/>
              <w:ind w:left="69" w:right="0"/>
              <w:jc w:val="center"/>
              <w:rPr>
                <w:rFonts w:asciiTheme="minorHAnsi" w:hAnsiTheme="minorHAnsi" w:cstheme="minorHAnsi"/>
                <w:sz w:val="20"/>
              </w:rPr>
            </w:pPr>
            <w:r w:rsidRPr="00483AB1">
              <w:rPr>
                <w:rFonts w:asciiTheme="minorHAnsi" w:hAnsiTheme="minorHAnsi" w:cstheme="minorHAnsi"/>
                <w:w w:val="99"/>
                <w:sz w:val="20"/>
              </w:rPr>
              <w:t>0</w:t>
            </w:r>
          </w:p>
        </w:tc>
      </w:tr>
    </w:tbl>
    <w:p w14:paraId="05B42175" w14:textId="77777777" w:rsidR="00483AB1" w:rsidRDefault="00483AB1" w:rsidP="00483AB1">
      <w:pPr>
        <w:spacing w:line="360" w:lineRule="auto"/>
        <w:jc w:val="both"/>
        <w:rPr>
          <w:rFonts w:cstheme="minorHAnsi"/>
          <w:sz w:val="20"/>
          <w:szCs w:val="20"/>
          <w:lang w:val="id-ID"/>
        </w:rPr>
      </w:pPr>
      <w:r w:rsidRPr="00483AB1">
        <w:rPr>
          <w:rFonts w:cstheme="minorHAnsi"/>
          <w:b/>
          <w:bCs/>
          <w:sz w:val="20"/>
          <w:szCs w:val="20"/>
          <w:lang w:val="id-ID"/>
        </w:rPr>
        <w:t>Sumber</w:t>
      </w:r>
      <w:r w:rsidRPr="00483AB1">
        <w:rPr>
          <w:rFonts w:cstheme="minorHAnsi"/>
          <w:sz w:val="20"/>
          <w:szCs w:val="20"/>
          <w:lang w:val="id-ID"/>
        </w:rPr>
        <w:tab/>
        <w:t>: Data Primer</w:t>
      </w:r>
    </w:p>
    <w:p w14:paraId="6F17A875" w14:textId="598BBF27" w:rsidR="00483AB1" w:rsidRPr="00483AB1" w:rsidRDefault="00AD2BAF" w:rsidP="00483AB1">
      <w:pPr>
        <w:spacing w:line="360" w:lineRule="auto"/>
        <w:ind w:firstLine="720"/>
        <w:jc w:val="both"/>
        <w:rPr>
          <w:rFonts w:cstheme="minorHAnsi"/>
          <w:lang w:val="id-ID"/>
        </w:rPr>
      </w:pPr>
      <w:r>
        <w:rPr>
          <w:rFonts w:cstheme="minorHAnsi"/>
          <w:lang w:val="id-ID"/>
        </w:rPr>
        <w:lastRenderedPageBreak/>
        <w:t xml:space="preserve">Berdasarkan tabel </w:t>
      </w:r>
      <w:r w:rsidR="00483AB1" w:rsidRPr="00483AB1">
        <w:rPr>
          <w:rFonts w:cstheme="minorHAnsi"/>
          <w:lang w:val="id-ID"/>
        </w:rPr>
        <w:t>3 didapatkan pengetahuan siswa kelas 1 SDN 003 Palaran tentang pencegahan karies sebelum penyuluhan dengan media audiovisual, yaitu sebanyak 17 siswa memiliki pengetahuan dengan kategori baik, sebanyak 43 siswa memiliki pengetahuan dengan kategori cukup, sebanyak 4 siswa memiliki pengetahuan yang rendah.</w:t>
      </w:r>
    </w:p>
    <w:p w14:paraId="79A673DB" w14:textId="241D2FF6" w:rsidR="00483AB1" w:rsidRPr="00483AB1" w:rsidRDefault="00AD2BAF" w:rsidP="00483AB1">
      <w:pPr>
        <w:spacing w:line="360" w:lineRule="auto"/>
        <w:jc w:val="both"/>
        <w:rPr>
          <w:rFonts w:cstheme="minorHAnsi"/>
          <w:lang w:val="id-ID"/>
        </w:rPr>
      </w:pPr>
      <w:r>
        <w:rPr>
          <w:rFonts w:cstheme="minorHAnsi"/>
          <w:lang w:val="id-ID"/>
        </w:rPr>
        <w:t xml:space="preserve">Berdasarkan tabel </w:t>
      </w:r>
      <w:r w:rsidR="00483AB1" w:rsidRPr="00483AB1">
        <w:rPr>
          <w:rFonts w:cstheme="minorHAnsi"/>
          <w:lang w:val="id-ID"/>
        </w:rPr>
        <w:t>3 didapatkan pengetahuan siswa kelas 1 SDN 003 Palaran tentang pencegahan karies setelah penyuluhan dengan media audiovisual, yaitu sebanyak 23 siswa memiliki pengetahuan dengan kategori baik, sebanyak 41 siswa memiliki pengetahuan dengan kategori cukup, dan tidak ada siswa yang memiliki pengetahuan dengan kategori rendah.</w:t>
      </w:r>
    </w:p>
    <w:p w14:paraId="01B7A19B" w14:textId="01EEC0B5" w:rsidR="00483AB1" w:rsidRPr="00AD2BAF" w:rsidRDefault="00483AB1" w:rsidP="00483AB1">
      <w:pPr>
        <w:spacing w:line="360" w:lineRule="auto"/>
        <w:ind w:firstLine="720"/>
        <w:jc w:val="both"/>
        <w:rPr>
          <w:rFonts w:cstheme="minorHAnsi"/>
          <w:lang w:val="id-ID"/>
        </w:rPr>
      </w:pPr>
      <w:r w:rsidRPr="00483AB1">
        <w:rPr>
          <w:rFonts w:cstheme="minorHAnsi"/>
          <w:lang w:val="id-ID"/>
        </w:rPr>
        <w:t>Pa</w:t>
      </w:r>
      <w:r w:rsidRPr="00AD2BAF">
        <w:rPr>
          <w:rFonts w:cstheme="minorHAnsi"/>
          <w:lang w:val="id-ID"/>
        </w:rPr>
        <w:t xml:space="preserve">da pertanyaan nomor 12 dan 15 yaitu tentang pergantian sikat gigi 3 bulan sekali dan kekurangan vitamin dapat mempengaruhi gusi terdapat lebih banyak siswa yang menjawab salah sebelum dilakukan penyuluhan, setelah dilakukan nya penyuluhan dengan media audiovisual maka terjadi peningkatan pada hasil </w:t>
      </w:r>
      <w:r w:rsidRPr="001A4D52">
        <w:rPr>
          <w:rFonts w:cstheme="minorHAnsi"/>
          <w:i/>
          <w:lang w:val="id-ID"/>
        </w:rPr>
        <w:t>post- test</w:t>
      </w:r>
      <w:r w:rsidRPr="00AD2BAF">
        <w:rPr>
          <w:rFonts w:cstheme="minorHAnsi"/>
          <w:lang w:val="id-ID"/>
        </w:rPr>
        <w:t xml:space="preserve"> nya. Pada pertanyaan 12 tentang pergantian sikat gigi studi Anjum dan Ambrina menunjukkan bahwa mereka yang mengganti sikat gigi mereka dalam waktu 3 bulan menggunakan sikat gigi dengan bulu sedang dan lembut (masing-masing 44% dan 38%). Pembengkokan dan perpecahan bulu dipilih sebagai indikator utama bahwa sikat gigi perlu diganti. Hal ini dihargai dengan baik dalam studi kami karena sikat gigi dengan keausan bulu yang lebih besar diganti lebih sering dibandingkan denga</w:t>
      </w:r>
      <w:r w:rsidR="00AD2BAF">
        <w:rPr>
          <w:rFonts w:cstheme="minorHAnsi"/>
          <w:lang w:val="id-ID"/>
        </w:rPr>
        <w:t>n sikat gigi dengan bulu keras</w:t>
      </w:r>
      <w:r w:rsidRPr="00AD2BAF">
        <w:rPr>
          <w:rFonts w:cstheme="minorHAnsi"/>
          <w:lang w:val="id-ID"/>
        </w:rPr>
        <w:t>.</w:t>
      </w:r>
      <w:r w:rsidR="00AD2BAF" w:rsidRPr="00AD2BAF">
        <w:rPr>
          <w:rFonts w:cstheme="minorHAnsi"/>
          <w:vertAlign w:val="superscript"/>
          <w:lang w:val="id-ID"/>
        </w:rPr>
        <w:t xml:space="preserve"> </w:t>
      </w:r>
      <w:r w:rsidR="00AD2BAF">
        <w:rPr>
          <w:rFonts w:cstheme="minorHAnsi"/>
          <w:vertAlign w:val="superscript"/>
          <w:lang w:val="id-ID"/>
        </w:rPr>
        <w:t>10</w:t>
      </w:r>
    </w:p>
    <w:p w14:paraId="4E48084E" w14:textId="09B9A588" w:rsidR="00483AB1" w:rsidRPr="001A4D52" w:rsidRDefault="00483AB1" w:rsidP="001A4D52">
      <w:pPr>
        <w:spacing w:line="360" w:lineRule="auto"/>
        <w:ind w:firstLine="720"/>
        <w:jc w:val="both"/>
        <w:rPr>
          <w:rFonts w:cstheme="minorHAnsi"/>
          <w:lang w:val="id-ID"/>
        </w:rPr>
      </w:pPr>
      <w:r w:rsidRPr="00AD2BAF">
        <w:rPr>
          <w:rFonts w:cstheme="minorHAnsi"/>
          <w:lang w:val="id-ID"/>
        </w:rPr>
        <w:t>Studi ini menyimpulkan bahwa sekitar dua pertiga partisipan mengganti sikat gigi mereka setiap 3 bulan, yang merupakan praktik kebersihan mulut yang direkomendasikan. Hasilnya menunjukkan bahwa variabel sosio-demografi dan dental yang berbeda, khususnya pendapatan bulanan, frekuensi menyikat gigi, jenis</w:t>
      </w:r>
      <w:r w:rsidR="001A4D52">
        <w:rPr>
          <w:rFonts w:cstheme="minorHAnsi"/>
          <w:lang w:val="en-US"/>
        </w:rPr>
        <w:t xml:space="preserve"> </w:t>
      </w:r>
      <w:r w:rsidRPr="00AD2BAF">
        <w:rPr>
          <w:rFonts w:cstheme="minorHAnsi"/>
          <w:lang w:val="id-ID"/>
        </w:rPr>
        <w:t>sikat gigi, dan penggunaan alat pembersih mulut lainnya, dapat mempengaruhi frekuensi penggantian sikat gigi</w:t>
      </w:r>
      <w:r w:rsidR="00AD2BAF" w:rsidRPr="00AD2BAF">
        <w:rPr>
          <w:rFonts w:cstheme="minorHAnsi"/>
          <w:lang w:val="en-US"/>
        </w:rPr>
        <w:t>.</w:t>
      </w:r>
      <w:r w:rsidRPr="00AD2BAF">
        <w:rPr>
          <w:rFonts w:cstheme="minorHAnsi"/>
          <w:lang w:val="id-ID"/>
        </w:rPr>
        <w:t xml:space="preserve"> </w:t>
      </w:r>
      <w:r w:rsidR="00AD2BAF">
        <w:rPr>
          <w:rFonts w:cstheme="minorHAnsi"/>
          <w:vertAlign w:val="superscript"/>
          <w:lang w:val="id-ID"/>
        </w:rPr>
        <w:t>10</w:t>
      </w:r>
    </w:p>
    <w:p w14:paraId="3C7368CF" w14:textId="1FCE7574" w:rsidR="00483AB1" w:rsidRPr="00AD2BAF" w:rsidRDefault="00483AB1" w:rsidP="00483AB1">
      <w:pPr>
        <w:spacing w:line="360" w:lineRule="auto"/>
        <w:ind w:firstLine="720"/>
        <w:jc w:val="both"/>
        <w:rPr>
          <w:rFonts w:cstheme="minorHAnsi"/>
          <w:lang w:val="id-ID"/>
        </w:rPr>
      </w:pPr>
      <w:r w:rsidRPr="00AD2BAF">
        <w:rPr>
          <w:rFonts w:cstheme="minorHAnsi"/>
          <w:lang w:val="id-ID"/>
        </w:rPr>
        <w:t xml:space="preserve">Pada pertanyaan 15 yaitu tentang defisiensi atau kekurangan vitamin dapat mempengaruhi gusi. Pada defisiensi vitamin dan mineral merupakan penyakit dengan frekuensi yang sering terjadi pada dunia luas. Diagnosis defisiensi nutrisi atau vitamin dilakukan dengan cara mengumpulkan informasi dari pasien, seperti riwayat kesehatan, gejala yang dialami, dan pola makan. Dokter juga akan melakukan pemeriksaan fisik, termasuk memeriksa lidah, gusi, dan gigi. Jika ada kecurigaan defisiensi nutrisi, dokter akan melakukan tes darah untuk mengukur kadar vitamin dan mineral dalam darah. Tes darah yang umum dilakukan untuk mendiagnosis defisiensi nutrisi meliputi pemeriksaan darah </w:t>
      </w:r>
      <w:r w:rsidRPr="00AD2BAF">
        <w:rPr>
          <w:rFonts w:cstheme="minorHAnsi"/>
          <w:lang w:val="id-ID"/>
        </w:rPr>
        <w:lastRenderedPageBreak/>
        <w:t>lengkap (CBC), tes kadar zat besi, tes kadar vitamin B12, dan tes kadar asam folat. Hasil tes darah akan membantu dokter untuk menentukan apakah pasien mengalami defisiensi nutrisi dan jenis defisiensi nutrisi yang dialami. Dokter kemudian akan memberikan pengobatan yang sesuai untuk mengat</w:t>
      </w:r>
      <w:r w:rsidR="00AD2BAF">
        <w:rPr>
          <w:rFonts w:cstheme="minorHAnsi"/>
          <w:lang w:val="id-ID"/>
        </w:rPr>
        <w:t xml:space="preserve">asi defisiensi nutrisi tersebut. </w:t>
      </w:r>
      <w:r w:rsidR="00AD2BAF">
        <w:rPr>
          <w:rFonts w:cstheme="minorHAnsi"/>
          <w:vertAlign w:val="superscript"/>
          <w:lang w:val="id-ID"/>
        </w:rPr>
        <w:t>11</w:t>
      </w:r>
    </w:p>
    <w:p w14:paraId="5781356D" w14:textId="040A95DB" w:rsidR="00AD2BAF" w:rsidRDefault="00483AB1" w:rsidP="0048357C">
      <w:pPr>
        <w:spacing w:line="360" w:lineRule="auto"/>
        <w:ind w:firstLine="720"/>
        <w:jc w:val="both"/>
        <w:rPr>
          <w:rFonts w:cstheme="minorHAnsi"/>
          <w:vertAlign w:val="superscript"/>
          <w:lang w:val="id-ID"/>
        </w:rPr>
      </w:pPr>
      <w:r w:rsidRPr="00AD2BAF">
        <w:rPr>
          <w:rFonts w:cstheme="minorHAnsi"/>
          <w:lang w:val="id-ID"/>
        </w:rPr>
        <w:t>Vitamin sangat penting untuk meningkatkan kesejahteraan fisik, dan tanpa diragukan lagi, kekurangan vitamin dapat memiliki konsekuensi kesehatan yang serius. Tinjauan ini menganalisis beberapa data yang diterbitkan tentang hubungan antara vitamin dan kesehatan mulut untuk memahami potensi manfaat dan risiko suplementasi dengan vitamin pada beberapa kondisi mulut. Penggunaan suplemen dengan beberapa atau vitamin tertentu untuk orang dengan kondisi fisiologis atau patologis yang meningkatkan risiko penyakit mulut dan gigi dapat berkontribusi untuk melindungi gigi dan jaringan periodontal</w:t>
      </w:r>
      <w:r w:rsidR="00AD2BAF" w:rsidRPr="00AD2BAF">
        <w:rPr>
          <w:rFonts w:cstheme="minorHAnsi"/>
          <w:lang w:val="en-US"/>
        </w:rPr>
        <w:t>.</w:t>
      </w:r>
      <w:r w:rsidRPr="00AD2BAF">
        <w:rPr>
          <w:rFonts w:cstheme="minorHAnsi"/>
          <w:lang w:val="id-ID"/>
        </w:rPr>
        <w:t xml:space="preserve"> </w:t>
      </w:r>
      <w:r w:rsidR="00AD2BAF" w:rsidRPr="00AD2BAF">
        <w:rPr>
          <w:rFonts w:cstheme="minorHAnsi"/>
          <w:vertAlign w:val="superscript"/>
          <w:lang w:val="id-ID"/>
        </w:rPr>
        <w:t>11</w:t>
      </w:r>
    </w:p>
    <w:p w14:paraId="77F6FCD6" w14:textId="21F7DCF2" w:rsidR="0048357C" w:rsidRPr="00F378D3" w:rsidRDefault="0048357C" w:rsidP="0048357C">
      <w:pPr>
        <w:spacing w:line="360" w:lineRule="auto"/>
        <w:ind w:firstLine="720"/>
        <w:jc w:val="both"/>
        <w:rPr>
          <w:rFonts w:cstheme="minorHAnsi"/>
          <w:lang w:val="en-US"/>
        </w:rPr>
      </w:pPr>
      <w:r w:rsidRPr="00AD2BAF">
        <w:rPr>
          <w:rFonts w:cstheme="minorHAnsi"/>
          <w:lang w:val="id-ID"/>
        </w:rPr>
        <w:t>Siswa sekolah dasar atau anak usia 6-12 tahun adalah usia efektif untuk memberikan segala informasi yang mengarah pada perkembangan kognitif dan motorik anak, salah satunya tentang pengetahuan pencegahan karies. Menurut teori Piaget tentang perkembangan kognitif, siswa sekolah dasar yang masuk ke dalam tahap operasional konkret dan operasional formal sudah dapat mengelompokkan setiap informasi yang diterima dan dapat berpikir dengan logis. Perkembangan motorik sendiri sesuai dengan perkembangan fisik anak. Pada usia sekolah dasar kondisi fisik anak sedang berkembang maka motoriknya pun ikut berkembang, sehingga sangat baik ketika diberikan penyuluhan seputar pencegahan karies gigi</w:t>
      </w:r>
      <w:r w:rsidRPr="00AD2BAF">
        <w:rPr>
          <w:rFonts w:cstheme="minorHAnsi"/>
          <w:lang w:val="en-US"/>
        </w:rPr>
        <w:t xml:space="preserve"> </w:t>
      </w:r>
      <w:r w:rsidRPr="00AD2BAF">
        <w:rPr>
          <w:rFonts w:cstheme="minorHAnsi"/>
          <w:lang w:val="id-ID"/>
        </w:rPr>
        <w:t>pada usi</w:t>
      </w:r>
      <w:r w:rsidR="00F378D3">
        <w:rPr>
          <w:rFonts w:cstheme="minorHAnsi"/>
          <w:lang w:val="id-ID"/>
        </w:rPr>
        <w:t>a tersebut</w:t>
      </w:r>
      <w:r w:rsidRPr="00AD2BAF">
        <w:rPr>
          <w:rFonts w:cstheme="minorHAnsi"/>
          <w:lang w:val="id-ID"/>
        </w:rPr>
        <w:t>.</w:t>
      </w:r>
      <w:r w:rsidR="00F378D3">
        <w:rPr>
          <w:rFonts w:cstheme="minorHAnsi"/>
          <w:lang w:val="en-US"/>
        </w:rPr>
        <w:t xml:space="preserve"> </w:t>
      </w:r>
      <w:r w:rsidR="00F378D3">
        <w:rPr>
          <w:rFonts w:cstheme="minorHAnsi"/>
          <w:vertAlign w:val="superscript"/>
          <w:lang w:val="id-ID"/>
        </w:rPr>
        <w:t>12</w:t>
      </w:r>
    </w:p>
    <w:p w14:paraId="1445E1B3" w14:textId="037478C0" w:rsidR="0048357C" w:rsidRPr="00C831F1" w:rsidRDefault="0048357C" w:rsidP="0048357C">
      <w:pPr>
        <w:spacing w:line="360" w:lineRule="auto"/>
        <w:ind w:firstLine="720"/>
        <w:jc w:val="both"/>
        <w:rPr>
          <w:rFonts w:cstheme="minorHAnsi"/>
          <w:lang w:val="id-ID"/>
        </w:rPr>
      </w:pPr>
      <w:r w:rsidRPr="00F378D3">
        <w:rPr>
          <w:rFonts w:cstheme="minorHAnsi"/>
          <w:lang w:val="id-ID"/>
        </w:rPr>
        <w:t>Hayati (2007) menyatakan bahwa minat berhubungan dengan pengetahuan seseorang. Semakin tinggi minat seseorang terhadap suatu hal, maka akan semakin tinggi tingkat pengetahuannya.</w:t>
      </w:r>
      <w:r w:rsidR="00F378D3" w:rsidRPr="00F378D3">
        <w:rPr>
          <w:rFonts w:cstheme="minorHAnsi"/>
          <w:lang w:val="en-US"/>
        </w:rPr>
        <w:t xml:space="preserve"> </w:t>
      </w:r>
      <w:r w:rsidR="00F378D3">
        <w:rPr>
          <w:rFonts w:cstheme="minorHAnsi"/>
          <w:vertAlign w:val="superscript"/>
          <w:lang w:val="id-ID"/>
        </w:rPr>
        <w:t>1</w:t>
      </w:r>
      <w:r w:rsidR="00F378D3" w:rsidRPr="00C831F1">
        <w:rPr>
          <w:rFonts w:cstheme="minorHAnsi"/>
          <w:vertAlign w:val="superscript"/>
          <w:lang w:val="id-ID"/>
        </w:rPr>
        <w:t>3</w:t>
      </w:r>
      <w:r w:rsidRPr="00C831F1">
        <w:rPr>
          <w:rFonts w:cstheme="minorHAnsi"/>
          <w:lang w:val="id-ID"/>
        </w:rPr>
        <w:t xml:space="preserve"> Menurut Slameto (2010) minat adalah suatu rasa lebih suka dan rasa ketertarikan pada suatu hal atau aktivitas tanpa ada keterpaksaan.</w:t>
      </w:r>
      <w:r w:rsidR="00F378D3" w:rsidRPr="00C831F1">
        <w:rPr>
          <w:rFonts w:cstheme="minorHAnsi"/>
          <w:lang w:val="en-US"/>
        </w:rPr>
        <w:t xml:space="preserve"> </w:t>
      </w:r>
      <w:r w:rsidRPr="00C831F1">
        <w:rPr>
          <w:rFonts w:cstheme="minorHAnsi"/>
          <w:lang w:val="id-ID"/>
        </w:rPr>
        <w:t>Minat siswa sebagai responden perlu ditumbuhkan sejak dini agar tercipta perilaku menjaga kesehatan gigi dan mulut.</w:t>
      </w:r>
      <w:r w:rsidR="00C831F1" w:rsidRPr="00C831F1">
        <w:rPr>
          <w:rFonts w:cstheme="minorHAnsi"/>
          <w:lang w:val="en-US"/>
        </w:rPr>
        <w:t xml:space="preserve"> </w:t>
      </w:r>
      <w:r w:rsidR="00C831F1" w:rsidRPr="00C831F1">
        <w:rPr>
          <w:rFonts w:cstheme="minorHAnsi"/>
          <w:vertAlign w:val="superscript"/>
          <w:lang w:val="id-ID"/>
        </w:rPr>
        <w:t>14</w:t>
      </w:r>
      <w:r w:rsidRPr="00C831F1">
        <w:rPr>
          <w:rFonts w:cstheme="minorHAnsi"/>
          <w:lang w:val="id-ID"/>
        </w:rPr>
        <w:t xml:space="preserve"> Pemaparan penyuluhan pada siswa kelas 1 SDN 003 Palaran ini menggunakan indra pendengaran dan penglihatan dapat menumbuhkan minat siswa sehingga memudahkan proses pemahaman.</w:t>
      </w:r>
    </w:p>
    <w:p w14:paraId="7AAA0F20" w14:textId="65602C3D" w:rsidR="0048357C" w:rsidRPr="00C831F1" w:rsidRDefault="0048357C" w:rsidP="0048357C">
      <w:pPr>
        <w:spacing w:line="360" w:lineRule="auto"/>
        <w:ind w:firstLine="720"/>
        <w:jc w:val="both"/>
        <w:rPr>
          <w:rFonts w:cstheme="minorHAnsi"/>
          <w:highlight w:val="yellow"/>
          <w:lang w:val="en-US"/>
        </w:rPr>
      </w:pPr>
      <w:r w:rsidRPr="00C831F1">
        <w:rPr>
          <w:rFonts w:cstheme="minorHAnsi"/>
          <w:lang w:val="id-ID"/>
        </w:rPr>
        <w:t>Literatur pertama oleh Papilaya (2016) yang meneliti efektivitas media audio visual terhadap perilaku kesehatan gigi dan mulut siswa sekolah dasar dengan media audio sebagai kelompok kontrol.</w:t>
      </w:r>
      <w:r w:rsidR="00D62BD4">
        <w:rPr>
          <w:rFonts w:cstheme="minorHAnsi"/>
          <w:lang w:val="en-US"/>
        </w:rPr>
        <w:t xml:space="preserve"> </w:t>
      </w:r>
      <w:r w:rsidR="00D62BD4">
        <w:rPr>
          <w:rFonts w:cstheme="minorHAnsi"/>
          <w:vertAlign w:val="superscript"/>
          <w:lang w:val="id-ID"/>
        </w:rPr>
        <w:t>15</w:t>
      </w:r>
      <w:r w:rsidR="00D62BD4">
        <w:rPr>
          <w:rFonts w:cstheme="minorHAnsi"/>
          <w:lang w:val="en-US"/>
        </w:rPr>
        <w:t xml:space="preserve"> </w:t>
      </w:r>
      <w:r w:rsidRPr="00C831F1">
        <w:rPr>
          <w:rFonts w:cstheme="minorHAnsi"/>
          <w:lang w:val="id-ID"/>
        </w:rPr>
        <w:t xml:space="preserve">Hasil uji paired t-test menunjukkan nilai p=0,000 (&lt;0,05) untuk </w:t>
      </w:r>
      <w:r w:rsidRPr="00C831F1">
        <w:rPr>
          <w:rFonts w:cstheme="minorHAnsi"/>
          <w:lang w:val="id-ID"/>
        </w:rPr>
        <w:lastRenderedPageBreak/>
        <w:t>media audiovisual yang berarti terdapat perbedaan dari hasil pre-test dan post-test. Berdasarkan uji independent-test, didapatkan perbedaan bermakna dari selisih jumlah skor antara pemberian DHE menggunakan media audiovisual dengan media audio dalam meningkatkan perilaku pemeliharaan kesehatan gigi dan mulut dengan nilai p=0.004 (&lt;0.05).</w:t>
      </w:r>
      <w:r w:rsidR="00C831F1" w:rsidRPr="00C831F1">
        <w:rPr>
          <w:rFonts w:cstheme="minorHAnsi"/>
          <w:lang w:val="en-US"/>
        </w:rPr>
        <w:t xml:space="preserve"> </w:t>
      </w:r>
    </w:p>
    <w:p w14:paraId="1BA64C3A" w14:textId="4871EA09" w:rsidR="0048357C" w:rsidRPr="0048357C" w:rsidRDefault="0048357C" w:rsidP="0048357C">
      <w:pPr>
        <w:spacing w:line="360" w:lineRule="auto"/>
        <w:ind w:firstLine="720"/>
        <w:jc w:val="both"/>
        <w:rPr>
          <w:rFonts w:cstheme="minorHAnsi"/>
          <w:highlight w:val="yellow"/>
          <w:lang w:val="id-ID"/>
        </w:rPr>
      </w:pPr>
      <w:r w:rsidRPr="00C831F1">
        <w:rPr>
          <w:rFonts w:cstheme="minorHAnsi"/>
          <w:lang w:val="id-ID"/>
        </w:rPr>
        <w:t>Hal ini juga sejalan dengan penelitian sebe</w:t>
      </w:r>
      <w:r w:rsidR="00D62BD4">
        <w:rPr>
          <w:rFonts w:cstheme="minorHAnsi"/>
          <w:lang w:val="id-ID"/>
        </w:rPr>
        <w:t>lumnya oleh Hidayati et al (2018</w:t>
      </w:r>
      <w:r w:rsidRPr="00C831F1">
        <w:rPr>
          <w:rFonts w:cstheme="minorHAnsi"/>
          <w:lang w:val="id-ID"/>
        </w:rPr>
        <w:t>)</w:t>
      </w:r>
      <w:r w:rsidRPr="00C831F1">
        <w:rPr>
          <w:rFonts w:cstheme="minorHAnsi"/>
          <w:lang w:val="en-US"/>
        </w:rPr>
        <w:t xml:space="preserve"> </w:t>
      </w:r>
      <w:r w:rsidRPr="00C831F1">
        <w:rPr>
          <w:rFonts w:cstheme="minorHAnsi"/>
          <w:lang w:val="id-ID"/>
        </w:rPr>
        <w:t>bahwa terdapat 35 responden memiliki pengetahuan yang baik. Hal ini disebabkan karena sebagian besar responden mengetahui semua tentang pencegahan karies gigi seperti cara pencegahan gigi berlubang, tindakan yang tepat dilakukan untuk mencegah gigi berlubang serta waktu gosok gigi yang tepat untuk mencegah gigi berlubang.</w:t>
      </w:r>
      <w:r w:rsidR="00C831F1" w:rsidRPr="00C831F1">
        <w:rPr>
          <w:rFonts w:cstheme="minorHAnsi"/>
          <w:vertAlign w:val="superscript"/>
          <w:lang w:val="id-ID"/>
        </w:rPr>
        <w:t xml:space="preserve"> </w:t>
      </w:r>
      <w:r w:rsidR="00C831F1">
        <w:rPr>
          <w:rFonts w:cstheme="minorHAnsi"/>
          <w:vertAlign w:val="superscript"/>
          <w:lang w:val="id-ID"/>
        </w:rPr>
        <w:t>16</w:t>
      </w:r>
    </w:p>
    <w:p w14:paraId="2784A278" w14:textId="371B64A4" w:rsidR="0048357C" w:rsidRPr="00D62BD4" w:rsidRDefault="0048357C" w:rsidP="0048357C">
      <w:pPr>
        <w:spacing w:line="360" w:lineRule="auto"/>
        <w:ind w:firstLine="720"/>
        <w:jc w:val="both"/>
        <w:rPr>
          <w:rFonts w:cstheme="minorHAnsi"/>
          <w:lang w:val="en-US"/>
        </w:rPr>
      </w:pPr>
      <w:r w:rsidRPr="00D62BD4">
        <w:rPr>
          <w:rFonts w:cstheme="minorHAnsi"/>
          <w:lang w:val="id-ID"/>
        </w:rPr>
        <w:t xml:space="preserve">Perkembangan anak usia sekolah merupakan perkembangan murid untuk dimulai berpikir logis dan terarah oleh guru maupun orang tua untuk membentuk kepribadian baik untuk anak. Ciri khas anak usia sekolah ini adalah terdapat adanya aktivitas mental anak yang terfokus dari beberapa kejadian yang dialami atau dicontohkan oleh orang lain. Ketika anak usia sekolah mendapatkan informasi, maka terdapat adanya kesadaran dalam berperilaku seperti tentang pentingnya dalam memelihara </w:t>
      </w:r>
      <w:r w:rsidR="00D62BD4">
        <w:rPr>
          <w:rFonts w:cstheme="minorHAnsi"/>
          <w:lang w:val="id-ID"/>
        </w:rPr>
        <w:t>kesehatan gigi dan mulut</w:t>
      </w:r>
      <w:r w:rsidRPr="00D62BD4">
        <w:rPr>
          <w:rFonts w:cstheme="minorHAnsi"/>
          <w:lang w:val="id-ID"/>
        </w:rPr>
        <w:t>.</w:t>
      </w:r>
      <w:r w:rsidR="00D62BD4">
        <w:rPr>
          <w:rFonts w:cstheme="minorHAnsi"/>
          <w:lang w:val="en-US"/>
        </w:rPr>
        <w:t xml:space="preserve"> </w:t>
      </w:r>
      <w:r w:rsidR="00D62BD4">
        <w:rPr>
          <w:rFonts w:cstheme="minorHAnsi"/>
          <w:vertAlign w:val="superscript"/>
          <w:lang w:val="id-ID"/>
        </w:rPr>
        <w:t>17</w:t>
      </w:r>
    </w:p>
    <w:p w14:paraId="12D66B27" w14:textId="41486489" w:rsidR="00CC1A25" w:rsidRPr="0027723B" w:rsidRDefault="001A4D52" w:rsidP="005C7207">
      <w:pPr>
        <w:spacing w:before="240" w:line="360" w:lineRule="auto"/>
        <w:rPr>
          <w:rFonts w:cstheme="minorHAnsi"/>
          <w:sz w:val="20"/>
          <w:szCs w:val="20"/>
          <w:lang w:val="id-ID"/>
        </w:rPr>
      </w:pPr>
      <w:r>
        <w:rPr>
          <w:rFonts w:cstheme="minorHAnsi"/>
          <w:b/>
          <w:sz w:val="20"/>
          <w:szCs w:val="20"/>
          <w:lang w:val="id-ID"/>
        </w:rPr>
        <w:t xml:space="preserve">Tabel </w:t>
      </w:r>
      <w:r w:rsidR="00483AB1" w:rsidRPr="00483AB1">
        <w:rPr>
          <w:rFonts w:cstheme="minorHAnsi"/>
          <w:b/>
          <w:sz w:val="20"/>
          <w:szCs w:val="20"/>
          <w:lang w:val="id-ID"/>
        </w:rPr>
        <w:t xml:space="preserve">4 </w:t>
      </w:r>
      <w:r w:rsidR="00483AB1" w:rsidRPr="00483AB1">
        <w:rPr>
          <w:rFonts w:cstheme="minorHAnsi"/>
          <w:bCs/>
          <w:sz w:val="20"/>
          <w:szCs w:val="20"/>
          <w:lang w:val="id-ID"/>
        </w:rPr>
        <w:t>Uji T Berpasangan pada Pengetahuan Pencegahan Karies Siswa Kelas 1 SDN 003 Palaran</w:t>
      </w:r>
    </w:p>
    <w:tbl>
      <w:tblPr>
        <w:tblW w:w="0" w:type="auto"/>
        <w:tblLayout w:type="fixed"/>
        <w:tblCellMar>
          <w:left w:w="0" w:type="dxa"/>
          <w:right w:w="0" w:type="dxa"/>
        </w:tblCellMar>
        <w:tblLook w:val="01E0" w:firstRow="1" w:lastRow="1" w:firstColumn="1" w:lastColumn="1" w:noHBand="0" w:noVBand="0"/>
      </w:tblPr>
      <w:tblGrid>
        <w:gridCol w:w="1536"/>
        <w:gridCol w:w="1582"/>
        <w:gridCol w:w="1070"/>
        <w:gridCol w:w="1324"/>
        <w:gridCol w:w="1426"/>
        <w:gridCol w:w="1841"/>
      </w:tblGrid>
      <w:tr w:rsidR="00483AB1" w14:paraId="6D75227D" w14:textId="77777777" w:rsidTr="00483AB1">
        <w:trPr>
          <w:trHeight w:val="313"/>
        </w:trPr>
        <w:tc>
          <w:tcPr>
            <w:tcW w:w="1536" w:type="dxa"/>
            <w:tcBorders>
              <w:top w:val="single" w:sz="4" w:space="0" w:color="000000"/>
              <w:bottom w:val="single" w:sz="4" w:space="0" w:color="000000"/>
            </w:tcBorders>
          </w:tcPr>
          <w:p w14:paraId="11A6D493" w14:textId="77777777" w:rsidR="00483AB1" w:rsidRDefault="00483AB1" w:rsidP="00AC6979">
            <w:pPr>
              <w:pStyle w:val="TableParagraph"/>
              <w:spacing w:before="0" w:line="240" w:lineRule="auto"/>
              <w:ind w:right="0"/>
              <w:jc w:val="left"/>
              <w:rPr>
                <w:sz w:val="20"/>
              </w:rPr>
            </w:pPr>
          </w:p>
        </w:tc>
        <w:tc>
          <w:tcPr>
            <w:tcW w:w="1582" w:type="dxa"/>
            <w:tcBorders>
              <w:top w:val="single" w:sz="4" w:space="0" w:color="000000"/>
              <w:bottom w:val="single" w:sz="4" w:space="0" w:color="000000"/>
            </w:tcBorders>
          </w:tcPr>
          <w:p w14:paraId="4835CC5D" w14:textId="77777777" w:rsidR="00483AB1" w:rsidRDefault="00483AB1" w:rsidP="00AC6979">
            <w:pPr>
              <w:pStyle w:val="TableParagraph"/>
              <w:spacing w:before="0" w:line="223" w:lineRule="exact"/>
              <w:ind w:left="222" w:right="0"/>
              <w:jc w:val="left"/>
              <w:rPr>
                <w:b/>
                <w:sz w:val="20"/>
              </w:rPr>
            </w:pPr>
            <w:r>
              <w:rPr>
                <w:b/>
                <w:sz w:val="20"/>
              </w:rPr>
              <w:t>Rata-rata</w:t>
            </w:r>
            <w:r>
              <w:rPr>
                <w:b/>
                <w:spacing w:val="-3"/>
                <w:sz w:val="20"/>
              </w:rPr>
              <w:t xml:space="preserve"> </w:t>
            </w:r>
            <w:r>
              <w:rPr>
                <w:b/>
                <w:sz w:val="20"/>
              </w:rPr>
              <w:t>nilai</w:t>
            </w:r>
          </w:p>
        </w:tc>
        <w:tc>
          <w:tcPr>
            <w:tcW w:w="1070" w:type="dxa"/>
            <w:tcBorders>
              <w:top w:val="single" w:sz="4" w:space="0" w:color="000000"/>
              <w:bottom w:val="single" w:sz="4" w:space="0" w:color="000000"/>
            </w:tcBorders>
          </w:tcPr>
          <w:p w14:paraId="52EDF821" w14:textId="77777777" w:rsidR="00483AB1" w:rsidRDefault="00483AB1" w:rsidP="00AC6979">
            <w:pPr>
              <w:pStyle w:val="TableParagraph"/>
              <w:spacing w:before="0" w:line="240" w:lineRule="auto"/>
              <w:ind w:right="0"/>
              <w:jc w:val="left"/>
              <w:rPr>
                <w:sz w:val="20"/>
              </w:rPr>
            </w:pPr>
          </w:p>
        </w:tc>
        <w:tc>
          <w:tcPr>
            <w:tcW w:w="4591" w:type="dxa"/>
            <w:gridSpan w:val="3"/>
            <w:tcBorders>
              <w:top w:val="single" w:sz="4" w:space="0" w:color="000000"/>
              <w:bottom w:val="single" w:sz="4" w:space="0" w:color="000000"/>
            </w:tcBorders>
          </w:tcPr>
          <w:p w14:paraId="0E54FCDB" w14:textId="77777777" w:rsidR="00483AB1" w:rsidRDefault="00483AB1" w:rsidP="00AC6979">
            <w:pPr>
              <w:pStyle w:val="TableParagraph"/>
              <w:spacing w:before="0" w:line="223" w:lineRule="exact"/>
              <w:ind w:left="302" w:right="0"/>
              <w:jc w:val="left"/>
              <w:rPr>
                <w:b/>
                <w:i/>
                <w:sz w:val="20"/>
              </w:rPr>
            </w:pPr>
            <w:r>
              <w:rPr>
                <w:b/>
                <w:sz w:val="20"/>
              </w:rPr>
              <w:t>Hasil</w:t>
            </w:r>
            <w:r>
              <w:rPr>
                <w:b/>
                <w:spacing w:val="-2"/>
                <w:sz w:val="20"/>
              </w:rPr>
              <w:t xml:space="preserve"> </w:t>
            </w:r>
            <w:r>
              <w:rPr>
                <w:b/>
                <w:sz w:val="20"/>
              </w:rPr>
              <w:t>Uji</w:t>
            </w:r>
            <w:r>
              <w:rPr>
                <w:b/>
                <w:spacing w:val="-2"/>
                <w:sz w:val="20"/>
              </w:rPr>
              <w:t xml:space="preserve"> </w:t>
            </w:r>
            <w:r>
              <w:rPr>
                <w:b/>
                <w:sz w:val="20"/>
              </w:rPr>
              <w:t>Statistik</w:t>
            </w:r>
            <w:r>
              <w:rPr>
                <w:b/>
                <w:spacing w:val="-4"/>
                <w:sz w:val="20"/>
              </w:rPr>
              <w:t xml:space="preserve"> </w:t>
            </w:r>
            <w:r>
              <w:rPr>
                <w:b/>
                <w:sz w:val="20"/>
              </w:rPr>
              <w:t>(</w:t>
            </w:r>
            <w:r>
              <w:rPr>
                <w:b/>
                <w:i/>
                <w:sz w:val="20"/>
              </w:rPr>
              <w:t>paired T-Test)</w:t>
            </w:r>
          </w:p>
        </w:tc>
      </w:tr>
      <w:tr w:rsidR="00483AB1" w14:paraId="0A8FA09E" w14:textId="77777777" w:rsidTr="00483AB1">
        <w:trPr>
          <w:trHeight w:val="248"/>
        </w:trPr>
        <w:tc>
          <w:tcPr>
            <w:tcW w:w="1536" w:type="dxa"/>
            <w:tcBorders>
              <w:top w:val="single" w:sz="4" w:space="0" w:color="000000"/>
              <w:bottom w:val="single" w:sz="4" w:space="0" w:color="000000"/>
            </w:tcBorders>
          </w:tcPr>
          <w:p w14:paraId="41B919CF" w14:textId="77777777" w:rsidR="00483AB1" w:rsidRDefault="00483AB1" w:rsidP="00AC6979">
            <w:pPr>
              <w:pStyle w:val="TableParagraph"/>
              <w:spacing w:before="0" w:line="210" w:lineRule="exact"/>
              <w:ind w:left="116" w:right="0"/>
              <w:jc w:val="left"/>
              <w:rPr>
                <w:b/>
                <w:sz w:val="20"/>
              </w:rPr>
            </w:pPr>
            <w:r>
              <w:rPr>
                <w:b/>
                <w:sz w:val="20"/>
              </w:rPr>
              <w:t>Nilai</w:t>
            </w:r>
          </w:p>
        </w:tc>
        <w:tc>
          <w:tcPr>
            <w:tcW w:w="1582" w:type="dxa"/>
            <w:tcBorders>
              <w:top w:val="single" w:sz="4" w:space="0" w:color="000000"/>
              <w:bottom w:val="single" w:sz="4" w:space="0" w:color="000000"/>
            </w:tcBorders>
          </w:tcPr>
          <w:p w14:paraId="751FF289" w14:textId="77777777" w:rsidR="00483AB1" w:rsidRDefault="00483AB1" w:rsidP="00AC6979">
            <w:pPr>
              <w:pStyle w:val="TableParagraph"/>
              <w:spacing w:before="0" w:line="210" w:lineRule="exact"/>
              <w:ind w:left="222" w:right="0"/>
              <w:jc w:val="left"/>
              <w:rPr>
                <w:b/>
                <w:i/>
                <w:sz w:val="20"/>
              </w:rPr>
            </w:pPr>
            <w:r>
              <w:rPr>
                <w:b/>
                <w:i/>
                <w:sz w:val="20"/>
              </w:rPr>
              <w:t>Pre-test</w:t>
            </w:r>
          </w:p>
        </w:tc>
        <w:tc>
          <w:tcPr>
            <w:tcW w:w="1070" w:type="dxa"/>
            <w:tcBorders>
              <w:top w:val="single" w:sz="4" w:space="0" w:color="000000"/>
              <w:bottom w:val="single" w:sz="4" w:space="0" w:color="000000"/>
            </w:tcBorders>
          </w:tcPr>
          <w:p w14:paraId="65A877E4" w14:textId="77777777" w:rsidR="00483AB1" w:rsidRDefault="00483AB1" w:rsidP="00AC6979">
            <w:pPr>
              <w:pStyle w:val="TableParagraph"/>
              <w:spacing w:before="0" w:line="210" w:lineRule="exact"/>
              <w:ind w:left="7" w:right="0"/>
              <w:jc w:val="left"/>
              <w:rPr>
                <w:b/>
                <w:i/>
                <w:sz w:val="20"/>
              </w:rPr>
            </w:pPr>
            <w:r>
              <w:rPr>
                <w:b/>
                <w:i/>
                <w:sz w:val="20"/>
              </w:rPr>
              <w:t>Post-test</w:t>
            </w:r>
          </w:p>
        </w:tc>
        <w:tc>
          <w:tcPr>
            <w:tcW w:w="1324" w:type="dxa"/>
            <w:tcBorders>
              <w:top w:val="single" w:sz="4" w:space="0" w:color="000000"/>
              <w:bottom w:val="single" w:sz="4" w:space="0" w:color="000000"/>
            </w:tcBorders>
          </w:tcPr>
          <w:p w14:paraId="0B0C4511" w14:textId="77777777" w:rsidR="00483AB1" w:rsidRDefault="00483AB1" w:rsidP="00AC6979">
            <w:pPr>
              <w:pStyle w:val="TableParagraph"/>
              <w:spacing w:before="0" w:line="210" w:lineRule="exact"/>
              <w:ind w:left="302" w:right="0"/>
              <w:jc w:val="left"/>
              <w:rPr>
                <w:b/>
                <w:i/>
                <w:sz w:val="20"/>
              </w:rPr>
            </w:pPr>
            <w:r>
              <w:rPr>
                <w:b/>
                <w:i/>
                <w:w w:val="99"/>
                <w:sz w:val="20"/>
              </w:rPr>
              <w:t>t</w:t>
            </w:r>
          </w:p>
        </w:tc>
        <w:tc>
          <w:tcPr>
            <w:tcW w:w="1426" w:type="dxa"/>
            <w:tcBorders>
              <w:top w:val="single" w:sz="4" w:space="0" w:color="000000"/>
              <w:bottom w:val="single" w:sz="4" w:space="0" w:color="000000"/>
            </w:tcBorders>
          </w:tcPr>
          <w:p w14:paraId="70C24B7B" w14:textId="77777777" w:rsidR="00483AB1" w:rsidRDefault="00483AB1" w:rsidP="00AC6979">
            <w:pPr>
              <w:pStyle w:val="TableParagraph"/>
              <w:spacing w:before="0" w:line="210" w:lineRule="exact"/>
              <w:ind w:left="430" w:right="0"/>
              <w:jc w:val="left"/>
              <w:rPr>
                <w:b/>
                <w:sz w:val="20"/>
              </w:rPr>
            </w:pPr>
            <w:r>
              <w:rPr>
                <w:b/>
                <w:w w:val="99"/>
                <w:sz w:val="20"/>
              </w:rPr>
              <w:t>p</w:t>
            </w:r>
          </w:p>
        </w:tc>
        <w:tc>
          <w:tcPr>
            <w:tcW w:w="1841" w:type="dxa"/>
            <w:tcBorders>
              <w:top w:val="single" w:sz="4" w:space="0" w:color="000000"/>
              <w:bottom w:val="single" w:sz="4" w:space="0" w:color="000000"/>
            </w:tcBorders>
          </w:tcPr>
          <w:p w14:paraId="68D69143" w14:textId="77777777" w:rsidR="00483AB1" w:rsidRDefault="00483AB1" w:rsidP="00AC6979">
            <w:pPr>
              <w:pStyle w:val="TableParagraph"/>
              <w:spacing w:before="0" w:line="210" w:lineRule="exact"/>
              <w:ind w:left="464" w:right="0"/>
              <w:jc w:val="left"/>
              <w:rPr>
                <w:b/>
                <w:sz w:val="20"/>
              </w:rPr>
            </w:pPr>
            <w:r>
              <w:rPr>
                <w:b/>
                <w:sz w:val="20"/>
              </w:rPr>
              <w:t>df</w:t>
            </w:r>
          </w:p>
        </w:tc>
      </w:tr>
      <w:tr w:rsidR="00483AB1" w14:paraId="61216E56" w14:textId="77777777" w:rsidTr="00483AB1">
        <w:trPr>
          <w:trHeight w:val="248"/>
        </w:trPr>
        <w:tc>
          <w:tcPr>
            <w:tcW w:w="1536" w:type="dxa"/>
            <w:tcBorders>
              <w:top w:val="single" w:sz="4" w:space="0" w:color="000000"/>
              <w:bottom w:val="single" w:sz="4" w:space="0" w:color="000000"/>
            </w:tcBorders>
          </w:tcPr>
          <w:p w14:paraId="431188BE" w14:textId="77777777" w:rsidR="00483AB1" w:rsidRDefault="00483AB1" w:rsidP="00AC6979">
            <w:pPr>
              <w:pStyle w:val="TableParagraph"/>
              <w:spacing w:before="0" w:line="210" w:lineRule="exact"/>
              <w:ind w:left="116" w:right="0"/>
              <w:jc w:val="left"/>
              <w:rPr>
                <w:b/>
                <w:sz w:val="20"/>
              </w:rPr>
            </w:pPr>
            <w:r>
              <w:rPr>
                <w:b/>
                <w:sz w:val="20"/>
              </w:rPr>
              <w:t>Pengetahuan</w:t>
            </w:r>
          </w:p>
        </w:tc>
        <w:tc>
          <w:tcPr>
            <w:tcW w:w="1582" w:type="dxa"/>
            <w:tcBorders>
              <w:top w:val="single" w:sz="4" w:space="0" w:color="000000"/>
              <w:bottom w:val="single" w:sz="4" w:space="0" w:color="000000"/>
            </w:tcBorders>
          </w:tcPr>
          <w:p w14:paraId="12B7B579" w14:textId="77777777" w:rsidR="00483AB1" w:rsidRDefault="00483AB1" w:rsidP="00AC6979">
            <w:pPr>
              <w:pStyle w:val="TableParagraph"/>
              <w:spacing w:before="0" w:line="210" w:lineRule="exact"/>
              <w:ind w:left="222" w:right="0"/>
              <w:jc w:val="left"/>
              <w:rPr>
                <w:sz w:val="20"/>
              </w:rPr>
            </w:pPr>
            <w:r>
              <w:rPr>
                <w:sz w:val="20"/>
              </w:rPr>
              <w:t>13,72</w:t>
            </w:r>
          </w:p>
        </w:tc>
        <w:tc>
          <w:tcPr>
            <w:tcW w:w="1070" w:type="dxa"/>
            <w:tcBorders>
              <w:top w:val="single" w:sz="4" w:space="0" w:color="000000"/>
              <w:bottom w:val="single" w:sz="4" w:space="0" w:color="000000"/>
            </w:tcBorders>
          </w:tcPr>
          <w:p w14:paraId="2CB98B45" w14:textId="77777777" w:rsidR="00483AB1" w:rsidRDefault="00483AB1" w:rsidP="00AC6979">
            <w:pPr>
              <w:pStyle w:val="TableParagraph"/>
              <w:spacing w:before="0" w:line="210" w:lineRule="exact"/>
              <w:ind w:left="7" w:right="0"/>
              <w:jc w:val="left"/>
              <w:rPr>
                <w:sz w:val="20"/>
              </w:rPr>
            </w:pPr>
            <w:r>
              <w:rPr>
                <w:sz w:val="20"/>
              </w:rPr>
              <w:t>15,80</w:t>
            </w:r>
          </w:p>
        </w:tc>
        <w:tc>
          <w:tcPr>
            <w:tcW w:w="1324" w:type="dxa"/>
            <w:tcBorders>
              <w:top w:val="single" w:sz="4" w:space="0" w:color="000000"/>
              <w:bottom w:val="single" w:sz="4" w:space="0" w:color="000000"/>
            </w:tcBorders>
          </w:tcPr>
          <w:p w14:paraId="6520A543" w14:textId="77777777" w:rsidR="00483AB1" w:rsidRDefault="00483AB1" w:rsidP="00AC6979">
            <w:pPr>
              <w:pStyle w:val="TableParagraph"/>
              <w:spacing w:before="0" w:line="210" w:lineRule="exact"/>
              <w:ind w:left="302" w:right="0"/>
              <w:jc w:val="left"/>
              <w:rPr>
                <w:sz w:val="20"/>
              </w:rPr>
            </w:pPr>
            <w:r>
              <w:rPr>
                <w:sz w:val="20"/>
              </w:rPr>
              <w:t>-5,139</w:t>
            </w:r>
          </w:p>
        </w:tc>
        <w:tc>
          <w:tcPr>
            <w:tcW w:w="1426" w:type="dxa"/>
            <w:tcBorders>
              <w:top w:val="single" w:sz="4" w:space="0" w:color="000000"/>
              <w:bottom w:val="single" w:sz="4" w:space="0" w:color="000000"/>
            </w:tcBorders>
          </w:tcPr>
          <w:p w14:paraId="3070FB52" w14:textId="77777777" w:rsidR="00483AB1" w:rsidRDefault="00483AB1" w:rsidP="00AC6979">
            <w:pPr>
              <w:pStyle w:val="TableParagraph"/>
              <w:spacing w:before="0" w:line="210" w:lineRule="exact"/>
              <w:ind w:left="430" w:right="0"/>
              <w:jc w:val="left"/>
              <w:rPr>
                <w:sz w:val="20"/>
              </w:rPr>
            </w:pPr>
            <w:r>
              <w:rPr>
                <w:sz w:val="20"/>
              </w:rPr>
              <w:t>0,000</w:t>
            </w:r>
          </w:p>
        </w:tc>
        <w:tc>
          <w:tcPr>
            <w:tcW w:w="1841" w:type="dxa"/>
            <w:tcBorders>
              <w:top w:val="single" w:sz="4" w:space="0" w:color="000000"/>
              <w:bottom w:val="single" w:sz="4" w:space="0" w:color="000000"/>
            </w:tcBorders>
          </w:tcPr>
          <w:p w14:paraId="7966358D" w14:textId="77777777" w:rsidR="00483AB1" w:rsidRDefault="00483AB1" w:rsidP="00AC6979">
            <w:pPr>
              <w:pStyle w:val="TableParagraph"/>
              <w:spacing w:before="0" w:line="210" w:lineRule="exact"/>
              <w:ind w:left="464" w:right="0"/>
              <w:jc w:val="left"/>
              <w:rPr>
                <w:sz w:val="20"/>
              </w:rPr>
            </w:pPr>
            <w:r>
              <w:rPr>
                <w:sz w:val="20"/>
              </w:rPr>
              <w:t>48</w:t>
            </w:r>
          </w:p>
        </w:tc>
      </w:tr>
    </w:tbl>
    <w:p w14:paraId="7735B892" w14:textId="77777777" w:rsidR="00483AB1" w:rsidRDefault="00483AB1" w:rsidP="00483AB1">
      <w:pPr>
        <w:spacing w:line="360" w:lineRule="auto"/>
        <w:jc w:val="both"/>
        <w:rPr>
          <w:rFonts w:cstheme="minorHAnsi"/>
          <w:sz w:val="20"/>
          <w:szCs w:val="20"/>
          <w:lang w:val="id-ID"/>
        </w:rPr>
      </w:pPr>
      <w:r w:rsidRPr="00483AB1">
        <w:rPr>
          <w:rFonts w:cstheme="minorHAnsi"/>
          <w:b/>
          <w:bCs/>
          <w:sz w:val="20"/>
          <w:szCs w:val="20"/>
          <w:lang w:val="id-ID"/>
        </w:rPr>
        <w:t>Sumber</w:t>
      </w:r>
      <w:r w:rsidRPr="00483AB1">
        <w:rPr>
          <w:rFonts w:cstheme="minorHAnsi"/>
          <w:sz w:val="20"/>
          <w:szCs w:val="20"/>
          <w:lang w:val="id-ID"/>
        </w:rPr>
        <w:tab/>
        <w:t>: Data Primer</w:t>
      </w:r>
    </w:p>
    <w:p w14:paraId="1904D7AB" w14:textId="77777777" w:rsidR="0048357C" w:rsidRPr="00D62BD4" w:rsidRDefault="00483AB1" w:rsidP="00483AB1">
      <w:pPr>
        <w:spacing w:before="360" w:line="360" w:lineRule="auto"/>
        <w:ind w:firstLine="720"/>
        <w:jc w:val="both"/>
        <w:rPr>
          <w:rFonts w:cs="Times New Roman"/>
          <w:lang w:val="id-ID"/>
        </w:rPr>
      </w:pPr>
      <w:r w:rsidRPr="00D62BD4">
        <w:rPr>
          <w:rFonts w:cs="Times New Roman"/>
          <w:lang w:val="id-ID"/>
        </w:rPr>
        <w:t>Hasil penelitian pada siswa kelas 1 SDN 003 Palaran sebelum dan sesudah penyuluhan dengan media audiovisual mempunyai rata-rata nilai pengetahuan dari yang cukup menjadi baik yaitu 13,72 – 15,80.</w:t>
      </w:r>
    </w:p>
    <w:p w14:paraId="4E290627" w14:textId="13009946" w:rsidR="00483AB1" w:rsidRPr="00D62BD4" w:rsidRDefault="00483AB1" w:rsidP="0048357C">
      <w:pPr>
        <w:spacing w:line="360" w:lineRule="auto"/>
        <w:ind w:firstLine="720"/>
        <w:jc w:val="both"/>
        <w:rPr>
          <w:rFonts w:cs="Times New Roman"/>
          <w:lang w:val="id-ID"/>
        </w:rPr>
      </w:pPr>
      <w:r w:rsidRPr="00D62BD4">
        <w:rPr>
          <w:rFonts w:cs="Times New Roman"/>
          <w:lang w:val="id-ID"/>
        </w:rPr>
        <w:t xml:space="preserve">Analisis efektivitas media audiovisual terhadap tingkat pengetahuan pencegahan karies siswa kelas 1 SDN 003 Palaran yang diuji dengan </w:t>
      </w:r>
      <w:r w:rsidRPr="00D62BD4">
        <w:rPr>
          <w:rFonts w:cs="Times New Roman"/>
          <w:i/>
          <w:lang w:val="id-ID"/>
        </w:rPr>
        <w:t>Paired T-Test</w:t>
      </w:r>
      <w:r w:rsidRPr="00D62BD4">
        <w:rPr>
          <w:rFonts w:cs="Times New Roman"/>
          <w:lang w:val="id-ID"/>
        </w:rPr>
        <w:t>, diperoleh nilai Sig. (2-tailed), yaitu 0.000 dimana P kurang dari 0,05 sehingga H0 ditolak dan Ha diterima. Maka dapat disimpulkan bahwa ada perbedaan rata-rata antara hasil pre-test dan post-test yang artinya ada efektivitas media audiovisual terhadap tingkat pengetahuan pencegahan karies siswa kelas 1 SDN 003 Palaran.</w:t>
      </w:r>
    </w:p>
    <w:p w14:paraId="180A0EBB" w14:textId="1385BBAC" w:rsidR="0048357C" w:rsidRPr="0048357C" w:rsidRDefault="0048357C" w:rsidP="0048357C">
      <w:pPr>
        <w:spacing w:line="360" w:lineRule="auto"/>
        <w:ind w:firstLine="720"/>
        <w:jc w:val="both"/>
        <w:rPr>
          <w:rFonts w:cs="Times New Roman"/>
          <w:highlight w:val="yellow"/>
          <w:lang w:val="id-ID"/>
        </w:rPr>
      </w:pPr>
      <w:r w:rsidRPr="00D62BD4">
        <w:rPr>
          <w:rFonts w:cs="Times New Roman"/>
          <w:lang w:val="id-ID"/>
        </w:rPr>
        <w:t xml:space="preserve">Pada promosi kesehatan dapat dilakukan dengan berbagai cara seperti media audiovisual yang dapat memberikan kontribusi yang sangat besar dalam perubahan </w:t>
      </w:r>
      <w:r w:rsidRPr="00D62BD4">
        <w:rPr>
          <w:rFonts w:cs="Times New Roman"/>
          <w:lang w:val="id-ID"/>
        </w:rPr>
        <w:lastRenderedPageBreak/>
        <w:t>perilaku masyarakat. Media video ini menggambarkan suatu objek yang bergerak bersama-sama dengan suara alamiah atau suara yang jelas. Penggunaan media secara efektif dapat meningkatkan proses pembelajaran yang nantinya dapat meningkatkan kualitas hasil belajar dan nilai pengetahuan. Hal ini sesuai dengan teori yang menyatakan proses daya serap dan daya ingat terhadap materi pelajaran dapat meningkatkan secara signifikan jika proses pembelajaran tersebut melalui indra pendengaran dan penglihatan (Daryanto, 2016). Hasil tersebut dapat tercapai karena panca indra dapat diperoleh paling banyak menyalurkan pengetahuan ke otak melalui mata (kurang lebih 75% sampai 87%) sedangkan 13% hingga 25% pengetahuan di</w:t>
      </w:r>
      <w:r w:rsidR="00A630A8">
        <w:rPr>
          <w:rFonts w:cs="Times New Roman"/>
          <w:lang w:val="id-ID"/>
        </w:rPr>
        <w:t xml:space="preserve">peroleh dari indra yang lainnya. </w:t>
      </w:r>
    </w:p>
    <w:p w14:paraId="6D441E81" w14:textId="1D19B98F" w:rsidR="0048357C" w:rsidRPr="00A630A8" w:rsidRDefault="0048357C" w:rsidP="00A630A8">
      <w:pPr>
        <w:spacing w:line="360" w:lineRule="auto"/>
        <w:ind w:firstLine="720"/>
        <w:jc w:val="both"/>
        <w:rPr>
          <w:rFonts w:cs="Times New Roman"/>
          <w:lang w:val="id-ID"/>
        </w:rPr>
      </w:pPr>
      <w:r w:rsidRPr="00A630A8">
        <w:rPr>
          <w:rFonts w:cs="Times New Roman"/>
          <w:lang w:val="id-ID"/>
        </w:rPr>
        <w:t>Menurut Departemen Kesehatan RI tahun 2008, menjelaskan bahwa semakin tinggi keterlibatan indra penglihatan maka sasaran yang digunakan semakin mudah dalam menerima materi tersebut yang pada akhirnya efektivitas pesan yang ditangkap akan semakin meningkat. Hal ini mempengaruhi objek yang</w:t>
      </w:r>
      <w:r w:rsidR="00A630A8" w:rsidRPr="00A630A8">
        <w:rPr>
          <w:rFonts w:cs="Times New Roman"/>
          <w:lang w:val="en-US"/>
        </w:rPr>
        <w:t xml:space="preserve"> </w:t>
      </w:r>
      <w:r w:rsidRPr="00A630A8">
        <w:rPr>
          <w:rFonts w:cs="Times New Roman"/>
          <w:lang w:val="id-ID"/>
        </w:rPr>
        <w:t>kita ingat sebesar 10% dari kita baca, 20% dari kita dengar, 30% dari kita lihat, 50% dari kita lihat dan dengar, 80% dari kita ucapkan 90% dan dari kita ucapkan dan lakukan (Wijayanti, 2019).</w:t>
      </w:r>
      <w:r w:rsidR="00A630A8" w:rsidRPr="00A630A8">
        <w:rPr>
          <w:rFonts w:cstheme="minorHAnsi"/>
          <w:vertAlign w:val="superscript"/>
          <w:lang w:val="id-ID"/>
        </w:rPr>
        <w:t xml:space="preserve"> 18</w:t>
      </w:r>
    </w:p>
    <w:p w14:paraId="3729E97E" w14:textId="1D365330" w:rsidR="0048357C" w:rsidRPr="00483AB1" w:rsidRDefault="0048357C" w:rsidP="0048357C">
      <w:pPr>
        <w:spacing w:line="360" w:lineRule="auto"/>
        <w:ind w:firstLine="720"/>
        <w:jc w:val="both"/>
        <w:rPr>
          <w:rFonts w:cs="Times New Roman"/>
          <w:lang w:val="id-ID"/>
        </w:rPr>
      </w:pPr>
      <w:r w:rsidRPr="00A630A8">
        <w:rPr>
          <w:rFonts w:cs="Times New Roman"/>
          <w:lang w:val="id-ID"/>
        </w:rPr>
        <w:t>Penelitian ini sebanding dengan penelitian Jumriani (2022) yang menyatakan bahwa peningkatan pengetahuan siswa juga disebabkan karena adanya kemampuan siswa dalam memperhatikan dan menerima informasi yang disajikan baik sehingga dapat menerima informasi dan memori siswa berkaitan dengan kesehatan gigi dan mulut dan dengan media yang digunakan.</w:t>
      </w:r>
      <w:r w:rsidR="00A630A8" w:rsidRPr="00A630A8">
        <w:rPr>
          <w:rFonts w:cstheme="minorHAnsi"/>
          <w:vertAlign w:val="superscript"/>
          <w:lang w:val="id-ID"/>
        </w:rPr>
        <w:t xml:space="preserve"> </w:t>
      </w:r>
      <w:r w:rsidR="00A630A8">
        <w:rPr>
          <w:rFonts w:cstheme="minorHAnsi"/>
          <w:vertAlign w:val="superscript"/>
          <w:lang w:val="id-ID"/>
        </w:rPr>
        <w:t>19</w:t>
      </w:r>
    </w:p>
    <w:p w14:paraId="0C5F0F0D" w14:textId="77777777" w:rsidR="00A630A8" w:rsidRDefault="00A630A8" w:rsidP="005C7207">
      <w:pPr>
        <w:spacing w:line="360" w:lineRule="auto"/>
        <w:jc w:val="center"/>
        <w:rPr>
          <w:rFonts w:cstheme="minorHAnsi"/>
          <w:b/>
        </w:rPr>
      </w:pPr>
    </w:p>
    <w:p w14:paraId="0674591B" w14:textId="748423D1" w:rsidR="009133DB" w:rsidRPr="007D0772" w:rsidRDefault="009133DB" w:rsidP="005C7207">
      <w:pPr>
        <w:spacing w:line="360" w:lineRule="auto"/>
        <w:jc w:val="center"/>
        <w:rPr>
          <w:rFonts w:cstheme="minorHAnsi"/>
          <w:sz w:val="20"/>
          <w:szCs w:val="20"/>
        </w:rPr>
      </w:pPr>
      <w:r w:rsidRPr="007D0772">
        <w:rPr>
          <w:rFonts w:cstheme="minorHAnsi"/>
          <w:b/>
        </w:rPr>
        <w:t>SIMPULAN</w:t>
      </w:r>
    </w:p>
    <w:p w14:paraId="7C536131" w14:textId="77777777" w:rsidR="0048357C" w:rsidRPr="0048357C" w:rsidRDefault="0048357C" w:rsidP="001A4D52">
      <w:pPr>
        <w:spacing w:line="360" w:lineRule="auto"/>
        <w:ind w:firstLine="709"/>
        <w:jc w:val="both"/>
        <w:rPr>
          <w:rFonts w:cstheme="minorHAnsi"/>
          <w:lang w:val="en-US"/>
        </w:rPr>
      </w:pPr>
      <w:r w:rsidRPr="0048357C">
        <w:rPr>
          <w:rFonts w:cstheme="minorHAnsi"/>
          <w:lang w:val="en-US"/>
        </w:rPr>
        <w:t>Berdasarkan hasil analisis dan pembahasan data, peneliti memperoleh kesimpulan yang dapat diambil dari penelitian mengenai efektivitas media audiovisual terhadap tingkat pengetahuan pencegahan karies siswa kelas 1 SDN 003 Palaran sebagai berikut:</w:t>
      </w:r>
    </w:p>
    <w:p w14:paraId="25C49A40" w14:textId="77777777" w:rsidR="0048357C" w:rsidRPr="0048357C" w:rsidRDefault="0048357C" w:rsidP="0048357C">
      <w:pPr>
        <w:spacing w:line="360" w:lineRule="auto"/>
        <w:ind w:left="426"/>
        <w:jc w:val="both"/>
        <w:rPr>
          <w:rFonts w:cstheme="minorHAnsi"/>
          <w:lang w:val="en-US"/>
        </w:rPr>
      </w:pPr>
      <w:r w:rsidRPr="0048357C">
        <w:rPr>
          <w:rFonts w:cstheme="minorHAnsi"/>
          <w:lang w:val="en-US"/>
        </w:rPr>
        <w:t>1.</w:t>
      </w:r>
      <w:r w:rsidRPr="0048357C">
        <w:rPr>
          <w:rFonts w:cstheme="minorHAnsi"/>
          <w:lang w:val="en-US"/>
        </w:rPr>
        <w:tab/>
        <w:t>Tingkat pengetahuan tentang pencegahan karies sebelum penyuluhan dengan media audiovisual pada kelas 1 SDN 003 Palaran dikategorikan sebagai pengetahuan yang cukup.</w:t>
      </w:r>
    </w:p>
    <w:p w14:paraId="4BA719E8" w14:textId="025E5010" w:rsidR="00790658" w:rsidRPr="007D0772" w:rsidRDefault="0048357C" w:rsidP="0048357C">
      <w:pPr>
        <w:spacing w:line="360" w:lineRule="auto"/>
        <w:ind w:left="426"/>
        <w:jc w:val="both"/>
        <w:rPr>
          <w:rFonts w:cstheme="minorHAnsi"/>
          <w:lang w:val="en-US"/>
        </w:rPr>
      </w:pPr>
      <w:r w:rsidRPr="0048357C">
        <w:rPr>
          <w:rFonts w:cstheme="minorHAnsi"/>
          <w:lang w:val="en-US"/>
        </w:rPr>
        <w:t>2.</w:t>
      </w:r>
      <w:r w:rsidRPr="0048357C">
        <w:rPr>
          <w:rFonts w:cstheme="minorHAnsi"/>
          <w:lang w:val="en-US"/>
        </w:rPr>
        <w:tab/>
        <w:t>Tingkat pengetahuan tentang pencegahan karies sesudah penyuluhan dengan media audiovisual pada kelas 1 SDN 003 Palaran dikategorikan sebagai pengetahuan yang baik.</w:t>
      </w:r>
    </w:p>
    <w:p w14:paraId="6499AACD" w14:textId="77777777" w:rsidR="009133DB" w:rsidRPr="00361D99" w:rsidRDefault="009133DB" w:rsidP="005C7207">
      <w:pPr>
        <w:jc w:val="both"/>
        <w:rPr>
          <w:rFonts w:cstheme="minorHAnsi"/>
          <w:sz w:val="20"/>
          <w:szCs w:val="20"/>
          <w:lang w:val="id-ID"/>
        </w:rPr>
      </w:pPr>
    </w:p>
    <w:p w14:paraId="763A6C49" w14:textId="77777777" w:rsidR="009133DB" w:rsidRPr="007D0772" w:rsidRDefault="009133DB" w:rsidP="005C7207">
      <w:pPr>
        <w:jc w:val="center"/>
        <w:rPr>
          <w:rFonts w:cstheme="minorHAnsi"/>
          <w:b/>
        </w:rPr>
      </w:pPr>
      <w:r w:rsidRPr="007D0772">
        <w:rPr>
          <w:rFonts w:cstheme="minorHAnsi"/>
          <w:b/>
        </w:rPr>
        <w:lastRenderedPageBreak/>
        <w:t>DAFTAR PUSTAKA</w:t>
      </w:r>
    </w:p>
    <w:p w14:paraId="3A59295A" w14:textId="77777777" w:rsidR="009133DB" w:rsidRPr="007D0772" w:rsidRDefault="009133DB" w:rsidP="005C7207">
      <w:pPr>
        <w:jc w:val="center"/>
        <w:rPr>
          <w:rFonts w:cstheme="minorHAnsi"/>
          <w:sz w:val="20"/>
          <w:szCs w:val="20"/>
        </w:rPr>
      </w:pPr>
    </w:p>
    <w:p w14:paraId="756930D7"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Glick, M., Williams, D. M., Kleinman, D. V., Vujicic, M., Watt, R. G., &amp; Weyant, R.J. (2016). A new definition for oral health developed by the FDI World Dental Federation opens the door to a universal definition of oral health. Journal of the American Dental Association, 147(12), 915–917. https://doi.org/10.1016/j.adaj.2016.10.001</w:t>
      </w:r>
    </w:p>
    <w:p w14:paraId="5F8394D3"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WHO. (2013). World Health Organization. Important target groups.</w:t>
      </w:r>
    </w:p>
    <w:p w14:paraId="55F15212"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Riskesdas. (2018). Laporan Riskesdas Provinsi Kalimantan Timur. In Laporan Provinsi Kalimantan Timur RISKESDAS 2018.</w:t>
      </w:r>
    </w:p>
    <w:p w14:paraId="25E65A34" w14:textId="1F8DA8E6"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Liwe, Marsela, et al. (2015). “Prevalensi Karies Gigi Molar Satu Permanen Pada Anak Umur 6-9 Tahun Di Sekolah Dasar Kecamatan Tomohon Selatan.” E-GIGI. 3,(2).ejournal.unsrat.ac.id/index.php/egigi/article/view/9833/0,10.35790/eg.3.2.20 15.9833. Accessed 17 Oct. 2019.</w:t>
      </w:r>
    </w:p>
    <w:p w14:paraId="111F3251"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Cepeda, M. S., Weinstein, R., Blacketer, C., &amp; Lynch, M. C. (2017). Association of flossing/inter-dental cleaning and periodontitis in adults. Journal of Clinical Periodontology, 44(9), 866–871. https://doi.org/10.1111/jcpe.12765</w:t>
      </w:r>
    </w:p>
    <w:p w14:paraId="74DA1474"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Dinas Kesehatan Kota Samarinda. Profil kesehatan kota Samarinda. Samarinda: Dinas Kesehatan Kota; 2022.</w:t>
      </w:r>
    </w:p>
    <w:p w14:paraId="6D4FADD5" w14:textId="77777777" w:rsidR="00580F26" w:rsidRPr="00580F26" w:rsidRDefault="00580F26" w:rsidP="005C7207">
      <w:pPr>
        <w:pStyle w:val="ListParagraph"/>
        <w:numPr>
          <w:ilvl w:val="0"/>
          <w:numId w:val="2"/>
        </w:numPr>
        <w:spacing w:after="200" w:line="240" w:lineRule="auto"/>
        <w:ind w:left="0"/>
        <w:rPr>
          <w:rFonts w:asciiTheme="minorHAnsi" w:hAnsiTheme="minorHAnsi" w:cstheme="minorHAnsi"/>
          <w:szCs w:val="24"/>
        </w:rPr>
      </w:pPr>
      <w:r w:rsidRPr="00580F26">
        <w:rPr>
          <w:rFonts w:asciiTheme="minorHAnsi" w:hAnsiTheme="minorHAnsi" w:cstheme="minorHAnsi"/>
          <w:szCs w:val="24"/>
        </w:rPr>
        <w:t>Nubatonis, M. O., &amp; Ayatulah, M. I. (2019). Promosi Kesehatan Gigi dengan Menggunakan Media Leaflet terhadap Pengetahuan, Sikap, Status Kebersihan Gigi dan Mulut. Jurnal Kesehatan Gigi, 6(2), 147–156. https://doi.org/10.31983/jkg.v6i2.5493</w:t>
      </w:r>
    </w:p>
    <w:p w14:paraId="17142379" w14:textId="3FBB6333" w:rsidR="00361D99" w:rsidRPr="00A630A8" w:rsidRDefault="00580F26" w:rsidP="00A630A8">
      <w:pPr>
        <w:pStyle w:val="ListParagraph"/>
        <w:numPr>
          <w:ilvl w:val="0"/>
          <w:numId w:val="2"/>
        </w:numPr>
        <w:spacing w:after="200" w:line="240" w:lineRule="auto"/>
        <w:ind w:left="0"/>
        <w:rPr>
          <w:rFonts w:asciiTheme="minorHAnsi" w:hAnsiTheme="minorHAnsi" w:cstheme="minorHAnsi"/>
          <w:szCs w:val="24"/>
        </w:rPr>
      </w:pPr>
      <w:r w:rsidRPr="00A630A8">
        <w:rPr>
          <w:rFonts w:asciiTheme="minorHAnsi" w:hAnsiTheme="minorHAnsi" w:cstheme="minorHAnsi"/>
          <w:szCs w:val="24"/>
        </w:rPr>
        <w:t>Putri, M. A., &amp; Jusra, H. (2021). Pengembangan Media Audio Visual Dengan Animasi Berbasis Canva Pada Peserta Didik Kelas Vi Sd. Jurnal Pendidikan Dasar.</w:t>
      </w:r>
    </w:p>
    <w:p w14:paraId="3A533603" w14:textId="77777777" w:rsidR="00AD2BAF" w:rsidRPr="00A630A8" w:rsidRDefault="00AD2BAF" w:rsidP="00A630A8">
      <w:pPr>
        <w:pStyle w:val="ListParagraph"/>
        <w:numPr>
          <w:ilvl w:val="0"/>
          <w:numId w:val="2"/>
        </w:numPr>
        <w:spacing w:before="239" w:line="240" w:lineRule="auto"/>
        <w:ind w:left="0" w:right="49"/>
        <w:rPr>
          <w:rFonts w:asciiTheme="minorHAnsi" w:hAnsiTheme="minorHAnsi" w:cstheme="minorHAnsi"/>
          <w:spacing w:val="-1"/>
          <w:szCs w:val="24"/>
        </w:rPr>
      </w:pPr>
      <w:r w:rsidRPr="00A630A8">
        <w:rPr>
          <w:rFonts w:asciiTheme="minorHAnsi" w:hAnsiTheme="minorHAnsi" w:cstheme="minorHAnsi"/>
          <w:spacing w:val="-1"/>
          <w:szCs w:val="24"/>
        </w:rPr>
        <w:t xml:space="preserve">Handayani, &amp; Arifah. (2016). Hubungan pengetahuan, sikap dan tindakan kesehatan gigi dan mulut terhadap status kesehatan gigi Remaja Pondok Pesantren Putri Ummul Mukminin. Jurnal PDGI Makassar, 5(2), 44–50. </w:t>
      </w:r>
      <w:hyperlink r:id="rId9">
        <w:r w:rsidRPr="00A630A8">
          <w:rPr>
            <w:rFonts w:asciiTheme="minorHAnsi" w:hAnsiTheme="minorHAnsi" w:cstheme="minorHAnsi"/>
            <w:spacing w:val="-1"/>
            <w:szCs w:val="24"/>
          </w:rPr>
          <w:t>http://jurnal.pdgimakassar.org/index.php/MDJ/article/view/97</w:t>
        </w:r>
      </w:hyperlink>
    </w:p>
    <w:p w14:paraId="07626869" w14:textId="77777777" w:rsidR="00AD2BAF" w:rsidRPr="00A630A8" w:rsidRDefault="00AD2BAF" w:rsidP="00A630A8">
      <w:pPr>
        <w:pStyle w:val="NormalWeb"/>
        <w:numPr>
          <w:ilvl w:val="0"/>
          <w:numId w:val="2"/>
        </w:numPr>
        <w:ind w:left="0"/>
        <w:jc w:val="both"/>
        <w:rPr>
          <w:rFonts w:asciiTheme="minorHAnsi" w:hAnsiTheme="minorHAnsi" w:cstheme="minorHAnsi"/>
        </w:rPr>
      </w:pPr>
      <w:r w:rsidRPr="00A630A8">
        <w:rPr>
          <w:rFonts w:asciiTheme="minorHAnsi" w:hAnsiTheme="minorHAnsi" w:cstheme="minorHAnsi"/>
        </w:rPr>
        <w:t xml:space="preserve">Anjum, Y. and Ambrina, Q. (2016) ‘Tooth brush changing frequency and associated socio-demographic and oral hygiene factors among residents of Karachi’, </w:t>
      </w:r>
      <w:r w:rsidRPr="00A630A8">
        <w:rPr>
          <w:rFonts w:asciiTheme="minorHAnsi" w:hAnsiTheme="minorHAnsi" w:cstheme="minorHAnsi"/>
          <w:i/>
          <w:iCs/>
        </w:rPr>
        <w:t>Journal of Dentistry and Oral Hygiene</w:t>
      </w:r>
      <w:r w:rsidRPr="00A630A8">
        <w:rPr>
          <w:rFonts w:asciiTheme="minorHAnsi" w:hAnsiTheme="minorHAnsi" w:cstheme="minorHAnsi"/>
        </w:rPr>
        <w:t xml:space="preserve">, 8(2), pp. 4–11. doi:10.5897/jdoh2015.0180. </w:t>
      </w:r>
    </w:p>
    <w:p w14:paraId="79184042" w14:textId="77777777" w:rsidR="00A630A8" w:rsidRDefault="00AD2BAF" w:rsidP="00A630A8">
      <w:pPr>
        <w:pStyle w:val="NormalWeb"/>
        <w:numPr>
          <w:ilvl w:val="0"/>
          <w:numId w:val="2"/>
        </w:numPr>
        <w:ind w:left="0"/>
        <w:rPr>
          <w:rFonts w:asciiTheme="minorHAnsi" w:hAnsiTheme="minorHAnsi" w:cstheme="minorHAnsi"/>
        </w:rPr>
      </w:pPr>
      <w:r w:rsidRPr="00A630A8">
        <w:rPr>
          <w:rFonts w:asciiTheme="minorHAnsi" w:hAnsiTheme="minorHAnsi" w:cstheme="minorHAnsi"/>
        </w:rPr>
        <w:t xml:space="preserve">Radochová, V., Slezák, R. and Radocha, J. (2020) ‘Oral manifestations of nutritional deficiencies: Single Centre analysis’, </w:t>
      </w:r>
      <w:r w:rsidRPr="00A630A8">
        <w:rPr>
          <w:rFonts w:asciiTheme="minorHAnsi" w:hAnsiTheme="minorHAnsi" w:cstheme="minorHAnsi"/>
          <w:i/>
          <w:iCs/>
        </w:rPr>
        <w:t>Acta Medica (Hradec Kralove, Czech Republic)</w:t>
      </w:r>
      <w:r w:rsidRPr="00A630A8">
        <w:rPr>
          <w:rFonts w:asciiTheme="minorHAnsi" w:hAnsiTheme="minorHAnsi" w:cstheme="minorHAnsi"/>
        </w:rPr>
        <w:t xml:space="preserve">, 63(3), pp. 95–100. doi:10.14712/18059694.2020.25. </w:t>
      </w:r>
    </w:p>
    <w:p w14:paraId="091D6A0C" w14:textId="77777777" w:rsidR="00A630A8" w:rsidRDefault="00F378D3" w:rsidP="00A630A8">
      <w:pPr>
        <w:pStyle w:val="NormalWeb"/>
        <w:numPr>
          <w:ilvl w:val="0"/>
          <w:numId w:val="2"/>
        </w:numPr>
        <w:ind w:left="0"/>
        <w:rPr>
          <w:rFonts w:asciiTheme="minorHAnsi" w:hAnsiTheme="minorHAnsi" w:cstheme="minorHAnsi"/>
        </w:rPr>
      </w:pPr>
      <w:r w:rsidRPr="00A630A8">
        <w:rPr>
          <w:rFonts w:asciiTheme="minorHAnsi" w:hAnsiTheme="minorHAnsi" w:cstheme="minorHAnsi"/>
        </w:rPr>
        <w:t>Nurfalah, A., Yuniarrahmah, E., and Aspriyanto, D. 2014. Efektivitas Metode Peragaan dan Metode Video terhadap Pengetahuan Penyikatan Gigi pada Anak Usia 9-12 Tahun di SDN Keraton 7 Martapura.</w:t>
      </w:r>
    </w:p>
    <w:p w14:paraId="70CD20B7" w14:textId="77777777" w:rsidR="00A630A8" w:rsidRPr="00A630A8" w:rsidRDefault="00F378D3" w:rsidP="00A630A8">
      <w:pPr>
        <w:pStyle w:val="NormalWeb"/>
        <w:numPr>
          <w:ilvl w:val="0"/>
          <w:numId w:val="2"/>
        </w:numPr>
        <w:ind w:left="0"/>
        <w:rPr>
          <w:rStyle w:val="Hyperlink"/>
          <w:rFonts w:asciiTheme="minorHAnsi" w:hAnsiTheme="minorHAnsi" w:cstheme="minorHAnsi"/>
          <w:color w:val="auto"/>
          <w:u w:val="none"/>
        </w:rPr>
      </w:pPr>
      <w:r w:rsidRPr="00A630A8">
        <w:rPr>
          <w:rFonts w:asciiTheme="minorHAnsi" w:hAnsiTheme="minorHAnsi" w:cstheme="minorHAnsi"/>
          <w:spacing w:val="-1"/>
        </w:rPr>
        <w:t xml:space="preserve">Hayati, R. N. (2007). Pengaruh Pengetahuan, Sikap dan Motivasi terhadap Minat Bidan Mengikuti Uji Kompetensi di Kota Semarang Tahun 2007. Tesis. Program Pascasarjana Universitas Diponegoro. Semarang. Retrieved 20 Juni 2019 </w:t>
      </w:r>
      <w:hyperlink r:id="rId10" w:history="1">
        <w:r w:rsidRPr="00A630A8">
          <w:rPr>
            <w:rStyle w:val="Hyperlink"/>
            <w:rFonts w:asciiTheme="minorHAnsi" w:eastAsiaTheme="minorEastAsia" w:hAnsiTheme="minorHAnsi" w:cstheme="minorHAnsi"/>
            <w:spacing w:val="-1"/>
          </w:rPr>
          <w:t>file:///C:/Users/sony/Downloads/78-49-149-1-10-20170216.pdf</w:t>
        </w:r>
      </w:hyperlink>
    </w:p>
    <w:p w14:paraId="054AE505" w14:textId="200812FC" w:rsidR="00F378D3" w:rsidRPr="00A630A8" w:rsidRDefault="00F378D3" w:rsidP="00A630A8">
      <w:pPr>
        <w:pStyle w:val="NormalWeb"/>
        <w:numPr>
          <w:ilvl w:val="0"/>
          <w:numId w:val="2"/>
        </w:numPr>
        <w:ind w:left="0"/>
        <w:rPr>
          <w:rFonts w:asciiTheme="minorHAnsi" w:hAnsiTheme="minorHAnsi" w:cstheme="minorHAnsi"/>
        </w:rPr>
      </w:pPr>
      <w:r w:rsidRPr="00A630A8">
        <w:rPr>
          <w:rFonts w:asciiTheme="minorHAnsi" w:hAnsiTheme="minorHAnsi" w:cstheme="minorHAnsi"/>
        </w:rPr>
        <w:t>Slameto. 2010. Belajar dan faktor-faktor yang Mempengaruhinya. Jakarta: PT. Rineka Cipta</w:t>
      </w:r>
    </w:p>
    <w:p w14:paraId="12D96DBA" w14:textId="13CEEE85" w:rsidR="00AD2BAF" w:rsidRPr="00A630A8" w:rsidRDefault="00C831F1" w:rsidP="00A630A8">
      <w:pPr>
        <w:pStyle w:val="ListParagraph"/>
        <w:numPr>
          <w:ilvl w:val="0"/>
          <w:numId w:val="2"/>
        </w:numPr>
        <w:spacing w:after="200" w:line="240" w:lineRule="auto"/>
        <w:ind w:left="0"/>
        <w:rPr>
          <w:rFonts w:asciiTheme="minorHAnsi" w:hAnsiTheme="minorHAnsi" w:cstheme="minorHAnsi"/>
          <w:szCs w:val="24"/>
        </w:rPr>
      </w:pPr>
      <w:r w:rsidRPr="00A630A8">
        <w:rPr>
          <w:rFonts w:asciiTheme="minorHAnsi" w:hAnsiTheme="minorHAnsi" w:cstheme="minorHAnsi"/>
          <w:szCs w:val="24"/>
          <w:shd w:val="clear" w:color="auto" w:fill="FFFFFF"/>
        </w:rPr>
        <w:t xml:space="preserve">Papilaya, J.O. &amp; Huliselan, N. 2016, ‘Identifikasi gaya belajar mahasiswa’, Jurnal Psikologi Undip, vol. 15, no. 1, p. 56. </w:t>
      </w:r>
    </w:p>
    <w:p w14:paraId="1CDA3AB3" w14:textId="5DC8DBAE" w:rsidR="00D62BD4" w:rsidRPr="00A630A8" w:rsidRDefault="00D62BD4" w:rsidP="00A630A8">
      <w:pPr>
        <w:pStyle w:val="ListParagraph"/>
        <w:numPr>
          <w:ilvl w:val="0"/>
          <w:numId w:val="2"/>
        </w:numPr>
        <w:spacing w:before="239" w:line="240" w:lineRule="auto"/>
        <w:ind w:left="0" w:right="49"/>
        <w:rPr>
          <w:rFonts w:asciiTheme="minorHAnsi" w:hAnsiTheme="minorHAnsi" w:cstheme="minorHAnsi"/>
          <w:spacing w:val="-1"/>
          <w:szCs w:val="24"/>
        </w:rPr>
      </w:pPr>
      <w:r w:rsidRPr="00A630A8">
        <w:rPr>
          <w:rFonts w:asciiTheme="minorHAnsi" w:hAnsiTheme="minorHAnsi" w:cstheme="minorHAnsi"/>
          <w:spacing w:val="-1"/>
          <w:szCs w:val="24"/>
        </w:rPr>
        <w:t>Hidayati, B., Ariyanti, M., &amp; Salfarina. (2018). Efektivitas Gerakan Sholat Dhuha Terhadap Penurunan Tekanan Darah Pada Lansia Hipertensi. Prosiding HEFA, 2(2).</w:t>
      </w:r>
    </w:p>
    <w:p w14:paraId="583DDB8E" w14:textId="7BF1F17A" w:rsidR="00D62BD4" w:rsidRPr="00A630A8" w:rsidRDefault="00D62BD4" w:rsidP="00A630A8">
      <w:pPr>
        <w:pStyle w:val="ListParagraph"/>
        <w:numPr>
          <w:ilvl w:val="0"/>
          <w:numId w:val="2"/>
        </w:numPr>
        <w:spacing w:before="239" w:line="240" w:lineRule="auto"/>
        <w:ind w:left="0" w:right="49"/>
        <w:rPr>
          <w:rFonts w:asciiTheme="minorHAnsi" w:hAnsiTheme="minorHAnsi" w:cstheme="minorHAnsi"/>
          <w:spacing w:val="-1"/>
          <w:szCs w:val="24"/>
        </w:rPr>
      </w:pPr>
      <w:r w:rsidRPr="00A630A8">
        <w:rPr>
          <w:rFonts w:asciiTheme="minorHAnsi" w:hAnsiTheme="minorHAnsi" w:cstheme="minorHAnsi"/>
          <w:szCs w:val="24"/>
        </w:rPr>
        <w:lastRenderedPageBreak/>
        <w:t>Khasanah NN, Susanto H, dan Rahayu WF. Gambaran kesehatan gigi dan mulut serta perilaku menggosok gigi anak usia sekolah. Jurnal ilmiah permas: jurna ilmiah STIKES kendal. 2019; 9(4): 327-8.</w:t>
      </w:r>
    </w:p>
    <w:p w14:paraId="502B8E36" w14:textId="77777777" w:rsidR="00A630A8" w:rsidRPr="00A630A8" w:rsidRDefault="00A630A8" w:rsidP="00A630A8">
      <w:pPr>
        <w:pStyle w:val="ListParagraph"/>
        <w:numPr>
          <w:ilvl w:val="0"/>
          <w:numId w:val="2"/>
        </w:numPr>
        <w:spacing w:before="239" w:line="240" w:lineRule="auto"/>
        <w:ind w:left="0" w:right="49"/>
        <w:rPr>
          <w:rFonts w:asciiTheme="minorHAnsi" w:hAnsiTheme="minorHAnsi" w:cstheme="minorHAnsi"/>
          <w:spacing w:val="-1"/>
          <w:szCs w:val="24"/>
        </w:rPr>
      </w:pPr>
      <w:r w:rsidRPr="00A630A8">
        <w:rPr>
          <w:rFonts w:asciiTheme="minorHAnsi" w:hAnsiTheme="minorHAnsi" w:cstheme="minorHAnsi"/>
          <w:szCs w:val="24"/>
        </w:rPr>
        <w:t>Wijayanti, A., Margawati, A,. &amp; Wijayanti, HS. (2019). Hubungan stres, perilaku makan dan asupan zat gizi dengan status gizi pada mahasiswa tingkat akhir. Journal Of Nutrion College, 8(1), 1-8. Diakses dari http://ejournal3.undip.id/index,php/jnc/</w:t>
      </w:r>
    </w:p>
    <w:p w14:paraId="089EE27D" w14:textId="77777777" w:rsidR="00A630A8" w:rsidRPr="00A630A8" w:rsidRDefault="00A630A8" w:rsidP="00A630A8">
      <w:pPr>
        <w:pStyle w:val="ListParagraph"/>
        <w:numPr>
          <w:ilvl w:val="0"/>
          <w:numId w:val="2"/>
        </w:numPr>
        <w:spacing w:before="239" w:line="240" w:lineRule="auto"/>
        <w:ind w:left="0" w:right="49"/>
        <w:rPr>
          <w:rFonts w:asciiTheme="minorHAnsi" w:hAnsiTheme="minorHAnsi" w:cstheme="minorHAnsi"/>
          <w:spacing w:val="-1"/>
          <w:szCs w:val="24"/>
        </w:rPr>
      </w:pPr>
      <w:r w:rsidRPr="00A630A8">
        <w:rPr>
          <w:rFonts w:asciiTheme="minorHAnsi" w:hAnsiTheme="minorHAnsi" w:cstheme="minorHAnsi"/>
          <w:spacing w:val="-1"/>
          <w:szCs w:val="24"/>
        </w:rPr>
        <w:t>Jumriani, Ariawal, Basrah, A. F., Pariati. (2022). Penggunaan Media Penyuluhan Audio Visual Dalam Meningkatkan Pengetahuan Tentang Kesehatan Gigi dan Mulut pada Anak SD Kelas V Maccini 2 Kota Makassar. Media Kesehatan Gigi: Makassar.</w:t>
      </w:r>
    </w:p>
    <w:p w14:paraId="6D469D29" w14:textId="77777777" w:rsidR="00D62BD4" w:rsidRPr="00A630A8" w:rsidRDefault="00D62BD4" w:rsidP="00A630A8">
      <w:pPr>
        <w:spacing w:before="239"/>
        <w:ind w:right="49"/>
        <w:rPr>
          <w:spacing w:val="-1"/>
        </w:rPr>
      </w:pPr>
    </w:p>
    <w:sectPr w:rsidR="00D62BD4" w:rsidRPr="00A630A8" w:rsidSect="005C7207">
      <w:pgSz w:w="11906" w:h="16838"/>
      <w:pgMar w:top="1440" w:right="1418"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FD32A" w14:textId="77777777" w:rsidR="008A6845" w:rsidRDefault="008A6845" w:rsidP="009947A3">
      <w:r>
        <w:separator/>
      </w:r>
    </w:p>
  </w:endnote>
  <w:endnote w:type="continuationSeparator" w:id="0">
    <w:p w14:paraId="3635E3C2" w14:textId="77777777" w:rsidR="008A6845" w:rsidRDefault="008A6845" w:rsidP="00994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altName w:val="Calisto"/>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D6083" w14:textId="77777777" w:rsidR="008A6845" w:rsidRDefault="008A6845" w:rsidP="009947A3">
      <w:r>
        <w:separator/>
      </w:r>
    </w:p>
  </w:footnote>
  <w:footnote w:type="continuationSeparator" w:id="0">
    <w:p w14:paraId="4AD142F9" w14:textId="77777777" w:rsidR="008A6845" w:rsidRDefault="008A6845" w:rsidP="009947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E73E3"/>
    <w:multiLevelType w:val="hybridMultilevel"/>
    <w:tmpl w:val="4622E39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531171F6"/>
    <w:multiLevelType w:val="hybridMultilevel"/>
    <w:tmpl w:val="61543A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DB"/>
    <w:rsid w:val="000110D3"/>
    <w:rsid w:val="000872C5"/>
    <w:rsid w:val="000E2CB8"/>
    <w:rsid w:val="00101A80"/>
    <w:rsid w:val="001370CA"/>
    <w:rsid w:val="00172668"/>
    <w:rsid w:val="00186BF8"/>
    <w:rsid w:val="001A4D52"/>
    <w:rsid w:val="0027723B"/>
    <w:rsid w:val="002B356E"/>
    <w:rsid w:val="002F325B"/>
    <w:rsid w:val="00343999"/>
    <w:rsid w:val="00361D99"/>
    <w:rsid w:val="003738F6"/>
    <w:rsid w:val="00393ADE"/>
    <w:rsid w:val="0039734A"/>
    <w:rsid w:val="003C0B83"/>
    <w:rsid w:val="0041086E"/>
    <w:rsid w:val="0046033B"/>
    <w:rsid w:val="00462673"/>
    <w:rsid w:val="00476D49"/>
    <w:rsid w:val="00482C09"/>
    <w:rsid w:val="0048357C"/>
    <w:rsid w:val="00483AB1"/>
    <w:rsid w:val="005272C8"/>
    <w:rsid w:val="00530FEF"/>
    <w:rsid w:val="00552582"/>
    <w:rsid w:val="00580F26"/>
    <w:rsid w:val="005C7207"/>
    <w:rsid w:val="00663F44"/>
    <w:rsid w:val="006914B2"/>
    <w:rsid w:val="006C0A65"/>
    <w:rsid w:val="006C62FC"/>
    <w:rsid w:val="00790658"/>
    <w:rsid w:val="007A4E74"/>
    <w:rsid w:val="007B052D"/>
    <w:rsid w:val="007C0159"/>
    <w:rsid w:val="007C635E"/>
    <w:rsid w:val="007D0772"/>
    <w:rsid w:val="007F6B8E"/>
    <w:rsid w:val="00854082"/>
    <w:rsid w:val="0086626C"/>
    <w:rsid w:val="0088424C"/>
    <w:rsid w:val="008A6845"/>
    <w:rsid w:val="008E78D8"/>
    <w:rsid w:val="009133DB"/>
    <w:rsid w:val="00932CBC"/>
    <w:rsid w:val="0093632C"/>
    <w:rsid w:val="009500A1"/>
    <w:rsid w:val="009818D2"/>
    <w:rsid w:val="009846E9"/>
    <w:rsid w:val="009947A3"/>
    <w:rsid w:val="009C2705"/>
    <w:rsid w:val="00A01D96"/>
    <w:rsid w:val="00A630A8"/>
    <w:rsid w:val="00A67732"/>
    <w:rsid w:val="00AA1C70"/>
    <w:rsid w:val="00AB3CEE"/>
    <w:rsid w:val="00AD2BAF"/>
    <w:rsid w:val="00AD4800"/>
    <w:rsid w:val="00AE7A2A"/>
    <w:rsid w:val="00AF11D1"/>
    <w:rsid w:val="00B414C4"/>
    <w:rsid w:val="00B42CC7"/>
    <w:rsid w:val="00B83BFE"/>
    <w:rsid w:val="00C014A5"/>
    <w:rsid w:val="00C15581"/>
    <w:rsid w:val="00C33AE9"/>
    <w:rsid w:val="00C66725"/>
    <w:rsid w:val="00C76E7C"/>
    <w:rsid w:val="00C831F1"/>
    <w:rsid w:val="00C979A1"/>
    <w:rsid w:val="00CC1A25"/>
    <w:rsid w:val="00CE1A9F"/>
    <w:rsid w:val="00D152DF"/>
    <w:rsid w:val="00D25EAD"/>
    <w:rsid w:val="00D62BD4"/>
    <w:rsid w:val="00D723D6"/>
    <w:rsid w:val="00D7385C"/>
    <w:rsid w:val="00DB621B"/>
    <w:rsid w:val="00DE64DB"/>
    <w:rsid w:val="00E64A04"/>
    <w:rsid w:val="00E81D9A"/>
    <w:rsid w:val="00E846F7"/>
    <w:rsid w:val="00F04112"/>
    <w:rsid w:val="00F14980"/>
    <w:rsid w:val="00F31403"/>
    <w:rsid w:val="00F378D3"/>
    <w:rsid w:val="00F662D1"/>
    <w:rsid w:val="00FD76F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462DB"/>
  <w15:docId w15:val="{CAA748D4-40F9-4530-A016-FF51666A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3DB"/>
    <w:pPr>
      <w:spacing w:after="0" w:line="240" w:lineRule="auto"/>
    </w:pPr>
    <w:rPr>
      <w:rFonts w:eastAsiaTheme="minorEastAsia"/>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9133DB"/>
    <w:rPr>
      <w:color w:val="0000FF" w:themeColor="hyperlink"/>
      <w:u w:val="single"/>
    </w:rPr>
  </w:style>
  <w:style w:type="paragraph" w:styleId="Caption">
    <w:name w:val="caption"/>
    <w:basedOn w:val="Normal"/>
    <w:next w:val="Normal"/>
    <w:uiPriority w:val="35"/>
    <w:semiHidden/>
    <w:unhideWhenUsed/>
    <w:qFormat/>
    <w:rsid w:val="009133DB"/>
    <w:pPr>
      <w:spacing w:before="120" w:after="200"/>
      <w:jc w:val="both"/>
    </w:pPr>
    <w:rPr>
      <w:rFonts w:ascii="Times New Roman" w:eastAsiaTheme="minorHAnsi" w:hAnsi="Times New Roman"/>
      <w:i/>
      <w:iCs/>
      <w:color w:val="1F497D" w:themeColor="text2"/>
      <w:sz w:val="18"/>
      <w:szCs w:val="18"/>
      <w:lang w:val="en-US"/>
    </w:rPr>
  </w:style>
  <w:style w:type="table" w:customStyle="1" w:styleId="PlainTable21">
    <w:name w:val="Plain Table 21"/>
    <w:basedOn w:val="TableNormal"/>
    <w:uiPriority w:val="42"/>
    <w:rsid w:val="009133DB"/>
    <w:pPr>
      <w:spacing w:after="0" w:line="240" w:lineRule="auto"/>
    </w:pPr>
    <w:rPr>
      <w:rFonts w:eastAsiaTheme="minorEastAsia"/>
      <w:sz w:val="24"/>
      <w:szCs w:val="24"/>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790658"/>
    <w:pPr>
      <w:spacing w:line="360" w:lineRule="auto"/>
      <w:ind w:left="720"/>
      <w:contextualSpacing/>
      <w:jc w:val="both"/>
    </w:pPr>
    <w:rPr>
      <w:rFonts w:ascii="Times New Roman" w:eastAsiaTheme="minorHAnsi" w:hAnsi="Times New Roman"/>
      <w:szCs w:val="22"/>
      <w:lang w:val="en-US"/>
    </w:rPr>
  </w:style>
  <w:style w:type="table" w:styleId="TableGrid">
    <w:name w:val="Table Grid"/>
    <w:basedOn w:val="TableNormal"/>
    <w:qFormat/>
    <w:rsid w:val="00CC1A2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626C"/>
    <w:pPr>
      <w:autoSpaceDE w:val="0"/>
      <w:autoSpaceDN w:val="0"/>
      <w:adjustRightInd w:val="0"/>
      <w:spacing w:after="0" w:line="240" w:lineRule="auto"/>
    </w:pPr>
    <w:rPr>
      <w:rFonts w:ascii="Calisto MT" w:hAnsi="Calisto MT" w:cs="Calisto MT"/>
      <w:color w:val="000000"/>
      <w:sz w:val="24"/>
      <w:szCs w:val="24"/>
    </w:rPr>
  </w:style>
  <w:style w:type="paragraph" w:styleId="BalloonText">
    <w:name w:val="Balloon Text"/>
    <w:basedOn w:val="Normal"/>
    <w:link w:val="BalloonTextChar"/>
    <w:uiPriority w:val="99"/>
    <w:semiHidden/>
    <w:unhideWhenUsed/>
    <w:rsid w:val="00B83BFE"/>
    <w:rPr>
      <w:rFonts w:ascii="Tahoma" w:hAnsi="Tahoma" w:cs="Tahoma"/>
      <w:sz w:val="16"/>
      <w:szCs w:val="16"/>
    </w:rPr>
  </w:style>
  <w:style w:type="character" w:customStyle="1" w:styleId="BalloonTextChar">
    <w:name w:val="Balloon Text Char"/>
    <w:basedOn w:val="DefaultParagraphFont"/>
    <w:link w:val="BalloonText"/>
    <w:uiPriority w:val="99"/>
    <w:semiHidden/>
    <w:rsid w:val="00B83BFE"/>
    <w:rPr>
      <w:rFonts w:ascii="Tahoma" w:eastAsiaTheme="minorEastAsia" w:hAnsi="Tahoma" w:cs="Tahoma"/>
      <w:sz w:val="16"/>
      <w:szCs w:val="16"/>
      <w:lang w:val="en-ID"/>
    </w:rPr>
  </w:style>
  <w:style w:type="paragraph" w:styleId="Header">
    <w:name w:val="header"/>
    <w:basedOn w:val="Normal"/>
    <w:link w:val="HeaderChar"/>
    <w:uiPriority w:val="99"/>
    <w:unhideWhenUsed/>
    <w:rsid w:val="009947A3"/>
    <w:pPr>
      <w:tabs>
        <w:tab w:val="center" w:pos="4680"/>
        <w:tab w:val="right" w:pos="9360"/>
      </w:tabs>
    </w:pPr>
  </w:style>
  <w:style w:type="character" w:customStyle="1" w:styleId="HeaderChar">
    <w:name w:val="Header Char"/>
    <w:basedOn w:val="DefaultParagraphFont"/>
    <w:link w:val="Header"/>
    <w:uiPriority w:val="99"/>
    <w:rsid w:val="009947A3"/>
    <w:rPr>
      <w:rFonts w:eastAsiaTheme="minorEastAsia"/>
      <w:sz w:val="24"/>
      <w:szCs w:val="24"/>
      <w:lang w:val="en-ID"/>
    </w:rPr>
  </w:style>
  <w:style w:type="paragraph" w:styleId="Footer">
    <w:name w:val="footer"/>
    <w:basedOn w:val="Normal"/>
    <w:link w:val="FooterChar"/>
    <w:uiPriority w:val="99"/>
    <w:unhideWhenUsed/>
    <w:rsid w:val="009947A3"/>
    <w:pPr>
      <w:tabs>
        <w:tab w:val="center" w:pos="4680"/>
        <w:tab w:val="right" w:pos="9360"/>
      </w:tabs>
    </w:pPr>
  </w:style>
  <w:style w:type="character" w:customStyle="1" w:styleId="FooterChar">
    <w:name w:val="Footer Char"/>
    <w:basedOn w:val="DefaultParagraphFont"/>
    <w:link w:val="Footer"/>
    <w:uiPriority w:val="99"/>
    <w:rsid w:val="009947A3"/>
    <w:rPr>
      <w:rFonts w:eastAsiaTheme="minorEastAsia"/>
      <w:sz w:val="24"/>
      <w:szCs w:val="24"/>
      <w:lang w:val="en-ID"/>
    </w:rPr>
  </w:style>
  <w:style w:type="paragraph" w:styleId="BodyText">
    <w:name w:val="Body Text"/>
    <w:basedOn w:val="Normal"/>
    <w:link w:val="BodyTextChar"/>
    <w:uiPriority w:val="1"/>
    <w:qFormat/>
    <w:rsid w:val="005272C8"/>
    <w:pPr>
      <w:widowControl w:val="0"/>
      <w:autoSpaceDE w:val="0"/>
      <w:autoSpaceDN w:val="0"/>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5272C8"/>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483AB1"/>
    <w:pPr>
      <w:widowControl w:val="0"/>
      <w:autoSpaceDE w:val="0"/>
      <w:autoSpaceDN w:val="0"/>
      <w:spacing w:before="7" w:line="138" w:lineRule="exact"/>
      <w:ind w:right="1"/>
      <w:jc w:val="right"/>
    </w:pPr>
    <w:rPr>
      <w:rFonts w:ascii="Times New Roman" w:eastAsia="Times New Roman" w:hAnsi="Times New Roman" w:cs="Times New Roman"/>
      <w:sz w:val="22"/>
      <w:szCs w:val="22"/>
      <w:lang w:val="id"/>
    </w:rPr>
  </w:style>
  <w:style w:type="paragraph" w:styleId="NormalWeb">
    <w:name w:val="Normal (Web)"/>
    <w:basedOn w:val="Normal"/>
    <w:uiPriority w:val="99"/>
    <w:unhideWhenUsed/>
    <w:rsid w:val="00AD2BAF"/>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9113">
      <w:bodyDiv w:val="1"/>
      <w:marLeft w:val="0"/>
      <w:marRight w:val="0"/>
      <w:marTop w:val="0"/>
      <w:marBottom w:val="0"/>
      <w:divBdr>
        <w:top w:val="none" w:sz="0" w:space="0" w:color="auto"/>
        <w:left w:val="none" w:sz="0" w:space="0" w:color="auto"/>
        <w:bottom w:val="none" w:sz="0" w:space="0" w:color="auto"/>
        <w:right w:val="none" w:sz="0" w:space="0" w:color="auto"/>
      </w:divBdr>
    </w:div>
    <w:div w:id="190463923">
      <w:bodyDiv w:val="1"/>
      <w:marLeft w:val="0"/>
      <w:marRight w:val="0"/>
      <w:marTop w:val="0"/>
      <w:marBottom w:val="0"/>
      <w:divBdr>
        <w:top w:val="none" w:sz="0" w:space="0" w:color="auto"/>
        <w:left w:val="none" w:sz="0" w:space="0" w:color="auto"/>
        <w:bottom w:val="none" w:sz="0" w:space="0" w:color="auto"/>
        <w:right w:val="none" w:sz="0" w:space="0" w:color="auto"/>
      </w:divBdr>
    </w:div>
    <w:div w:id="708257877">
      <w:bodyDiv w:val="1"/>
      <w:marLeft w:val="0"/>
      <w:marRight w:val="0"/>
      <w:marTop w:val="0"/>
      <w:marBottom w:val="0"/>
      <w:divBdr>
        <w:top w:val="none" w:sz="0" w:space="0" w:color="auto"/>
        <w:left w:val="none" w:sz="0" w:space="0" w:color="auto"/>
        <w:bottom w:val="none" w:sz="0" w:space="0" w:color="auto"/>
        <w:right w:val="none" w:sz="0" w:space="0" w:color="auto"/>
      </w:divBdr>
    </w:div>
    <w:div w:id="873155026">
      <w:bodyDiv w:val="1"/>
      <w:marLeft w:val="0"/>
      <w:marRight w:val="0"/>
      <w:marTop w:val="0"/>
      <w:marBottom w:val="0"/>
      <w:divBdr>
        <w:top w:val="none" w:sz="0" w:space="0" w:color="auto"/>
        <w:left w:val="none" w:sz="0" w:space="0" w:color="auto"/>
        <w:bottom w:val="none" w:sz="0" w:space="0" w:color="auto"/>
        <w:right w:val="none" w:sz="0" w:space="0" w:color="auto"/>
      </w:divBdr>
    </w:div>
    <w:div w:id="1381244851">
      <w:bodyDiv w:val="1"/>
      <w:marLeft w:val="0"/>
      <w:marRight w:val="0"/>
      <w:marTop w:val="0"/>
      <w:marBottom w:val="0"/>
      <w:divBdr>
        <w:top w:val="none" w:sz="0" w:space="0" w:color="auto"/>
        <w:left w:val="none" w:sz="0" w:space="0" w:color="auto"/>
        <w:bottom w:val="none" w:sz="0" w:space="0" w:color="auto"/>
        <w:right w:val="none" w:sz="0" w:space="0" w:color="auto"/>
      </w:divBdr>
    </w:div>
    <w:div w:id="1621185435">
      <w:bodyDiv w:val="1"/>
      <w:marLeft w:val="0"/>
      <w:marRight w:val="0"/>
      <w:marTop w:val="0"/>
      <w:marBottom w:val="0"/>
      <w:divBdr>
        <w:top w:val="none" w:sz="0" w:space="0" w:color="auto"/>
        <w:left w:val="none" w:sz="0" w:space="0" w:color="auto"/>
        <w:bottom w:val="none" w:sz="0" w:space="0" w:color="auto"/>
        <w:right w:val="none" w:sz="0" w:space="0" w:color="auto"/>
      </w:divBdr>
    </w:div>
    <w:div w:id="2043676160">
      <w:bodyDiv w:val="1"/>
      <w:marLeft w:val="0"/>
      <w:marRight w:val="0"/>
      <w:marTop w:val="0"/>
      <w:marBottom w:val="0"/>
      <w:divBdr>
        <w:top w:val="none" w:sz="0" w:space="0" w:color="auto"/>
        <w:left w:val="none" w:sz="0" w:space="0" w:color="auto"/>
        <w:bottom w:val="none" w:sz="0" w:space="0" w:color="auto"/>
        <w:right w:val="none" w:sz="0" w:space="0" w:color="auto"/>
      </w:divBdr>
    </w:div>
    <w:div w:id="2063477582">
      <w:bodyDiv w:val="1"/>
      <w:marLeft w:val="0"/>
      <w:marRight w:val="0"/>
      <w:marTop w:val="0"/>
      <w:marBottom w:val="0"/>
      <w:divBdr>
        <w:top w:val="none" w:sz="0" w:space="0" w:color="auto"/>
        <w:left w:val="none" w:sz="0" w:space="0" w:color="auto"/>
        <w:bottom w:val="none" w:sz="0" w:space="0" w:color="auto"/>
        <w:right w:val="none" w:sz="0" w:space="0" w:color="auto"/>
      </w:divBdr>
    </w:div>
    <w:div w:id="209748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liaanovi3@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sony/Downloads/78-49-149-1-10-20170216.pdf" TargetMode="External"/><Relationship Id="rId4" Type="http://schemas.openxmlformats.org/officeDocument/2006/relationships/settings" Target="settings.xml"/><Relationship Id="rId9" Type="http://schemas.openxmlformats.org/officeDocument/2006/relationships/hyperlink" Target="http://jurnal.pdgimakassar.org/index.php/MDJ/article/view/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F7273-C16C-4802-A070-4B7C2B17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10</Pages>
  <Words>3509</Words>
  <Characters>20002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Kabid PPSIP</cp:lastModifiedBy>
  <cp:revision>8</cp:revision>
  <cp:lastPrinted>2023-06-26T07:08:00Z</cp:lastPrinted>
  <dcterms:created xsi:type="dcterms:W3CDTF">2023-09-13T09:41:00Z</dcterms:created>
  <dcterms:modified xsi:type="dcterms:W3CDTF">2023-09-25T03:29:00Z</dcterms:modified>
</cp:coreProperties>
</file>