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1D9C6E" w14:textId="681602E0" w:rsidR="00415717" w:rsidRDefault="00A331EE" w:rsidP="008A4FDC">
      <w:pPr>
        <w:spacing w:after="0"/>
        <w:jc w:val="center"/>
        <w:rPr>
          <w:rFonts w:ascii="Candara" w:hAnsi="Candara" w:cs="Arial"/>
          <w:b/>
          <w:color w:val="000000"/>
          <w:sz w:val="24"/>
          <w:szCs w:val="24"/>
        </w:rPr>
      </w:pPr>
      <w:r>
        <w:rPr>
          <w:rFonts w:ascii="Candara" w:hAnsi="Candara"/>
          <w:noProof/>
          <w:sz w:val="20"/>
          <w:szCs w:val="20"/>
          <w:vertAlign w:val="superscript"/>
          <w:lang w:val="en-AU"/>
        </w:rPr>
        <w:drawing>
          <wp:anchor distT="0" distB="0" distL="114300" distR="114300" simplePos="0" relativeHeight="251659264" behindDoc="1" locked="0" layoutInCell="1" allowOverlap="1" wp14:anchorId="1712A64A" wp14:editId="02F66D9C">
            <wp:simplePos x="0" y="0"/>
            <wp:positionH relativeFrom="column">
              <wp:posOffset>4688898</wp:posOffset>
            </wp:positionH>
            <wp:positionV relativeFrom="paragraph">
              <wp:posOffset>-1056929</wp:posOffset>
            </wp:positionV>
            <wp:extent cx="699135" cy="891540"/>
            <wp:effectExtent l="0" t="0" r="0" b="0"/>
            <wp:wrapNone/>
            <wp:docPr id="7" name="Picture 7"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Text&#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702746" cy="896145"/>
                    </a:xfrm>
                    <a:prstGeom prst="rect">
                      <a:avLst/>
                    </a:prstGeom>
                  </pic:spPr>
                </pic:pic>
              </a:graphicData>
            </a:graphic>
            <wp14:sizeRelH relativeFrom="page">
              <wp14:pctWidth>0</wp14:pctWidth>
            </wp14:sizeRelH>
            <wp14:sizeRelV relativeFrom="page">
              <wp14:pctHeight>0</wp14:pctHeight>
            </wp14:sizeRelV>
          </wp:anchor>
        </w:drawing>
      </w:r>
      <w:r w:rsidR="000B0A27">
        <w:rPr>
          <w:rFonts w:ascii="Candara" w:hAnsi="Candara"/>
          <w:noProof/>
          <w:sz w:val="20"/>
          <w:szCs w:val="20"/>
          <w:lang w:val="en-AU"/>
        </w:rPr>
        <w:drawing>
          <wp:anchor distT="0" distB="0" distL="114300" distR="114300" simplePos="0" relativeHeight="251658240" behindDoc="1" locked="0" layoutInCell="1" allowOverlap="1" wp14:anchorId="499B901D" wp14:editId="4535BF02">
            <wp:simplePos x="0" y="0"/>
            <wp:positionH relativeFrom="column">
              <wp:posOffset>-18979</wp:posOffset>
            </wp:positionH>
            <wp:positionV relativeFrom="paragraph">
              <wp:posOffset>-1059393</wp:posOffset>
            </wp:positionV>
            <wp:extent cx="970280" cy="891823"/>
            <wp:effectExtent l="0" t="0" r="0" b="0"/>
            <wp:wrapNone/>
            <wp:docPr id="6" name="Picture 6"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Logo, company name&#10;&#10;Description automatically generated"/>
                    <pic:cNvPicPr/>
                  </pic:nvPicPr>
                  <pic:blipFill>
                    <a:blip r:embed="rId9">
                      <a:extLst>
                        <a:ext uri="{28A0092B-C50C-407E-A947-70E740481C1C}">
                          <a14:useLocalDpi xmlns:a14="http://schemas.microsoft.com/office/drawing/2010/main" val="0"/>
                        </a:ext>
                      </a:extLst>
                    </a:blip>
                    <a:stretch>
                      <a:fillRect/>
                    </a:stretch>
                  </pic:blipFill>
                  <pic:spPr>
                    <a:xfrm>
                      <a:off x="0" y="0"/>
                      <a:ext cx="978223" cy="899123"/>
                    </a:xfrm>
                    <a:prstGeom prst="rect">
                      <a:avLst/>
                    </a:prstGeom>
                  </pic:spPr>
                </pic:pic>
              </a:graphicData>
            </a:graphic>
            <wp14:sizeRelH relativeFrom="page">
              <wp14:pctWidth>0</wp14:pctWidth>
            </wp14:sizeRelH>
            <wp14:sizeRelV relativeFrom="page">
              <wp14:pctHeight>0</wp14:pctHeight>
            </wp14:sizeRelV>
          </wp:anchor>
        </w:drawing>
      </w:r>
    </w:p>
    <w:p w14:paraId="481B2246" w14:textId="32C1503C" w:rsidR="00716512" w:rsidRDefault="00716512" w:rsidP="00067644">
      <w:pPr>
        <w:spacing w:after="0"/>
        <w:jc w:val="center"/>
        <w:rPr>
          <w:rFonts w:ascii="Candara" w:hAnsi="Candara" w:cs="Arial"/>
          <w:b/>
          <w:color w:val="000000"/>
          <w:sz w:val="24"/>
          <w:szCs w:val="24"/>
        </w:rPr>
      </w:pPr>
      <w:r w:rsidRPr="00716512">
        <w:rPr>
          <w:rFonts w:ascii="Candara" w:hAnsi="Candara" w:cs="Arial"/>
          <w:b/>
          <w:color w:val="000000"/>
          <w:sz w:val="24"/>
          <w:szCs w:val="24"/>
        </w:rPr>
        <w:t>IMPLEMENTATION OF HEALTH POLICY IN LAW NUMBER 36 OF 2009 REGARDING HEALTH SERVICES: A STUDY OF BPJS MATARAM CITY</w:t>
      </w:r>
    </w:p>
    <w:p w14:paraId="3510F6E2" w14:textId="5A5EBB4A" w:rsidR="00FC1685" w:rsidRDefault="00FC1685" w:rsidP="001B6D7D">
      <w:pPr>
        <w:pStyle w:val="FootnoteText"/>
        <w:jc w:val="center"/>
        <w:rPr>
          <w:rFonts w:ascii="Candara" w:hAnsi="Candara"/>
          <w:b/>
          <w:bCs/>
          <w:sz w:val="22"/>
          <w:szCs w:val="22"/>
          <w:lang w:val="id-ID"/>
        </w:rPr>
      </w:pPr>
    </w:p>
    <w:p w14:paraId="66DC14F7" w14:textId="22212484" w:rsidR="00FC1685" w:rsidRPr="00716512" w:rsidRDefault="00716512" w:rsidP="009B15B6">
      <w:pPr>
        <w:pStyle w:val="FootnoteText"/>
        <w:jc w:val="center"/>
        <w:rPr>
          <w:rFonts w:ascii="Candara" w:hAnsi="Candara"/>
          <w:b/>
          <w:bCs/>
          <w:sz w:val="22"/>
          <w:szCs w:val="22"/>
          <w:vertAlign w:val="superscript"/>
          <w:lang w:val="en-AU"/>
        </w:rPr>
      </w:pPr>
      <w:r>
        <w:rPr>
          <w:rFonts w:ascii="Candara" w:hAnsi="Candara"/>
          <w:b/>
          <w:bCs/>
          <w:sz w:val="22"/>
          <w:szCs w:val="22"/>
        </w:rPr>
        <w:t>Rahmat Hidayat</w:t>
      </w:r>
      <w:r w:rsidR="00B233BC" w:rsidRPr="00B233BC">
        <w:rPr>
          <w:rFonts w:ascii="Candara" w:hAnsi="Candara"/>
          <w:b/>
          <w:bCs/>
          <w:sz w:val="22"/>
          <w:szCs w:val="22"/>
          <w:vertAlign w:val="superscript"/>
        </w:rPr>
        <w:t>1</w:t>
      </w:r>
      <w:r w:rsidR="00B233BC">
        <w:rPr>
          <w:rFonts w:ascii="Candara" w:hAnsi="Candara"/>
          <w:b/>
          <w:bCs/>
          <w:sz w:val="22"/>
          <w:szCs w:val="22"/>
        </w:rPr>
        <w:t>,</w:t>
      </w:r>
      <w:r>
        <w:rPr>
          <w:rFonts w:ascii="Candara" w:hAnsi="Candara"/>
          <w:b/>
          <w:bCs/>
          <w:sz w:val="22"/>
          <w:szCs w:val="22"/>
        </w:rPr>
        <w:t xml:space="preserve"> </w:t>
      </w:r>
      <w:proofErr w:type="spellStart"/>
      <w:r>
        <w:rPr>
          <w:rFonts w:ascii="Candara" w:hAnsi="Candara"/>
          <w:b/>
          <w:bCs/>
          <w:sz w:val="22"/>
          <w:szCs w:val="22"/>
        </w:rPr>
        <w:t>Nurillah</w:t>
      </w:r>
      <w:proofErr w:type="spellEnd"/>
      <w:r>
        <w:rPr>
          <w:rFonts w:ascii="Candara" w:hAnsi="Candara"/>
          <w:b/>
          <w:bCs/>
          <w:sz w:val="22"/>
          <w:szCs w:val="22"/>
        </w:rPr>
        <w:t xml:space="preserve"> Agustina</w:t>
      </w:r>
      <w:r w:rsidR="00B233BC" w:rsidRPr="00B233BC">
        <w:rPr>
          <w:rFonts w:ascii="Candara" w:hAnsi="Candara"/>
          <w:b/>
          <w:bCs/>
          <w:sz w:val="22"/>
          <w:szCs w:val="22"/>
          <w:vertAlign w:val="superscript"/>
        </w:rPr>
        <w:t>2</w:t>
      </w:r>
      <w:r w:rsidR="00B233BC">
        <w:rPr>
          <w:rFonts w:ascii="Candara" w:hAnsi="Candara"/>
          <w:b/>
          <w:bCs/>
          <w:sz w:val="22"/>
          <w:szCs w:val="22"/>
        </w:rPr>
        <w:t>,</w:t>
      </w:r>
      <w:r>
        <w:rPr>
          <w:rFonts w:ascii="Candara" w:hAnsi="Candara"/>
          <w:b/>
          <w:bCs/>
          <w:sz w:val="22"/>
          <w:szCs w:val="22"/>
        </w:rPr>
        <w:t xml:space="preserve"> </w:t>
      </w:r>
      <w:proofErr w:type="spellStart"/>
      <w:r>
        <w:rPr>
          <w:rFonts w:ascii="Candara" w:hAnsi="Candara"/>
          <w:b/>
          <w:bCs/>
          <w:sz w:val="22"/>
          <w:szCs w:val="22"/>
        </w:rPr>
        <w:t>Suci</w:t>
      </w:r>
      <w:proofErr w:type="spellEnd"/>
      <w:r>
        <w:rPr>
          <w:rFonts w:ascii="Candara" w:hAnsi="Candara"/>
          <w:b/>
          <w:bCs/>
          <w:sz w:val="22"/>
          <w:szCs w:val="22"/>
        </w:rPr>
        <w:t xml:space="preserve"> Khairani</w:t>
      </w:r>
      <w:r w:rsidR="00B233BC" w:rsidRPr="00B233BC">
        <w:rPr>
          <w:rFonts w:ascii="Candara" w:hAnsi="Candara"/>
          <w:b/>
          <w:bCs/>
          <w:sz w:val="22"/>
          <w:szCs w:val="22"/>
          <w:vertAlign w:val="superscript"/>
        </w:rPr>
        <w:t>3</w:t>
      </w:r>
      <w:r>
        <w:rPr>
          <w:rFonts w:ascii="Candara" w:hAnsi="Candara"/>
          <w:b/>
          <w:bCs/>
          <w:sz w:val="22"/>
          <w:szCs w:val="22"/>
        </w:rPr>
        <w:t>, Aprilia Eka Lestari</w:t>
      </w:r>
      <w:r>
        <w:rPr>
          <w:rFonts w:ascii="Candara" w:hAnsi="Candara"/>
          <w:b/>
          <w:bCs/>
          <w:sz w:val="22"/>
          <w:szCs w:val="22"/>
          <w:vertAlign w:val="superscript"/>
        </w:rPr>
        <w:t>4</w:t>
      </w:r>
      <w:r>
        <w:rPr>
          <w:rFonts w:ascii="Candara" w:hAnsi="Candara"/>
          <w:b/>
          <w:bCs/>
          <w:sz w:val="22"/>
          <w:szCs w:val="22"/>
        </w:rPr>
        <w:t>, Ismiatun</w:t>
      </w:r>
      <w:r>
        <w:rPr>
          <w:rFonts w:ascii="Candara" w:hAnsi="Candara"/>
          <w:b/>
          <w:bCs/>
          <w:sz w:val="22"/>
          <w:szCs w:val="22"/>
          <w:vertAlign w:val="superscript"/>
        </w:rPr>
        <w:t>5</w:t>
      </w:r>
      <w:r>
        <w:rPr>
          <w:rFonts w:ascii="Candara" w:hAnsi="Candara"/>
          <w:b/>
          <w:bCs/>
          <w:sz w:val="22"/>
          <w:szCs w:val="22"/>
        </w:rPr>
        <w:t>, Adhar</w:t>
      </w:r>
      <w:r>
        <w:rPr>
          <w:rFonts w:ascii="Candara" w:hAnsi="Candara"/>
          <w:b/>
          <w:bCs/>
          <w:sz w:val="22"/>
          <w:szCs w:val="22"/>
          <w:vertAlign w:val="superscript"/>
        </w:rPr>
        <w:t>6</w:t>
      </w:r>
      <w:r>
        <w:rPr>
          <w:rFonts w:ascii="Candara" w:hAnsi="Candara"/>
          <w:b/>
          <w:bCs/>
          <w:sz w:val="22"/>
          <w:szCs w:val="22"/>
        </w:rPr>
        <w:t>, Resi Nopalina</w:t>
      </w:r>
      <w:r>
        <w:rPr>
          <w:rFonts w:ascii="Candara" w:hAnsi="Candara"/>
          <w:b/>
          <w:bCs/>
          <w:sz w:val="22"/>
          <w:szCs w:val="22"/>
          <w:vertAlign w:val="superscript"/>
        </w:rPr>
        <w:t>7</w:t>
      </w:r>
    </w:p>
    <w:p w14:paraId="0060DEAD" w14:textId="7177F6B7" w:rsidR="00B233BC" w:rsidRDefault="00B233BC" w:rsidP="00716512">
      <w:pPr>
        <w:spacing w:after="0" w:line="240" w:lineRule="auto"/>
        <w:jc w:val="center"/>
        <w:rPr>
          <w:rFonts w:ascii="Candara" w:hAnsi="Candara"/>
          <w:sz w:val="20"/>
          <w:szCs w:val="20"/>
          <w:lang w:val="en-AU"/>
        </w:rPr>
      </w:pPr>
      <w:r w:rsidRPr="00B233BC">
        <w:rPr>
          <w:rFonts w:ascii="Candara" w:hAnsi="Candara"/>
          <w:sz w:val="20"/>
          <w:szCs w:val="20"/>
          <w:vertAlign w:val="superscript"/>
          <w:lang w:val="en-AU"/>
        </w:rPr>
        <w:t>1</w:t>
      </w:r>
      <w:r w:rsidR="00716512">
        <w:rPr>
          <w:rFonts w:ascii="Candara" w:hAnsi="Candara"/>
          <w:sz w:val="20"/>
          <w:szCs w:val="20"/>
          <w:vertAlign w:val="superscript"/>
          <w:lang w:val="en-AU"/>
        </w:rPr>
        <w:t xml:space="preserve">,2,3,4,5,6,7 </w:t>
      </w:r>
      <w:r w:rsidR="00716512" w:rsidRPr="00716512">
        <w:rPr>
          <w:rFonts w:ascii="Cambria" w:hAnsi="Cambria"/>
          <w:sz w:val="20"/>
          <w:szCs w:val="20"/>
          <w:lang w:val="pt-BR"/>
        </w:rPr>
        <w:t>Muhammadiyah University of Mataram</w:t>
      </w:r>
    </w:p>
    <w:p w14:paraId="1496E5C6" w14:textId="22AAC946" w:rsidR="00716512" w:rsidRPr="00716512" w:rsidRDefault="00716512" w:rsidP="00716512">
      <w:pPr>
        <w:spacing w:after="0" w:line="240" w:lineRule="auto"/>
        <w:jc w:val="center"/>
      </w:pPr>
      <w:r w:rsidRPr="00716512">
        <w:rPr>
          <w:rFonts w:ascii="Candara" w:hAnsi="Candara"/>
          <w:sz w:val="20"/>
          <w:szCs w:val="20"/>
          <w:lang w:val="en-AU"/>
        </w:rPr>
        <w:t xml:space="preserve">Corresponding </w:t>
      </w:r>
      <w:proofErr w:type="gramStart"/>
      <w:r w:rsidRPr="00716512">
        <w:rPr>
          <w:rFonts w:ascii="Candara" w:hAnsi="Candara"/>
          <w:sz w:val="20"/>
          <w:szCs w:val="20"/>
          <w:lang w:val="en-AU"/>
        </w:rPr>
        <w:t>Author</w:t>
      </w:r>
      <w:r>
        <w:rPr>
          <w:rFonts w:ascii="Candara" w:hAnsi="Candara"/>
          <w:sz w:val="20"/>
          <w:szCs w:val="20"/>
          <w:lang w:val="en-AU"/>
        </w:rPr>
        <w:t xml:space="preserve"> :</w:t>
      </w:r>
      <w:proofErr w:type="gramEnd"/>
      <w:r>
        <w:rPr>
          <w:rFonts w:ascii="Candara" w:hAnsi="Candara"/>
          <w:sz w:val="20"/>
          <w:szCs w:val="20"/>
          <w:lang w:val="en-AU"/>
        </w:rPr>
        <w:t xml:space="preserve"> </w:t>
      </w:r>
      <w:hyperlink r:id="rId10" w:history="1">
        <w:r w:rsidRPr="00A258AF">
          <w:rPr>
            <w:rStyle w:val="Hyperlink"/>
            <w:rFonts w:ascii="Candara" w:hAnsi="Candara"/>
            <w:sz w:val="20"/>
            <w:szCs w:val="20"/>
            <w:lang w:val="en-AU"/>
          </w:rPr>
          <w:t>larahmad2000@gmail.com</w:t>
        </w:r>
      </w:hyperlink>
      <w:r>
        <w:rPr>
          <w:rFonts w:ascii="Candara" w:hAnsi="Candara"/>
          <w:sz w:val="20"/>
          <w:szCs w:val="20"/>
          <w:lang w:val="en-AU"/>
        </w:rPr>
        <w:t xml:space="preserve"> </w:t>
      </w:r>
    </w:p>
    <w:p w14:paraId="1F4B3FA8" w14:textId="57B571C1" w:rsidR="00E91232" w:rsidRPr="00E91232" w:rsidRDefault="00E91232" w:rsidP="00FF73B3">
      <w:pPr>
        <w:spacing w:after="0" w:line="240" w:lineRule="auto"/>
        <w:rPr>
          <w:rFonts w:ascii="Candara" w:hAnsi="Candara"/>
          <w:sz w:val="20"/>
          <w:szCs w:val="20"/>
          <w:lang w:val="en-AU"/>
        </w:rPr>
      </w:pPr>
    </w:p>
    <w:p w14:paraId="24D5DB56" w14:textId="77777777" w:rsidR="001B6D7D" w:rsidRPr="00A80724" w:rsidRDefault="001B6D7D" w:rsidP="001B6D7D">
      <w:pPr>
        <w:pStyle w:val="FootnoteText"/>
        <w:jc w:val="center"/>
        <w:rPr>
          <w:rFonts w:ascii="Candara" w:hAnsi="Candara"/>
          <w:b/>
          <w:i/>
          <w:sz w:val="22"/>
          <w:szCs w:val="22"/>
          <w:lang w:val="fi-FI"/>
        </w:rPr>
      </w:pPr>
    </w:p>
    <w:p w14:paraId="15CE99EA" w14:textId="77777777" w:rsidR="00716512" w:rsidRDefault="00B303EF" w:rsidP="00C6393F">
      <w:pPr>
        <w:spacing w:after="0" w:line="240" w:lineRule="auto"/>
        <w:ind w:left="851" w:right="849"/>
        <w:jc w:val="both"/>
        <w:rPr>
          <w:rFonts w:ascii="Candara" w:eastAsia="Calibri" w:hAnsi="Candara"/>
          <w:bCs/>
          <w:i/>
          <w:sz w:val="20"/>
          <w:szCs w:val="20"/>
        </w:rPr>
      </w:pPr>
      <w:r w:rsidRPr="0013647B">
        <w:rPr>
          <w:rFonts w:ascii="Candara" w:eastAsia="Calibri" w:hAnsi="Candara"/>
          <w:b/>
          <w:bCs/>
          <w:i/>
          <w:sz w:val="20"/>
          <w:szCs w:val="20"/>
          <w:lang w:val="en-US"/>
        </w:rPr>
        <w:t xml:space="preserve">Abstract: </w:t>
      </w:r>
      <w:r w:rsidR="00716512" w:rsidRPr="00716512">
        <w:rPr>
          <w:rFonts w:ascii="Candara" w:eastAsia="Calibri" w:hAnsi="Candara"/>
          <w:bCs/>
          <w:i/>
          <w:sz w:val="20"/>
          <w:szCs w:val="20"/>
        </w:rPr>
        <w:t xml:space="preserve">The purpose of the BPJS Kesehatan program study on the implementation of health service policies in Mataram City based on Law Number 36 of 2009 is to evaluate the quality of services and </w:t>
      </w:r>
      <w:proofErr w:type="gramStart"/>
      <w:r w:rsidR="00716512" w:rsidRPr="00716512">
        <w:rPr>
          <w:rFonts w:ascii="Candara" w:eastAsia="Calibri" w:hAnsi="Candara"/>
          <w:bCs/>
          <w:i/>
          <w:sz w:val="20"/>
          <w:szCs w:val="20"/>
        </w:rPr>
        <w:t>identify success</w:t>
      </w:r>
      <w:proofErr w:type="gramEnd"/>
      <w:r w:rsidR="00716512" w:rsidRPr="00716512">
        <w:rPr>
          <w:rFonts w:ascii="Candara" w:eastAsia="Calibri" w:hAnsi="Candara"/>
          <w:bCs/>
          <w:i/>
          <w:sz w:val="20"/>
          <w:szCs w:val="20"/>
        </w:rPr>
        <w:t xml:space="preserve"> factors and challenges that arise. And using the theory of Van meter and Van Horn to measure the implementation of HEALTH POLICY IN LAW NUMBER 36 OF 2009 REGARDING HEALTH SERVICES: A STUDY OF BPJS MATARAM CITY. Collecting comprehensive information about the success of the services provided, this study uses qualitative techniques such as document analysis, key staff interviews, and field observations. With a high participation rate of 99%, the results of the study show how well BPJS, local governments, and health facilities collaborate to provide equitable health services to all levels of society. However, problems with service capacity and efficiency remain, therefore collaboration and periodic evaluation are needed. The conclusion of this study emphasizes the importance of resource allocation and community participation as well as stakeholders to improve service delivery and advance larger goals, namely health equity and social welfare in Mataram City. Periodic evaluations need to be carried out to produce results from BPJS.</w:t>
      </w:r>
    </w:p>
    <w:p w14:paraId="789F7857" w14:textId="33EFC0C5" w:rsidR="001B6D7D" w:rsidRPr="004827A7" w:rsidRDefault="001B6D7D" w:rsidP="005A4FA6">
      <w:pPr>
        <w:spacing w:after="0" w:line="240" w:lineRule="auto"/>
        <w:ind w:left="851" w:right="849"/>
        <w:jc w:val="both"/>
        <w:rPr>
          <w:rFonts w:ascii="Candara" w:eastAsia="Calibri" w:hAnsi="Candara"/>
          <w:bCs/>
          <w:i/>
          <w:sz w:val="20"/>
          <w:szCs w:val="20"/>
          <w:lang w:val="en-US"/>
        </w:rPr>
      </w:pPr>
      <w:r w:rsidRPr="004827A7">
        <w:rPr>
          <w:rFonts w:ascii="Candara" w:eastAsia="Calibri" w:hAnsi="Candara"/>
          <w:b/>
          <w:bCs/>
          <w:i/>
          <w:sz w:val="20"/>
          <w:szCs w:val="20"/>
        </w:rPr>
        <w:t>Keyword</w:t>
      </w:r>
      <w:r w:rsidR="00162B5B" w:rsidRPr="004827A7">
        <w:rPr>
          <w:rFonts w:ascii="Candara" w:eastAsia="Calibri" w:hAnsi="Candara"/>
          <w:b/>
          <w:bCs/>
          <w:i/>
          <w:sz w:val="20"/>
          <w:szCs w:val="20"/>
        </w:rPr>
        <w:t xml:space="preserve">s: </w:t>
      </w:r>
      <w:proofErr w:type="spellStart"/>
      <w:r w:rsidR="005A4FA6" w:rsidRPr="004827A7">
        <w:rPr>
          <w:rFonts w:ascii="Candara" w:eastAsia="Calibri" w:hAnsi="Candara"/>
          <w:bCs/>
          <w:i/>
          <w:sz w:val="20"/>
          <w:szCs w:val="20"/>
          <w:lang w:val="en-US"/>
        </w:rPr>
        <w:t>Mataram</w:t>
      </w:r>
      <w:proofErr w:type="spellEnd"/>
      <w:r w:rsidR="005A4FA6" w:rsidRPr="004827A7">
        <w:rPr>
          <w:rFonts w:ascii="Candara" w:eastAsia="Calibri" w:hAnsi="Candara"/>
          <w:bCs/>
          <w:i/>
          <w:sz w:val="20"/>
          <w:szCs w:val="20"/>
          <w:lang w:val="en-US"/>
        </w:rPr>
        <w:t xml:space="preserve">, BPJS, health services, policy </w:t>
      </w:r>
      <w:proofErr w:type="spellStart"/>
      <w:r w:rsidR="005A4FA6" w:rsidRPr="004827A7">
        <w:rPr>
          <w:rFonts w:ascii="Candara" w:eastAsia="Calibri" w:hAnsi="Candara"/>
          <w:bCs/>
          <w:i/>
          <w:sz w:val="20"/>
          <w:szCs w:val="20"/>
          <w:lang w:val="en-US"/>
        </w:rPr>
        <w:t>impleentation</w:t>
      </w:r>
      <w:proofErr w:type="spellEnd"/>
    </w:p>
    <w:p w14:paraId="18D8A8A1" w14:textId="77777777" w:rsidR="001B6D7D" w:rsidRPr="004A4E03" w:rsidRDefault="00A57AA4" w:rsidP="00C6393F">
      <w:pPr>
        <w:tabs>
          <w:tab w:val="left" w:pos="3630"/>
        </w:tabs>
        <w:spacing w:after="0" w:line="240" w:lineRule="auto"/>
        <w:ind w:left="851" w:right="849"/>
        <w:rPr>
          <w:rStyle w:val="hps"/>
          <w:rFonts w:ascii="Candara" w:hAnsi="Candara"/>
          <w:b/>
          <w:i/>
        </w:rPr>
      </w:pPr>
      <w:r>
        <w:rPr>
          <w:rFonts w:ascii="Candara" w:hAnsi="Candara"/>
          <w:b/>
          <w:i/>
        </w:rPr>
        <w:t xml:space="preserve"> </w:t>
      </w:r>
    </w:p>
    <w:p w14:paraId="317C3FD6" w14:textId="77777777" w:rsidR="00BA3EB0" w:rsidRDefault="00B303EF" w:rsidP="00BA3EB0">
      <w:pPr>
        <w:spacing w:after="0" w:line="240" w:lineRule="auto"/>
        <w:ind w:left="851" w:right="849"/>
        <w:jc w:val="both"/>
        <w:rPr>
          <w:rFonts w:ascii="Candara" w:eastAsia="Calibri" w:hAnsi="Candara"/>
          <w:i/>
          <w:sz w:val="20"/>
          <w:szCs w:val="20"/>
        </w:rPr>
      </w:pPr>
      <w:proofErr w:type="spellStart"/>
      <w:r w:rsidRPr="0013647B">
        <w:rPr>
          <w:rFonts w:ascii="Candara" w:eastAsia="Calibri" w:hAnsi="Candara"/>
          <w:b/>
          <w:i/>
          <w:sz w:val="20"/>
          <w:szCs w:val="20"/>
          <w:lang w:val="en-US"/>
        </w:rPr>
        <w:t>Abstrak</w:t>
      </w:r>
      <w:proofErr w:type="spellEnd"/>
      <w:r w:rsidRPr="0013647B">
        <w:rPr>
          <w:rFonts w:ascii="Candara" w:eastAsia="Calibri" w:hAnsi="Candara"/>
          <w:b/>
          <w:i/>
          <w:sz w:val="20"/>
          <w:szCs w:val="20"/>
          <w:lang w:val="en-US"/>
        </w:rPr>
        <w:t xml:space="preserve">: </w:t>
      </w:r>
      <w:r w:rsidR="00BA3EB0" w:rsidRPr="00BA3EB0">
        <w:rPr>
          <w:rFonts w:ascii="Candara" w:eastAsia="Calibri" w:hAnsi="Candara"/>
          <w:i/>
          <w:sz w:val="20"/>
          <w:szCs w:val="20"/>
        </w:rPr>
        <w:t>Tujuan dari kajian program BPJS Kesehatan terhadap implementasi kebijakan pelayanan kesehatan di Kota Mataram berdasarkan Undang-Undang Nomor 36 Tahun 2009 adalah untuk mengevaluasi mutu pelayanan dan mengidentifikasi faktor-faktor keberhasilan serta tantangan yang muncul. Serta menggunakan teori Van meter dan Van Horn untuk mengukur implementasi KEBIJAKAN KESEHATAN DALAM UNDANG-UNDANG NOMOR 36 TAHUN 2009 TENTANG PELAYANAN KESEHATAN: STUDI BPJS KOTA MATARAM. Mengumpulkan informasi yang komprehensif tentang keberhasilan layanan yang diberikan, penelitian ini menggunakan teknik kualitatif seperti analisis dokumen, wawancara staf kunci, dan observasi lapangan. Dengan tingkat partisipasi yang tinggi yaitu 99%, hasil penelitian menunjukkan seberapa baik BPJS, pemerintah daerah, dan fasilitas kesehatan berkolaborasi untuk memberikan layanan kesehatan yang adil bagi semua lapisan masyarakat. Namun, masalah kapasitas dan efisiensi layanan masih ada, oleh karena itu diperlukan kolaborasi dan evaluasi berkala. Kesimpulan dari penelitian ini menekankan pentingnya alokasi sumber daya dan partisipasi masyarakat serta pemangku kepentingan untuk meningkatkan pemberian layanan dan memajukan tujuan yang lebih besar, yaitu pemerataan kesehatan dan kesejahteraan sosial di Kota Mataram. Evaluasi berkala perlu dilakukan untuk menghasilkan hasil dari BPJS.</w:t>
      </w:r>
    </w:p>
    <w:p w14:paraId="3EDFCF31" w14:textId="1C8C4CED" w:rsidR="001B6D7D" w:rsidRPr="00831A3E" w:rsidRDefault="001B6D7D" w:rsidP="00BA3EB0">
      <w:pPr>
        <w:spacing w:after="0" w:line="240" w:lineRule="auto"/>
        <w:ind w:left="851" w:right="849"/>
        <w:jc w:val="both"/>
        <w:rPr>
          <w:rFonts w:ascii="Candara" w:eastAsia="Calibri" w:hAnsi="Candara"/>
          <w:bCs/>
          <w:i/>
          <w:sz w:val="20"/>
          <w:szCs w:val="20"/>
          <w:lang w:val="en-AU"/>
        </w:rPr>
      </w:pPr>
      <w:r w:rsidRPr="004827A7">
        <w:rPr>
          <w:rFonts w:ascii="Candara" w:eastAsia="Calibri" w:hAnsi="Candara"/>
          <w:b/>
          <w:bCs/>
          <w:i/>
          <w:sz w:val="20"/>
          <w:szCs w:val="20"/>
        </w:rPr>
        <w:t>Kata Kunci :</w:t>
      </w:r>
      <w:r w:rsidR="00900E8B" w:rsidRPr="004827A7">
        <w:rPr>
          <w:rFonts w:ascii="Candara" w:eastAsia="Calibri" w:hAnsi="Candara"/>
          <w:b/>
          <w:bCs/>
          <w:i/>
          <w:sz w:val="20"/>
          <w:szCs w:val="20"/>
        </w:rPr>
        <w:t xml:space="preserve"> </w:t>
      </w:r>
      <w:proofErr w:type="spellStart"/>
      <w:r w:rsidR="004827A7" w:rsidRPr="004827A7">
        <w:rPr>
          <w:rFonts w:ascii="Candara" w:eastAsia="Calibri" w:hAnsi="Candara"/>
          <w:bCs/>
          <w:i/>
          <w:sz w:val="20"/>
          <w:szCs w:val="20"/>
          <w:lang w:val="en-AU"/>
        </w:rPr>
        <w:t>Mataram</w:t>
      </w:r>
      <w:proofErr w:type="spellEnd"/>
      <w:r w:rsidR="004827A7" w:rsidRPr="004827A7">
        <w:rPr>
          <w:rFonts w:ascii="Candara" w:eastAsia="Calibri" w:hAnsi="Candara"/>
          <w:bCs/>
          <w:i/>
          <w:sz w:val="20"/>
          <w:szCs w:val="20"/>
          <w:lang w:val="en-AU"/>
        </w:rPr>
        <w:t xml:space="preserve">, BPJS, </w:t>
      </w:r>
      <w:proofErr w:type="spellStart"/>
      <w:r w:rsidR="004827A7" w:rsidRPr="004827A7">
        <w:rPr>
          <w:rFonts w:ascii="Candara" w:eastAsia="Calibri" w:hAnsi="Candara"/>
          <w:bCs/>
          <w:i/>
          <w:sz w:val="20"/>
          <w:szCs w:val="20"/>
          <w:lang w:val="en-AU"/>
        </w:rPr>
        <w:t>pelayanan</w:t>
      </w:r>
      <w:proofErr w:type="spellEnd"/>
      <w:r w:rsidR="004827A7" w:rsidRPr="004827A7">
        <w:rPr>
          <w:rFonts w:ascii="Candara" w:eastAsia="Calibri" w:hAnsi="Candara"/>
          <w:bCs/>
          <w:i/>
          <w:sz w:val="20"/>
          <w:szCs w:val="20"/>
          <w:lang w:val="en-AU"/>
        </w:rPr>
        <w:t xml:space="preserve"> </w:t>
      </w:r>
      <w:proofErr w:type="spellStart"/>
      <w:r w:rsidR="004827A7" w:rsidRPr="004827A7">
        <w:rPr>
          <w:rFonts w:ascii="Candara" w:eastAsia="Calibri" w:hAnsi="Candara"/>
          <w:bCs/>
          <w:i/>
          <w:sz w:val="20"/>
          <w:szCs w:val="20"/>
          <w:lang w:val="en-AU"/>
        </w:rPr>
        <w:t>kesehatan</w:t>
      </w:r>
      <w:proofErr w:type="spellEnd"/>
      <w:r w:rsidR="004827A7" w:rsidRPr="004827A7">
        <w:rPr>
          <w:rFonts w:ascii="Candara" w:eastAsia="Calibri" w:hAnsi="Candara"/>
          <w:bCs/>
          <w:i/>
          <w:sz w:val="20"/>
          <w:szCs w:val="20"/>
          <w:lang w:val="en-AU"/>
        </w:rPr>
        <w:t xml:space="preserve">, </w:t>
      </w:r>
      <w:proofErr w:type="spellStart"/>
      <w:r w:rsidR="004827A7" w:rsidRPr="004827A7">
        <w:rPr>
          <w:rFonts w:ascii="Candara" w:eastAsia="Calibri" w:hAnsi="Candara"/>
          <w:bCs/>
          <w:i/>
          <w:sz w:val="20"/>
          <w:szCs w:val="20"/>
          <w:lang w:val="en-AU"/>
        </w:rPr>
        <w:t>implementasi</w:t>
      </w:r>
      <w:proofErr w:type="spellEnd"/>
      <w:r w:rsidR="004827A7" w:rsidRPr="004827A7">
        <w:rPr>
          <w:rFonts w:ascii="Candara" w:eastAsia="Calibri" w:hAnsi="Candara"/>
          <w:bCs/>
          <w:i/>
          <w:sz w:val="20"/>
          <w:szCs w:val="20"/>
          <w:lang w:val="en-AU"/>
        </w:rPr>
        <w:t xml:space="preserve"> </w:t>
      </w:r>
      <w:proofErr w:type="spellStart"/>
      <w:r w:rsidR="004827A7" w:rsidRPr="004827A7">
        <w:rPr>
          <w:rFonts w:ascii="Candara" w:eastAsia="Calibri" w:hAnsi="Candara"/>
          <w:bCs/>
          <w:i/>
          <w:sz w:val="20"/>
          <w:szCs w:val="20"/>
          <w:lang w:val="en-AU"/>
        </w:rPr>
        <w:t>kebijakan</w:t>
      </w:r>
      <w:proofErr w:type="spellEnd"/>
    </w:p>
    <w:p w14:paraId="2B1C72E1" w14:textId="77777777" w:rsidR="0033404E" w:rsidRDefault="0033404E" w:rsidP="0033404E">
      <w:pPr>
        <w:spacing w:after="0" w:line="240" w:lineRule="auto"/>
        <w:jc w:val="both"/>
        <w:rPr>
          <w:rFonts w:ascii="Candara" w:hAnsi="Candara"/>
          <w:color w:val="000000"/>
          <w:sz w:val="24"/>
          <w:szCs w:val="24"/>
        </w:rPr>
      </w:pPr>
    </w:p>
    <w:p w14:paraId="7D6FE0AD" w14:textId="2F1BFA2D" w:rsidR="002D51EB" w:rsidRPr="006F543A" w:rsidRDefault="00DB641D" w:rsidP="002D51EB">
      <w:pPr>
        <w:spacing w:after="0" w:line="240" w:lineRule="auto"/>
        <w:rPr>
          <w:rFonts w:ascii="Candara" w:hAnsi="Candara" w:cs="Arial"/>
          <w:b/>
          <w:color w:val="000000"/>
          <w:sz w:val="24"/>
          <w:szCs w:val="24"/>
          <w:lang w:val="en-AU"/>
        </w:rPr>
      </w:pPr>
      <w:r>
        <w:rPr>
          <w:rFonts w:ascii="Candara" w:hAnsi="Candara" w:cs="Arial"/>
          <w:b/>
          <w:color w:val="000000"/>
          <w:sz w:val="24"/>
          <w:szCs w:val="24"/>
        </w:rPr>
        <w:br w:type="page"/>
      </w:r>
      <w:r w:rsidR="002D51EB" w:rsidRPr="006714C6">
        <w:rPr>
          <w:rFonts w:ascii="Candara" w:hAnsi="Candara" w:cs="Arial"/>
          <w:b/>
          <w:color w:val="000000"/>
          <w:sz w:val="24"/>
          <w:szCs w:val="24"/>
        </w:rPr>
        <w:lastRenderedPageBreak/>
        <w:t>Pendahuluan</w:t>
      </w:r>
      <w:r w:rsidR="006F543A">
        <w:rPr>
          <w:rFonts w:ascii="Candara" w:hAnsi="Candara" w:cs="Arial"/>
          <w:b/>
          <w:color w:val="000000"/>
          <w:sz w:val="24"/>
          <w:szCs w:val="24"/>
          <w:lang w:val="en-AU"/>
        </w:rPr>
        <w:t xml:space="preserve"> </w:t>
      </w:r>
    </w:p>
    <w:p w14:paraId="722AD967" w14:textId="318B40AC" w:rsidR="002D51EB" w:rsidRDefault="005A4FA6" w:rsidP="005A4FA6">
      <w:pPr>
        <w:spacing w:after="0" w:line="240" w:lineRule="auto"/>
        <w:ind w:firstLine="720"/>
        <w:contextualSpacing/>
        <w:jc w:val="both"/>
        <w:rPr>
          <w:rFonts w:ascii="Candara" w:hAnsi="Candara" w:cs="Arial"/>
          <w:color w:val="000000"/>
          <w:sz w:val="24"/>
          <w:szCs w:val="24"/>
          <w:lang w:val="en-AU"/>
        </w:rPr>
      </w:pPr>
      <w:r w:rsidRPr="005A4FA6">
        <w:rPr>
          <w:rFonts w:ascii="Candara" w:hAnsi="Candara" w:cs="Arial"/>
          <w:color w:val="000000"/>
          <w:sz w:val="24"/>
          <w:szCs w:val="24"/>
          <w:lang w:val="en-AU"/>
        </w:rPr>
        <w:t xml:space="preserve">The One of the most important phases in the public policy cycle is the implementation stage, which plays a crucial role in determining the success of a policy. The success of a policy is highly dependent on how effectively and efficiently the policy is implemented in the field. Wahab (2005) emphasized that policy implementation is even more important than the policy concept itself, because implementation is a concrete step that connects policy ideas and objectives with the reality on the ground. In this context, </w:t>
      </w:r>
      <w:proofErr w:type="spellStart"/>
      <w:r w:rsidRPr="005A4FA6">
        <w:rPr>
          <w:rFonts w:ascii="Candara" w:hAnsi="Candara" w:cs="Arial"/>
          <w:color w:val="000000"/>
          <w:sz w:val="24"/>
          <w:szCs w:val="24"/>
          <w:lang w:val="en-AU"/>
        </w:rPr>
        <w:t>Winarno</w:t>
      </w:r>
      <w:proofErr w:type="spellEnd"/>
      <w:r w:rsidRPr="005A4FA6">
        <w:rPr>
          <w:rFonts w:ascii="Candara" w:hAnsi="Candara" w:cs="Arial"/>
          <w:color w:val="000000"/>
          <w:sz w:val="24"/>
          <w:szCs w:val="24"/>
          <w:lang w:val="en-AU"/>
        </w:rPr>
        <w:t xml:space="preserve"> (2002) stated that policy implementation is a process that involves cooperation between various individuals and organizations, each of which has a role and responsibility in ensuring that the policy can be implemented properly. Nugroho (2004) also added that implementation functions </w:t>
      </w:r>
      <w:proofErr w:type="gramStart"/>
      <w:r w:rsidRPr="005A4FA6">
        <w:rPr>
          <w:rFonts w:ascii="Candara" w:hAnsi="Candara" w:cs="Arial"/>
          <w:color w:val="000000"/>
          <w:sz w:val="24"/>
          <w:szCs w:val="24"/>
          <w:lang w:val="en-AU"/>
        </w:rPr>
        <w:t>as a means to</w:t>
      </w:r>
      <w:proofErr w:type="gramEnd"/>
      <w:r w:rsidRPr="005A4FA6">
        <w:rPr>
          <w:rFonts w:ascii="Candara" w:hAnsi="Candara" w:cs="Arial"/>
          <w:color w:val="000000"/>
          <w:sz w:val="24"/>
          <w:szCs w:val="24"/>
          <w:lang w:val="en-AU"/>
        </w:rPr>
        <w:t xml:space="preserve"> achieve the stated policy objectives. In general, experts agree that the success of a policy is highly dependent on the effectiveness of the implementation of the policy, because without good implementation, the objectives outlined in the policy are difficult to achieve </w:t>
      </w:r>
      <w:r w:rsidR="004827A7">
        <w:rPr>
          <w:rFonts w:ascii="Candara" w:hAnsi="Candara" w:cs="Arial"/>
          <w:color w:val="000000"/>
          <w:sz w:val="24"/>
          <w:szCs w:val="24"/>
          <w:lang w:val="en-AU"/>
        </w:rPr>
        <w:fldChar w:fldCharType="begin" w:fldLock="1"/>
      </w:r>
      <w:r w:rsidR="004827A7">
        <w:rPr>
          <w:rFonts w:ascii="Candara" w:hAnsi="Candara" w:cs="Arial"/>
          <w:color w:val="000000"/>
          <w:sz w:val="24"/>
          <w:szCs w:val="24"/>
          <w:lang w:val="en-AU"/>
        </w:rPr>
        <w:instrText>ADDIN CSL_CITATION {"citationItems":[{"id":"ITEM-1","itemData":{"DOI":"10.35816/jiskh.v7i1.62","ISSN":"2354-6093","abstract":"Diskresi birokrasi dalam pemerintahan daerah sebagai salah satu upaya efektivitas pelayanan publik diterbitkannya dalam keadaan mendesak yaitu suatu keadaan yang muncul secara tiba-tiba menyangkut kepentingan umum yang harus diselesaikan dengan cepat, dimana untuk menyelesaikan persoalan tersebut, peraturan perundang-undangan belum mengaturnya.Kendala-kendala di dalam diskresi birokrasi dalam pemerintahan daerah sebagai salah satu upaya efektivitas pelayanan publik adalah biaya yang tidak mencukupi akibat permintaan yang berlebihan dari program diskresi birokrasi, peserta kebijakan yang membengkak tidak sesuai dengan rencana yang telah ditetapkan misalnya peserta yang sebenarnya tidak dikategorikan miskin tetapi meminta diklasifikasikan sebagai keluarga miskin dan pelayanan administratif yang tidak lancar karena kebijakan diskresi birokrasi lebih merupakan program spontanitas dari pemerintah daerah.Model diskresi yang ideal untuk mengatasi masalah pelimpahan wewenang yang terjadi selama ini adalah memberikan pelatihan kompetensi tambahan tindakan medik kepada perawat dengan tujuan perawat mampu memberikan pelayanan tindakan medik terbatas sesuai dengan tugas dan wewenang yang tercantum dalam UU Keperawatan.Dalam perkembangan ilmu adminsitrasi publik begitu banyak dinamika yang timbul, mulai dari peran dari administrasi publik yang terpisah sama sekali dengan dunia politik. Pemahaman selanjutnya yang kemudian muncul bahwa adminsitrasi itu adalah bagian dari politik. Paradigma yang muncul adalah “when politic ends administration begins”. Pemahaman-pemahaman inilah yang kemudian memunculkan banyak pendapat baik dari kalangan ilmuwan ataupun praktisi untuk menggali kembali esensi dari ilmu administrasi publik.Pemerintah Daerah perlu melakukan tindakan hukum diskresi (freies ermessen) untuk yang berada di daerah terpencil ataupun di pedesaan. Diskresi tersebut merupakan segala aktifitas yang melibatkan proses pembuat kebijakan maupun pengambilan kepututusan atau tindakan atas inisiatif sendiri, tidak terpaku pada ketentuan aturan atau undang-undang dengan berbagai pertimbangan yang matang, konstektual dan dapat dipertanggungjawabkan","author":[{"dropping-particle":"","family":"Suprapto","given":"Suprapto","non-dropping-particle":"","parse-names":false,"suffix":""},{"dropping-particle":"","family":"Malik","given":"Andi Abdul","non-dropping-particle":"","parse-names":false,"suffix":""}],"container-title":"JURNAL ILMIAH KESEHATAN SANDI HUSADA","id":"ITEM-1","issue":"1","issued":{"date-parts":[["2019"]]},"page":"1-8","title":"IMPLEMENTASI KEBIJAKAN DISKRESI PADA PELAYANAN KESEHATAN BADAN PENYELENGGARA JAMINAN KESEHATAN (BPJS)","type":"article-journal","volume":"7"},"uris":["http://www.mendeley.com/documents/?uuid=3e3e8fa5-f8b3-3ceb-a878-2f153d936d20"]}],"mendeley":{"formattedCitation":"(Suprapto &amp; Malik, 2019)","plainTextFormattedCitation":"(Suprapto &amp; Malik, 2019)","previouslyFormattedCitation":"(Suprapto &amp; Malik, 2019)"},"properties":{"noteIndex":0},"schema":"https://github.com/citation-style-language/schema/raw/master/csl-citation.json"}</w:instrText>
      </w:r>
      <w:r w:rsidR="004827A7">
        <w:rPr>
          <w:rFonts w:ascii="Candara" w:hAnsi="Candara" w:cs="Arial"/>
          <w:color w:val="000000"/>
          <w:sz w:val="24"/>
          <w:szCs w:val="24"/>
          <w:lang w:val="en-AU"/>
        </w:rPr>
        <w:fldChar w:fldCharType="separate"/>
      </w:r>
      <w:r w:rsidR="004827A7" w:rsidRPr="004827A7">
        <w:rPr>
          <w:rFonts w:ascii="Candara" w:hAnsi="Candara" w:cs="Arial"/>
          <w:noProof/>
          <w:color w:val="000000"/>
          <w:sz w:val="24"/>
          <w:szCs w:val="24"/>
          <w:lang w:val="en-AU"/>
        </w:rPr>
        <w:t>(Suprapto &amp; Malik, 2019)</w:t>
      </w:r>
      <w:r w:rsidR="004827A7">
        <w:rPr>
          <w:rFonts w:ascii="Candara" w:hAnsi="Candara" w:cs="Arial"/>
          <w:color w:val="000000"/>
          <w:sz w:val="24"/>
          <w:szCs w:val="24"/>
          <w:lang w:val="en-AU"/>
        </w:rPr>
        <w:fldChar w:fldCharType="end"/>
      </w:r>
      <w:r w:rsidR="004827A7">
        <w:rPr>
          <w:rFonts w:ascii="Candara" w:hAnsi="Candara" w:cs="Arial"/>
          <w:color w:val="000000"/>
          <w:sz w:val="24"/>
          <w:szCs w:val="24"/>
          <w:lang w:val="en-AU"/>
        </w:rPr>
        <w:t>.</w:t>
      </w:r>
    </w:p>
    <w:p w14:paraId="152A8677" w14:textId="77777777" w:rsidR="004827A7" w:rsidRPr="005A4FA6" w:rsidRDefault="004827A7" w:rsidP="005A4FA6">
      <w:pPr>
        <w:spacing w:after="0" w:line="240" w:lineRule="auto"/>
        <w:ind w:firstLine="720"/>
        <w:contextualSpacing/>
        <w:jc w:val="both"/>
        <w:rPr>
          <w:rFonts w:ascii="Candara" w:hAnsi="Candara" w:cs="Arial"/>
          <w:color w:val="000000"/>
          <w:sz w:val="24"/>
          <w:szCs w:val="24"/>
          <w:lang w:val="en-AU"/>
        </w:rPr>
      </w:pPr>
    </w:p>
    <w:p w14:paraId="30B9F7F1" w14:textId="7ABB6792" w:rsidR="005A4FA6" w:rsidRPr="005A4FA6" w:rsidRDefault="005A4FA6" w:rsidP="004827A7">
      <w:pPr>
        <w:pStyle w:val="BodyText"/>
        <w:ind w:firstLine="720"/>
        <w:jc w:val="both"/>
        <w:rPr>
          <w:rFonts w:ascii="Candara" w:hAnsi="Candara"/>
        </w:rPr>
      </w:pPr>
      <w:r w:rsidRPr="005A4FA6">
        <w:rPr>
          <w:rFonts w:ascii="Candara" w:hAnsi="Candara"/>
        </w:rPr>
        <w:t xml:space="preserve">One of the policies that researchers analyze is the process of implementing health service policies. In this case, the implementation of the policy is carried out by the </w:t>
      </w:r>
      <w:proofErr w:type="spellStart"/>
      <w:r w:rsidRPr="005A4FA6">
        <w:rPr>
          <w:rFonts w:ascii="Candara" w:hAnsi="Candara"/>
        </w:rPr>
        <w:t>Mataram</w:t>
      </w:r>
      <w:proofErr w:type="spellEnd"/>
      <w:r w:rsidRPr="005A4FA6">
        <w:rPr>
          <w:rFonts w:ascii="Candara" w:hAnsi="Candara"/>
        </w:rPr>
        <w:t xml:space="preserve"> BPJS branch located on Jl. Bung Karno, </w:t>
      </w:r>
      <w:proofErr w:type="spellStart"/>
      <w:r w:rsidRPr="005A4FA6">
        <w:rPr>
          <w:rFonts w:ascii="Candara" w:hAnsi="Candara"/>
        </w:rPr>
        <w:t>Cilinaya</w:t>
      </w:r>
      <w:proofErr w:type="spellEnd"/>
      <w:r w:rsidRPr="005A4FA6">
        <w:rPr>
          <w:rFonts w:ascii="Candara" w:hAnsi="Candara"/>
        </w:rPr>
        <w:t xml:space="preserve">, </w:t>
      </w:r>
      <w:proofErr w:type="spellStart"/>
      <w:r w:rsidRPr="005A4FA6">
        <w:rPr>
          <w:rFonts w:ascii="Candara" w:hAnsi="Candara"/>
        </w:rPr>
        <w:t>Kec</w:t>
      </w:r>
      <w:proofErr w:type="spellEnd"/>
      <w:r w:rsidRPr="005A4FA6">
        <w:rPr>
          <w:rFonts w:ascii="Candara" w:hAnsi="Candara"/>
        </w:rPr>
        <w:t xml:space="preserve">. </w:t>
      </w:r>
      <w:proofErr w:type="spellStart"/>
      <w:r w:rsidRPr="005A4FA6">
        <w:rPr>
          <w:rFonts w:ascii="Candara" w:hAnsi="Candara"/>
        </w:rPr>
        <w:t>Cakranegara</w:t>
      </w:r>
      <w:proofErr w:type="spellEnd"/>
      <w:r w:rsidRPr="005A4FA6">
        <w:rPr>
          <w:rFonts w:ascii="Candara" w:hAnsi="Candara"/>
        </w:rPr>
        <w:t xml:space="preserve">, </w:t>
      </w:r>
      <w:proofErr w:type="spellStart"/>
      <w:r w:rsidRPr="005A4FA6">
        <w:rPr>
          <w:rFonts w:ascii="Candara" w:hAnsi="Candara"/>
        </w:rPr>
        <w:t>Mataram</w:t>
      </w:r>
      <w:proofErr w:type="spellEnd"/>
      <w:r w:rsidRPr="005A4FA6">
        <w:rPr>
          <w:rFonts w:ascii="Candara" w:hAnsi="Candara"/>
        </w:rPr>
        <w:t xml:space="preserve"> City, Nusa Tenggara Barat. 83231, Indonesia. As an institution responsible for organizing health insurance, the Social Security Administering Agency (BPJS) Health has the main task of ensuring fair and equitable access to health services for all Indonesian people, in accordance with the basic principles that have been established by the government. The Social Security Administering Agency (BPJS) Health is a legal entity that is directly responsible to the President of the Republic of Indonesia. The main task of BPJS Health is to coordinate the implementation of the national health insurance (JKN) program which aims to provide comprehensive access to health services for all Indonesian people. As an integral part of the national social security system, BPJS Health has a strategic role in ensuring the achievement of the main objectives of social security, namely equitable and sustainable social protection. In this case, BPJS Kesehatan not only functions as a health service provider, but also as an institution that manages and regulates various health insurance programs for all levels of Indonesian society. Therefore, BPJS Kesehatan can be seen as one of the key components in the government's efforts to realize more inclusive and comprehensive social welfare, in accordance with the mandate given by the National Social Security System Law </w:t>
      </w:r>
      <w:r w:rsidRPr="005A4FA6">
        <w:rPr>
          <w:rFonts w:ascii="Candara" w:hAnsi="Candara"/>
        </w:rPr>
        <w:fldChar w:fldCharType="begin" w:fldLock="1"/>
      </w:r>
      <w:r w:rsidRPr="005A4FA6">
        <w:rPr>
          <w:rFonts w:ascii="Candara" w:hAnsi="Candara"/>
        </w:rPr>
        <w:instrText>ADDIN CSL_CITATION {"citationItems":[{"id":"ITEM-1","itemData":{"abstract":"Badan Penyelenggara Jaminan Sosial (BPJS) Kesehatan merupakan program pemerintah dalam kesatuan Jaminan Kesehatan Nasional (JKN) yang diresmikan pada tahun 2013 dan mulai beroperasi pada tahun 2014. BPJS Kesehatan ini merupakan badan hukum nirlaba yang bertanggung jawab kepada Presiden. Sebagai badan hukum nirlaba BPJS Kesehatan mempunyai fungsi sosial. Fungsi sosial ini dapat dilihat dari iuran peserta BPJS yang terdiri dari peserta mandiri dan Peserta Bantuan Iuran (PBI). Peserta BPJS Kesehatan adalah semua warga negara Indonesia dan warga negara asing yang sudah tinggal di Indonesia paling sedikit enam bulan. Besarnya jumlah iuran yang harus dibayar peseta mandiri tergantung dari kelas rawat inap yang diinginkan. Kelas rawat inap terbagi menjadi tiga kelas dengan besaran iuran yang bervariasi. Semakin tinggi kelas yang diinginkan peserta BPJS Keehatan semakin besar iurannya per orang dan per bulan. Peserta BPJS dalam membayar iuran tidak boleh menunggak dan apabila menunggak maka status kartu BPJS akan dihentikan sampai peserta melunasi iuran yang tertunggak. Setelah dilunasi maka kartu BJS dapat digunakan kembali.Dalam hukum asuransi BPJS termasuk dalam jenis asuransi sosial.","author":[{"dropping-particle":"","family":"Mariyam","given":"Siti","non-dropping-particle":"","parse-names":false,"suffix":""}],"container-title":"Jurnal Ilmiah UNTAG Semarang","id":"ITEM-1","issue":"2","issued":{"date-parts":[["2021"]]},"page":"36-42","title":"Sistem Jaminan Sosial Nasional melalui BPJS Kesehatan (Persektif Hukum Asuransi)","type":"article-journal","volume":"7"},"uris":["http://www.mendeley.com/documents/?uuid=4c270236-79fd-4c3f-ba5e-75b48da603ff"]}],"mendeley":{"formattedCitation":"(Mariyam, 2021)","plainTextFormattedCitation":"(Mariyam, 2021)","previouslyFormattedCitation":"(Mariyam, 2021)"},"properties":{"noteIndex":0},"schema":"https://github.com/citation-style-language/schema/raw/master/csl-citation.json"}</w:instrText>
      </w:r>
      <w:r w:rsidRPr="005A4FA6">
        <w:rPr>
          <w:rFonts w:ascii="Candara" w:hAnsi="Candara"/>
        </w:rPr>
        <w:fldChar w:fldCharType="separate"/>
      </w:r>
      <w:r w:rsidRPr="005A4FA6">
        <w:rPr>
          <w:rFonts w:ascii="Candara" w:hAnsi="Candara"/>
          <w:noProof/>
        </w:rPr>
        <w:t>(Mariyam, 2021)</w:t>
      </w:r>
      <w:r w:rsidRPr="005A4FA6">
        <w:rPr>
          <w:rFonts w:ascii="Candara" w:hAnsi="Candara"/>
        </w:rPr>
        <w:fldChar w:fldCharType="end"/>
      </w:r>
      <w:r w:rsidRPr="005A4FA6">
        <w:rPr>
          <w:rFonts w:ascii="Candara" w:hAnsi="Candara"/>
        </w:rPr>
        <w:t xml:space="preserve">. </w:t>
      </w:r>
      <w:proofErr w:type="gramStart"/>
      <w:r w:rsidRPr="005A4FA6">
        <w:rPr>
          <w:rFonts w:ascii="Candara" w:hAnsi="Candara"/>
        </w:rPr>
        <w:t>In an effort to</w:t>
      </w:r>
      <w:proofErr w:type="gramEnd"/>
      <w:r w:rsidRPr="005A4FA6">
        <w:rPr>
          <w:rFonts w:ascii="Candara" w:hAnsi="Candara"/>
        </w:rPr>
        <w:t xml:space="preserve"> implement the National Health Insurance (JKN), the government launched BPJS Kesehatan and BPJS </w:t>
      </w:r>
      <w:proofErr w:type="spellStart"/>
      <w:r w:rsidRPr="005A4FA6">
        <w:rPr>
          <w:rFonts w:ascii="Candara" w:hAnsi="Candara"/>
        </w:rPr>
        <w:t>Ketenagakerjaan</w:t>
      </w:r>
      <w:proofErr w:type="spellEnd"/>
      <w:r w:rsidRPr="005A4FA6">
        <w:rPr>
          <w:rFonts w:ascii="Candara" w:hAnsi="Candara"/>
        </w:rPr>
        <w:t xml:space="preserve"> on December 31, 2013. On January 1, 2014, PT Askes Indonesia was replaced by BPJS Kesehatan, then on July 1, 2014, BPJS </w:t>
      </w:r>
      <w:proofErr w:type="spellStart"/>
      <w:r w:rsidRPr="005A4FA6">
        <w:rPr>
          <w:rFonts w:ascii="Candara" w:hAnsi="Candara"/>
        </w:rPr>
        <w:t>Ketenagakerjaan</w:t>
      </w:r>
      <w:proofErr w:type="spellEnd"/>
      <w:r w:rsidRPr="005A4FA6">
        <w:rPr>
          <w:rFonts w:ascii="Candara" w:hAnsi="Candara"/>
        </w:rPr>
        <w:t xml:space="preserve"> began operating. Law Number 24 of 2011 established the two organizations, with BPJS Kesehatan tasked with providing health insurance for all Indonesian people and ensuring fair access to high-quality medical care in accordance with the ideals of social justice </w:t>
      </w:r>
      <w:r w:rsidRPr="005A4FA6">
        <w:rPr>
          <w:rFonts w:ascii="Candara" w:hAnsi="Candara"/>
        </w:rPr>
        <w:fldChar w:fldCharType="begin" w:fldLock="1"/>
      </w:r>
      <w:r w:rsidRPr="005A4FA6">
        <w:rPr>
          <w:rFonts w:ascii="Candara" w:hAnsi="Candara"/>
        </w:rPr>
        <w:instrText>ADDIN CSL_CITATION {"citationItems":[{"id":"ITEM-1","itemData":{"abstract":"Tujuan penelitian ini adalah untuk mengetahui Implementasi Program Badan Penyelenggara Jaminan Kesehatan di Rumah Sakit Umum Kabupaten Padang Lawas. Masalah yang diteliti adalah sejauhmana sasaran dari program BPJS. Pendekatan penelitian yang digunakan adalah kualitatif deskriptif dan didukung data skunder. Jenis data yang digunakan adalah data primer di peroleh dari hasil wawancara dan data sekunder diperoleh data pengolahan data dan observasi. Tehnik analisa data dimulai dari pengumpulan informasi melalui wawancara dan pada tahap akhir dengan menarik kesimpulan. Dari hasil penelitian menunjukkan bahwa pelaksanaan Implementasi Program Badan Penyelenggara Jaminan Kesehatan yang diterapkan di Rumah Sakit umum Sibuhuan Kabupaten Padang Lawas sudah berjalan dengan baik.","author":[{"dropping-particle":"","family":"Suryani","given":"Ade Irma","non-dropping-particle":"","parse-names":false,"suffix":""},{"dropping-particle":"","family":"Suharyanto","given":"Agung","non-dropping-particle":"","parse-names":false,"suffix":""}],"container-title":"Jurnal Administrasi Publik","id":"ITEM-1","issue":"1","issued":{"date-parts":[["2020"]]},"page":"86-99","title":"Implementasi Program Badan Penyelenggara Jaminan Kesehatan (BPJS) Dalam Meningkatkan Pelayanan Administrasi Kesehatan di Rumah Sakit Umum Sibuhuan Kabupaten Padang Lawas","type":"article-journal","volume":"4"},"uris":["http://www.mendeley.com/documents/?uuid=be757412-5011-4584-a982-f6d9b2f3829f"]}],"mendeley":{"formattedCitation":"(Suryani &amp; Suharyanto, 2020)","plainTextFormattedCitation":"(Suryani &amp; Suharyanto, 2020)","previouslyFormattedCitation":"(Suryani &amp; Suharyanto, 2020)"},"properties":{"noteIndex":0},"schema":"https://github.com/citation-style-language/schema/raw/master/csl-citation.json"}</w:instrText>
      </w:r>
      <w:r w:rsidRPr="005A4FA6">
        <w:rPr>
          <w:rFonts w:ascii="Candara" w:hAnsi="Candara"/>
        </w:rPr>
        <w:fldChar w:fldCharType="separate"/>
      </w:r>
      <w:r w:rsidRPr="005A4FA6">
        <w:rPr>
          <w:rFonts w:ascii="Candara" w:hAnsi="Candara"/>
          <w:noProof/>
        </w:rPr>
        <w:t>(Suryani &amp; Suharyanto, 2020)</w:t>
      </w:r>
      <w:r w:rsidRPr="005A4FA6">
        <w:rPr>
          <w:rFonts w:ascii="Candara" w:hAnsi="Candara"/>
        </w:rPr>
        <w:fldChar w:fldCharType="end"/>
      </w:r>
      <w:r w:rsidRPr="005A4FA6">
        <w:rPr>
          <w:rFonts w:ascii="Candara" w:hAnsi="Candara"/>
        </w:rPr>
        <w:t xml:space="preserve">. Although BPJS Health services for the underprivileged and poor in </w:t>
      </w:r>
      <w:proofErr w:type="spellStart"/>
      <w:r w:rsidRPr="005A4FA6">
        <w:rPr>
          <w:rFonts w:ascii="Candara" w:hAnsi="Candara"/>
        </w:rPr>
        <w:t>Mataram</w:t>
      </w:r>
      <w:proofErr w:type="spellEnd"/>
      <w:r w:rsidRPr="005A4FA6">
        <w:rPr>
          <w:rFonts w:ascii="Candara" w:hAnsi="Candara"/>
        </w:rPr>
        <w:t xml:space="preserve"> City have been running well, </w:t>
      </w:r>
      <w:proofErr w:type="gramStart"/>
      <w:r w:rsidRPr="005A4FA6">
        <w:rPr>
          <w:rFonts w:ascii="Candara" w:hAnsi="Candara"/>
        </w:rPr>
        <w:t xml:space="preserve">a </w:t>
      </w:r>
      <w:r w:rsidRPr="005A4FA6">
        <w:rPr>
          <w:rFonts w:ascii="Candara" w:hAnsi="Candara"/>
        </w:rPr>
        <w:lastRenderedPageBreak/>
        <w:t>number of</w:t>
      </w:r>
      <w:proofErr w:type="gramEnd"/>
      <w:r w:rsidRPr="005A4FA6">
        <w:rPr>
          <w:rFonts w:ascii="Candara" w:hAnsi="Candara"/>
        </w:rPr>
        <w:t xml:space="preserve"> metrics used to assess service efficiency are still not optimal due to various internal and external constraints. Various indications show the success of this free BPJS Health service, with several indicators used to assess performance, including human adaptation, job performance, job satisfaction, service quality, social integration, and evaluation </w:t>
      </w:r>
      <w:r w:rsidRPr="005A4FA6">
        <w:rPr>
          <w:rFonts w:ascii="Candara" w:hAnsi="Candara"/>
        </w:rPr>
        <w:fldChar w:fldCharType="begin" w:fldLock="1"/>
      </w:r>
      <w:r w:rsidR="000959D9">
        <w:rPr>
          <w:rFonts w:ascii="Candara" w:hAnsi="Candara"/>
        </w:rPr>
        <w:instrText>ADDIN CSL_CITATION {"citationItems":[{"id":"ITEM-1","itemData":{"abstract":"One of the well-known innovations in health services is the Public Safety Center (PSC) 119 program. An initiative program from the Ministry of Health and in collaboration with various local governments. In the city of Mataram, this service program is coupled with the Mataram Emergency Medical Service (MEMS), which only started in 2019. Researchers were trying to find out how implemented this program so that it can provide complete picture. This research is descriptive qualitative by collecting data through in-depth interviews, observation and documentation related to the PSC 119 MEMS program at Mataram City Hospital. Data analysis techniques use interactive data analysis techniques through data reduction, data presentation and drawing conclusions. As well as the process of testing the validity of the data with triangulation techniques. The results of the study show that this program has been implemented properly, where the home care program is most needed by the people of the city of Mataram. There are still obstacles in this program such as the lack of ambulance facilities with complete facilities and telecommunications networks.","author":[{"dropping-particle":"","family":"Hidayat","given":"Rahmad","non-dropping-particle":"","parse-names":false,"suffix":""}],"container-title":"Jurnal Ilmiah Ilmu Administrasi","id":"ITEM-1","issued":{"date-parts":[["2023"]]},"title":"Pelayanan Publik di Kota Mataram: Program Public Safety Center (PSC) 119 Mataram Emergency Medical Service (MEMS)","type":"article-journal","volume":"6"},"uris":["http://www.mendeley.com/documents/?uuid=452652f9-70e1-4412-ac75-150e454f392b"]}],"mendeley":{"formattedCitation":"(Hidayat, 2023b)","manualFormatting":"(Hidayat, 2023)","plainTextFormattedCitation":"(Hidayat, 2023b)","previouslyFormattedCitation":"(Hidayat, 2023b)"},"properties":{"noteIndex":0},"schema":"https://github.com/citation-style-language/schema/raw/master/csl-citation.json"}</w:instrText>
      </w:r>
      <w:r w:rsidRPr="005A4FA6">
        <w:rPr>
          <w:rFonts w:ascii="Candara" w:hAnsi="Candara"/>
        </w:rPr>
        <w:fldChar w:fldCharType="separate"/>
      </w:r>
      <w:r w:rsidRPr="005A4FA6">
        <w:rPr>
          <w:rFonts w:ascii="Candara" w:hAnsi="Candara"/>
          <w:noProof/>
        </w:rPr>
        <w:t>(Hidayat, 2023)</w:t>
      </w:r>
      <w:r w:rsidRPr="005A4FA6">
        <w:rPr>
          <w:rFonts w:ascii="Candara" w:hAnsi="Candara"/>
        </w:rPr>
        <w:fldChar w:fldCharType="end"/>
      </w:r>
      <w:r w:rsidRPr="005A4FA6">
        <w:rPr>
          <w:rFonts w:ascii="Candara" w:hAnsi="Candara"/>
        </w:rPr>
        <w:t xml:space="preserve">. According to Augustinus (2006), public policies often cause some decision makers to be unaware of or even fail to meet the needs, desires, or issues that </w:t>
      </w:r>
      <w:proofErr w:type="gramStart"/>
      <w:r w:rsidRPr="005A4FA6">
        <w:rPr>
          <w:rFonts w:ascii="Candara" w:hAnsi="Candara"/>
        </w:rPr>
        <w:t>actually need</w:t>
      </w:r>
      <w:proofErr w:type="gramEnd"/>
      <w:r w:rsidRPr="005A4FA6">
        <w:rPr>
          <w:rFonts w:ascii="Candara" w:hAnsi="Candara"/>
        </w:rPr>
        <w:t xml:space="preserve"> to be met. Their views on policies and how they view these policies are influenced by their personal and organizational interests, which then shape their attitudes towards these policies </w:t>
      </w:r>
      <w:r w:rsidRPr="005A4FA6">
        <w:rPr>
          <w:rFonts w:ascii="Candara" w:hAnsi="Candara"/>
        </w:rPr>
        <w:fldChar w:fldCharType="begin" w:fldLock="1"/>
      </w:r>
      <w:r w:rsidRPr="005A4FA6">
        <w:rPr>
          <w:rFonts w:ascii="Candara" w:hAnsi="Candara"/>
        </w:rPr>
        <w:instrText>ADDIN CSL_CITATION {"citationItems":[{"id":"ITEM-1","itemData":{"abstract":"Penelitian ini dilakukan atas dasar adanya keluhan Masyarakat terhadap kualitas Pelayanan Pasien BPJS\nKesehatan di beberapa Rumah Sakit disini Penulis ingin mengetahui tentang bagaimana kualitas pelayanan\ndirumah Sakit Islam Unisma Malang. Berdasarkan uraian latar belakang yang ada diatas diatas maka penulis\nmenyimpulkan poko permasalahannya yaitu : (1) Bagaiamana Pelaksanaan Kegiatan Pelayanan di RSI Unisma\nMalang Menggunakan BPJS (2) Apa Faktor Penghambat Dalam Pelaksanaan Pelayanan BPJS. Keberadaan\nRumah Sakit Islam Malang sangat mendukung terselenggarannya kebijakan BPJS Kesehatan dan memancing\nanimo masyarakat untuk melakukan pengobatan serta mendapatkan pelayanan kesehatan dari tahun ke tahun\nsemakin meningkat. Tujuan dari penelitian ini untuk mengetahui dan mendeskripsikan bagaimana implementasi\nprogram BPJS di Rumah Sakit Islam Malang terealisasikan dengan baik. Metode yang digunakan adalah metode\npenelitian deskriptif dengan pendekatan kualitatif. Teknik pengumpulan data yang digunakan adalah adalah\nmelalui studi kepustakaan, wawancara dan observasi. Data dianalisis secara kualitatif dengan Teori Miles dan\nHuberman bahwa aktivitas dalam analisisi data kulitatif dilakukakn secara interaktif dan berlangsung secara\nterus-menerus pada setiap tahapan penelitian sehingga sampai tuntas dan datanya jenuh. Selama dalam\nprosesnya , pengumpulan data dilakukan tiga tahapan penting. Diantaranya : reduksi data, penyajian data, dan\nverivikasi.","author":[{"dropping-particle":"","family":"Fajriansyah","given":"M","non-dropping-particle":"","parse-names":false,"suffix":""},{"dropping-particle":"","family":"Muchsin","given":"S","non-dropping-particle":"","parse-names":false,"suffix":""},{"dropping-particle":"","family":"Suyeno","given":"S","non-dropping-particle":"","parse-names":false,"suffix":""}],"container-title":"Respon Publik","id":"ITEM-1","issue":"9","issued":{"date-parts":[["2022"]]},"page":"85-92","title":"Implementasi Pelayanan Badan Penyelenggara Jaminan Sosial (BPJS) Kesehatan (Studi Kasus tentang Pelayanan BPJS Kesehatan di Rumah Sakit Islam Unisma …","type":"article-journal","volume":"16"},"uris":["http://www.mendeley.com/documents/?uuid=579f79eb-4700-4a62-a964-065748cac645"]}],"mendeley":{"formattedCitation":"(Fajriansyah et al., 2022)","plainTextFormattedCitation":"(Fajriansyah et al., 2022)","previouslyFormattedCitation":"(Fajriansyah et al., 2022)"},"properties":{"noteIndex":0},"schema":"https://github.com/citation-style-language/schema/raw/master/csl-citation.json"}</w:instrText>
      </w:r>
      <w:r w:rsidRPr="005A4FA6">
        <w:rPr>
          <w:rFonts w:ascii="Candara" w:hAnsi="Candara"/>
        </w:rPr>
        <w:fldChar w:fldCharType="separate"/>
      </w:r>
      <w:r w:rsidRPr="005A4FA6">
        <w:rPr>
          <w:rFonts w:ascii="Candara" w:hAnsi="Candara"/>
          <w:noProof/>
        </w:rPr>
        <w:t>(Fajriansyah et al., 2022)</w:t>
      </w:r>
      <w:r w:rsidRPr="005A4FA6">
        <w:rPr>
          <w:rFonts w:ascii="Candara" w:hAnsi="Candara"/>
        </w:rPr>
        <w:fldChar w:fldCharType="end"/>
      </w:r>
      <w:r w:rsidRPr="005A4FA6">
        <w:rPr>
          <w:rFonts w:ascii="Candara" w:hAnsi="Candara"/>
        </w:rPr>
        <w:t xml:space="preserve">. Service quality must begin with good performance so that the community can get what they need and achieve a level of community satisfaction, as well as a positive perception of service quality. As parties who buy and consume services, the community who receive services becomes a benchmark for the quality of service provided by the local government or the company concerned. There are 5 (five) dimensions of Service Quality, namely physical evidence, attention, reliability, responsiveness and assurance of certainty. These five (five) dimensions affect the satisfaction of participants of the Social Security Administering Agency (BPJS) Health </w:t>
      </w:r>
      <w:r w:rsidRPr="005A4FA6">
        <w:rPr>
          <w:rFonts w:ascii="Candara" w:hAnsi="Candara"/>
        </w:rPr>
        <w:fldChar w:fldCharType="begin" w:fldLock="1"/>
      </w:r>
      <w:r w:rsidRPr="005A4FA6">
        <w:rPr>
          <w:rFonts w:ascii="Candara" w:hAnsi="Candara"/>
        </w:rPr>
        <w:instrText>ADDIN CSL_CITATION {"citationItems":[{"id":"ITEM-1","itemData":{"ISBN":"6203415537","ISSN":"6203415537","abstract":"This study aimed to analyze the implementation of the sustainable development plan in Kampung Inggris Pare Kediri Regency which focuses on social equity, economic, and environmental. This study uses data collection techniques such as interviews, observation, and documentation. The results of implementation of sustainable social development is the Regional Development Planning Department conducting development studies in Kampung Inggris, by forming Brigadier Kampung Inggris to maintain social order. In the field of sustainable economic Culture and Tourism Department from carrying out the promotion of culture and tourism. In the field of environmental sustainability, Environment Department, conducting coaching waste management and community-based sanitation program. The construction plan has not been coordinated between departments, so it is necessary to establish working group on education to improve the distribution of social, economic, and environmental.","author":[{"dropping-particle":"","family":"Q.A.","given":"Dhea Tikha","non-dropping-particle":"","parse-names":false,"suffix":""},{"dropping-particle":"","family":"Sujarwoto","given":"","non-dropping-particle":"","parse-names":false,"suffix":""}],"container-title":"Jurnal Ilmiah Administrasi Publik (JIAP)","id":"ITEM-1","issue":"1","issued":{"date-parts":[["2024"]]},"page":"58-67","title":"Jurnal Ilmiah Administrasi Publik (JIAP)","type":"article-journal","volume":"2"},"uris":["http://www.mendeley.com/documents/?uuid=a060addd-1922-4de6-b151-197878c4ce98"]}],"mendeley":{"formattedCitation":"(Q.A. &amp; Sujarwoto, 2024)","plainTextFormattedCitation":"(Q.A. &amp; Sujarwoto, 2024)","previouslyFormattedCitation":"(Q.A. &amp; Sujarwoto, 2024)"},"properties":{"noteIndex":0},"schema":"https://github.com/citation-style-language/schema/raw/master/csl-citation.json"}</w:instrText>
      </w:r>
      <w:r w:rsidRPr="005A4FA6">
        <w:rPr>
          <w:rFonts w:ascii="Candara" w:hAnsi="Candara"/>
        </w:rPr>
        <w:fldChar w:fldCharType="separate"/>
      </w:r>
      <w:r w:rsidRPr="005A4FA6">
        <w:rPr>
          <w:rFonts w:ascii="Candara" w:hAnsi="Candara"/>
          <w:noProof/>
        </w:rPr>
        <w:t>(Q.A. &amp; Sujarwoto, 2024)</w:t>
      </w:r>
      <w:r w:rsidRPr="005A4FA6">
        <w:rPr>
          <w:rFonts w:ascii="Candara" w:hAnsi="Candara"/>
        </w:rPr>
        <w:fldChar w:fldCharType="end"/>
      </w:r>
      <w:r w:rsidRPr="005A4FA6">
        <w:rPr>
          <w:rFonts w:ascii="Candara" w:hAnsi="Candara"/>
        </w:rPr>
        <w:t>.</w:t>
      </w:r>
    </w:p>
    <w:p w14:paraId="69699743" w14:textId="40C12D54" w:rsidR="005A4FA6" w:rsidRPr="005A4FA6" w:rsidRDefault="005A4FA6" w:rsidP="005A4FA6">
      <w:pPr>
        <w:pStyle w:val="BodyText"/>
        <w:ind w:firstLine="720"/>
        <w:jc w:val="both"/>
        <w:rPr>
          <w:rFonts w:ascii="Candara" w:hAnsi="Candara"/>
        </w:rPr>
      </w:pPr>
      <w:r w:rsidRPr="005A4FA6">
        <w:rPr>
          <w:rFonts w:ascii="Candara" w:hAnsi="Candara"/>
        </w:rPr>
        <w:t xml:space="preserve">The Ministry of Health and Regional Governments launched the Public Safety Center (PSC) program which utilizes digital technology to improve health services. </w:t>
      </w:r>
      <w:proofErr w:type="spellStart"/>
      <w:r w:rsidRPr="005A4FA6">
        <w:rPr>
          <w:rFonts w:ascii="Candara" w:hAnsi="Candara"/>
        </w:rPr>
        <w:t>Natalisa</w:t>
      </w:r>
      <w:proofErr w:type="spellEnd"/>
      <w:r w:rsidRPr="005A4FA6">
        <w:rPr>
          <w:rFonts w:ascii="Candara" w:hAnsi="Candara"/>
        </w:rPr>
        <w:t xml:space="preserve"> (2021) emphasized that digital transformation requires digital skills, such as technological proficiency, communication, and cross-sector collaboration, so that they can be applied effectively in health services </w:t>
      </w:r>
      <w:r w:rsidRPr="005A4FA6">
        <w:rPr>
          <w:rFonts w:ascii="Candara" w:hAnsi="Candara"/>
        </w:rPr>
        <w:fldChar w:fldCharType="begin" w:fldLock="1"/>
      </w:r>
      <w:r w:rsidR="000959D9">
        <w:rPr>
          <w:rFonts w:ascii="Candara" w:hAnsi="Candara"/>
        </w:rPr>
        <w:instrText>ADDIN CSL_CITATION {"citationItems":[{"id":"ITEM-1","itemData":{"abstract":"One of the well-known innovations in health services is the Public Safety Center (PSC) 119 program. An initiative program from the Ministry of Health and in collaboration with various local governments. In the city of Mataram, this service program is coupled with the Mataram Emergency Medical Service (MEMS), which only started in 2019. Researchers were trying to find out how implemented this program so that it can provide complete picture. This research is descriptive qualitative by collecting data through in-depth interviews, observation and documentation related to the PSC 119 MEMS program at Mataram City Hospital. Data analysis techniques use interactive data analysis techniques through data reduction, data presentation and drawing conclusions. As well as the process of testing the validity of the data with triangulation techniques. The results of the study show that this program has been implemented properly, where the home care program is most needed by the people of the city of Mataram. There are still obstacles in this program such as the lack of ambulance facilities with complete facilities and telecommunications networks.","author":[{"dropping-particle":"","family":"Hidayat","given":"Rahmad","non-dropping-particle":"","parse-names":false,"suffix":""}],"container-title":"Jurnal Ilmiah Ilmu Administrasi","id":"ITEM-1","issued":{"date-parts":[["2023"]]},"title":"Pelayanan Publik di Kota Mataram: Program Public Safety Center (PSC) 119 Mataram Emergency Medical Service (MEMS)","type":"article-journal","volume":"6"},"uris":["http://www.mendeley.com/documents/?uuid=452652f9-70e1-4412-ac75-150e454f392b"]}],"mendeley":{"formattedCitation":"(Hidayat, 2023b)","manualFormatting":"(Hidayat, 2023)","plainTextFormattedCitation":"(Hidayat, 2023b)","previouslyFormattedCitation":"(Hidayat, 2023b)"},"properties":{"noteIndex":0},"schema":"https://github.com/citation-style-language/schema/raw/master/csl-citation.json"}</w:instrText>
      </w:r>
      <w:r w:rsidRPr="005A4FA6">
        <w:rPr>
          <w:rFonts w:ascii="Candara" w:hAnsi="Candara"/>
        </w:rPr>
        <w:fldChar w:fldCharType="separate"/>
      </w:r>
      <w:r w:rsidRPr="005A4FA6">
        <w:rPr>
          <w:rFonts w:ascii="Candara" w:hAnsi="Candara"/>
          <w:noProof/>
        </w:rPr>
        <w:t>(Hidayat, 2023)</w:t>
      </w:r>
      <w:r w:rsidRPr="005A4FA6">
        <w:rPr>
          <w:rFonts w:ascii="Candara" w:hAnsi="Candara"/>
        </w:rPr>
        <w:fldChar w:fldCharType="end"/>
      </w:r>
      <w:r w:rsidRPr="005A4FA6">
        <w:rPr>
          <w:rFonts w:ascii="Candara" w:hAnsi="Candara"/>
        </w:rPr>
        <w:t xml:space="preserve">. The public demands the achievement of equal prime service quality without distinguishing between social or economic backgrounds </w:t>
      </w:r>
      <w:proofErr w:type="gramStart"/>
      <w:r w:rsidRPr="005A4FA6">
        <w:rPr>
          <w:rFonts w:ascii="Candara" w:hAnsi="Candara"/>
        </w:rPr>
        <w:t>as a result of</w:t>
      </w:r>
      <w:proofErr w:type="gramEnd"/>
      <w:r w:rsidRPr="005A4FA6">
        <w:rPr>
          <w:rFonts w:ascii="Candara" w:hAnsi="Candara"/>
        </w:rPr>
        <w:t xml:space="preserve"> technological advances and increasing knowledge of the value of services. Through a separate bureaucracy or service organization, this demand is fully focused on providers of administrative services, goods, and services </w:t>
      </w:r>
      <w:r w:rsidRPr="005A4FA6">
        <w:rPr>
          <w:rFonts w:ascii="Candara" w:hAnsi="Candara"/>
        </w:rPr>
        <w:fldChar w:fldCharType="begin" w:fldLock="1"/>
      </w:r>
      <w:r w:rsidRPr="005A4FA6">
        <w:rPr>
          <w:rFonts w:ascii="Candara" w:hAnsi="Candara"/>
        </w:rPr>
        <w:instrText>ADDIN CSL_CITATION {"citationItems":[{"id":"ITEM-1","itemData":{"abstract":"Perkembangan teknologi dan kesadaran masyarakat akan pentingnya pelayanan semakin membuat tuntutan masyarakat guna terwujudnya kualitas pelayanan prima yang setara tanpa membandingkan latar belakang sosial maupun ekonomi. Tuntutan ini ditujukan secara menyeluruh terhadap aparatur pemberi pelayanan melalui birokrasi atau organisasi pelayanan masing-masing baik yang bersifat pelayanan administratif, barang dan jasa. Salah satu organisasi pemerintah yang bergerak dalam bidang pelayanan yaitu PT. PLN (Persero) Wilayah Sumbawa khususnya pada PLN Rayon Alas di Kecamatan Alas. PT. PLN (Persero) merupakan salah satu badan usaha milik Negara (BUMN) yang mengurusi semua aspek kelistrikan di Indonesia. Hal ini sesuai dengan Undang-undang Republik Indonesia Nomor 30 tahun 2009 tentang Ketenagalistrikan. Penelitian ini bertujuan untuk mengetahui bagaimana pelayanan yang diberikan oleh PT. PLN (Persero) Wilayah Sumbawa Rayon Alas, khususnya pada penggunaan listrik prabayar di Kecamatan Alas dan apa saja keunggulan dan kelemahan penggunaan listrik prabayar. Jenis penelitian yang digunakan adalah deskriptif kualitatif, dengan teknik pengumpulan data menggunakan wawancara, observasi, dan dokumentasi. Adapun jenis data yang diperoleh berupa data primer yaitu hasil wawancara, observasi dan data sekunder yaitu data tambahan berupa dokumen, arsip dan lain-lain. Kemudian data tersebut dianalisis mengunakan metode interaktif. Dari hasil penelitian ini dapat disimpulkan bahwa PT. PLN (Persero) Wilayah Sumbawa khususnya PLN Rayon Alas sudah berusaha semaksimal mungkin melakukan tugasnya dalam memberikan pelayanan berdasarkan Undang-undang nomor 25 tahun 2009 tentang Pelayanan Publik. Hal ini dapat dilihat dari beberapa aspek seperti tarif tenaga listrik yang disediakan, daftar biaya pasang baru, tahapan pengajuan permohonan pemasangan listrik yang sudah terlaksana dengan baik sampai pada akses pembelian pulsa listrik prabayar di Rayon Alas yang mudah. Selain itu, pelayanan yang diberikan oleh PT. PLN (Persero) Rayon Alas dalam penggunaan listrik prabayar memberikan pelayanan yang baik, tidak membeda-bedakan pelanggan berdasarkan tingkatan, mudah dalam mengakses informasi yang dibutuhkan oleh pelanggan, serta belum pernah terjadi masalah dan komplen selama menggunakan listrik prabayar oleh masyarakat","author":[{"dropping-particle":"","family":"Hidayat","given":"Rahmad","non-dropping-particle":"","parse-names":false,"suffix":""}],"container-title":"JISIP (Jurnal Ilmu Sosial dan Pendidikan)","id":"ITEM-1","issued":{"date-parts":[["2018"]]},"title":"PELAYANAN PENGGUNAAN LISTRIK PRABAYAR (LISTRIK ELEKTRIK) PADA PT. PLN (PERSERO) WILAYAH SUMBAWA RAYON ALAS","type":"article-journal","volume":"2"},"uris":["http://www.mendeley.com/documents/?uuid=d0be7407-d4d5-4084-b236-94ece01c2cb2"]}],"mendeley":{"formattedCitation":"(Hidayat, 2018)","plainTextFormattedCitation":"(Hidayat, 2018)","previouslyFormattedCitation":"(Hidayat, 2018)"},"properties":{"noteIndex":0},"schema":"https://github.com/citation-style-language/schema/raw/master/csl-citation.json"}</w:instrText>
      </w:r>
      <w:r w:rsidRPr="005A4FA6">
        <w:rPr>
          <w:rFonts w:ascii="Candara" w:hAnsi="Candara"/>
        </w:rPr>
        <w:fldChar w:fldCharType="separate"/>
      </w:r>
      <w:r w:rsidRPr="005A4FA6">
        <w:rPr>
          <w:rFonts w:ascii="Candara" w:hAnsi="Candara"/>
          <w:noProof/>
        </w:rPr>
        <w:t>(Hidayat, 2018)</w:t>
      </w:r>
      <w:r w:rsidRPr="005A4FA6">
        <w:rPr>
          <w:rFonts w:ascii="Candara" w:hAnsi="Candara"/>
        </w:rPr>
        <w:fldChar w:fldCharType="end"/>
      </w:r>
      <w:r w:rsidRPr="005A4FA6">
        <w:rPr>
          <w:rFonts w:ascii="Candara" w:hAnsi="Candara"/>
        </w:rPr>
        <w:t xml:space="preserve">. Law Number 44 of 2009 concerning Hospitals mandates that every hospital is required to provide safe, quality, and non-harmful health services to patients. This is in line with the basic principles of the health service system which emphasizes quality, patient safety, and avoidance of risks that can be detrimental. In order to ensure the achievement of effective and non-discriminatory services, certain standards are regulated by statutory provisions, as explained in Article 29 letter b and Article 40 paragraph 1 of the Law </w:t>
      </w:r>
      <w:r w:rsidRPr="005A4FA6">
        <w:rPr>
          <w:rFonts w:ascii="Candara" w:hAnsi="Candara"/>
        </w:rPr>
        <w:fldChar w:fldCharType="begin" w:fldLock="1"/>
      </w:r>
      <w:r w:rsidRPr="005A4FA6">
        <w:rPr>
          <w:rFonts w:ascii="Candara" w:hAnsi="Candara"/>
        </w:rPr>
        <w:instrText>ADDIN CSL_CITATION {"citationItems":[{"id":"ITEM-1","itemData":{"abstract":"… Komunikasi lingkungan adalah suatu perencanaan yang bertahap dan berdasarkan proses komunikasi dan … Komunikasi lingkungan sangat penting guna mempertahankan dan …","author":[{"dropping-particle":"","family":"Putra","given":"Kevin Naufal","non-dropping-particle":"","parse-names":false,"suffix":""},{"dropping-particle":"","family":"Raymond","given":"Andree","non-dropping-particle":"","parse-names":false,"suffix":""}],"container-title":"Jurnal Penelitian Ilmu-Ilmu Sosial","id":"ITEM-1","issue":"8","issued":{"date-parts":[["2024"]]},"page":"101-106","title":"Pengaruh Akun Tiktok Pandawara Group Terhadap Kampanye Pengurangan Sampah Plastik Pada Generasi Z","type":"article-journal","volume":"1"},"uris":["http://www.mendeley.com/documents/?uuid=555e9422-6b2c-4386-856b-75d01bc0a15f"]}],"mendeley":{"formattedCitation":"(Putra &amp; Raymond, 2024)","plainTextFormattedCitation":"(Putra &amp; Raymond, 2024)","previouslyFormattedCitation":"(Putra &amp; Raymond, 2024)"},"properties":{"noteIndex":0},"schema":"https://github.com/citation-style-language/schema/raw/master/csl-citation.json"}</w:instrText>
      </w:r>
      <w:r w:rsidRPr="005A4FA6">
        <w:rPr>
          <w:rFonts w:ascii="Candara" w:hAnsi="Candara"/>
        </w:rPr>
        <w:fldChar w:fldCharType="separate"/>
      </w:r>
      <w:r w:rsidRPr="005A4FA6">
        <w:rPr>
          <w:rFonts w:ascii="Candara" w:hAnsi="Candara"/>
          <w:noProof/>
        </w:rPr>
        <w:t>(Putra &amp; Raymond, 2024)</w:t>
      </w:r>
      <w:r w:rsidRPr="005A4FA6">
        <w:rPr>
          <w:rFonts w:ascii="Candara" w:hAnsi="Candara"/>
        </w:rPr>
        <w:fldChar w:fldCharType="end"/>
      </w:r>
      <w:r w:rsidRPr="005A4FA6">
        <w:rPr>
          <w:rFonts w:ascii="Candara" w:hAnsi="Candara"/>
        </w:rPr>
        <w:t>.</w:t>
      </w:r>
    </w:p>
    <w:p w14:paraId="12DCE6D2" w14:textId="77777777" w:rsidR="005A4FA6" w:rsidRPr="005A4FA6" w:rsidRDefault="005A4FA6" w:rsidP="005A4FA6">
      <w:pPr>
        <w:pStyle w:val="BodyText"/>
        <w:jc w:val="both"/>
        <w:rPr>
          <w:rFonts w:ascii="Candara" w:hAnsi="Candara"/>
        </w:rPr>
      </w:pPr>
    </w:p>
    <w:p w14:paraId="071E6E28" w14:textId="1B754E16" w:rsidR="005A4FA6" w:rsidRPr="005A4FA6" w:rsidRDefault="005A4FA6" w:rsidP="005A4FA6">
      <w:pPr>
        <w:pStyle w:val="BodyText"/>
        <w:jc w:val="both"/>
        <w:rPr>
          <w:rFonts w:ascii="Candara" w:hAnsi="Candara"/>
          <w:b/>
          <w:bCs/>
        </w:rPr>
      </w:pPr>
      <w:r w:rsidRPr="005A4FA6">
        <w:rPr>
          <w:rFonts w:ascii="Candara" w:hAnsi="Candara"/>
          <w:b/>
          <w:bCs/>
        </w:rPr>
        <w:t>Public Policy Implementation Model Based on Van Meter and Van Horn Theory</w:t>
      </w:r>
    </w:p>
    <w:p w14:paraId="3574A2C3" w14:textId="77777777" w:rsidR="005A4FA6" w:rsidRPr="005A4FA6" w:rsidRDefault="005A4FA6" w:rsidP="004827A7">
      <w:pPr>
        <w:pStyle w:val="BodyText"/>
        <w:ind w:firstLine="720"/>
        <w:jc w:val="both"/>
        <w:rPr>
          <w:rFonts w:ascii="Candara" w:hAnsi="Candara"/>
        </w:rPr>
      </w:pPr>
      <w:r w:rsidRPr="005A4FA6">
        <w:rPr>
          <w:rFonts w:ascii="Candara" w:hAnsi="Candara"/>
        </w:rPr>
        <w:t xml:space="preserve">Van Meter and Van Horn's theory can explain the effectiveness of the program in the context of implementing BPJS Kesehatan health policies in </w:t>
      </w:r>
      <w:proofErr w:type="spellStart"/>
      <w:r w:rsidRPr="005A4FA6">
        <w:rPr>
          <w:rFonts w:ascii="Candara" w:hAnsi="Candara"/>
        </w:rPr>
        <w:t>Mataram</w:t>
      </w:r>
      <w:proofErr w:type="spellEnd"/>
      <w:r w:rsidRPr="005A4FA6">
        <w:rPr>
          <w:rFonts w:ascii="Candara" w:hAnsi="Candara"/>
        </w:rPr>
        <w:t xml:space="preserve"> City by highlighting </w:t>
      </w:r>
      <w:proofErr w:type="gramStart"/>
      <w:r w:rsidRPr="005A4FA6">
        <w:rPr>
          <w:rFonts w:ascii="Candara" w:hAnsi="Candara"/>
        </w:rPr>
        <w:t>a number of</w:t>
      </w:r>
      <w:proofErr w:type="gramEnd"/>
      <w:r w:rsidRPr="005A4FA6">
        <w:rPr>
          <w:rFonts w:ascii="Candara" w:hAnsi="Candara"/>
        </w:rPr>
        <w:t xml:space="preserve"> important elements. First, the standard of policy facilities shows that, as predicted by this theory, the utilization of facilities such as hospitals and health centers to reach all levels of society reflects the readiness of facilities to support policy objectives. Second, by working together with FKTP, hospitals, and local governments, BPJS maximizes resources and builds organizational synergy, an important component of policy implementation, according to Van Meter and Van </w:t>
      </w:r>
      <w:r w:rsidRPr="005A4FA6">
        <w:rPr>
          <w:rFonts w:ascii="Candara" w:hAnsi="Candara"/>
        </w:rPr>
        <w:lastRenderedPageBreak/>
        <w:t xml:space="preserve">Horn's theory. Third, the characteristics of BPJS implementing organizations, such as a clear organizational structure and effective division of labor, reflect the implementation of good management practices that support the smooth implementation of policies. This is very important to ensure that each element in the organization has well-defined responsibilities, thus facilitating coordination and efficient implementation of policies. In addition, coordination and synergy between the various parties involved, including between BPJS and other stakeholders such as local governments and the police, </w:t>
      </w:r>
      <w:proofErr w:type="gramStart"/>
      <w:r w:rsidRPr="005A4FA6">
        <w:rPr>
          <w:rFonts w:ascii="Candara" w:hAnsi="Candara"/>
        </w:rPr>
        <w:t>strengthen</w:t>
      </w:r>
      <w:proofErr w:type="gramEnd"/>
      <w:r w:rsidRPr="005A4FA6">
        <w:rPr>
          <w:rFonts w:ascii="Candara" w:hAnsi="Candara"/>
        </w:rPr>
        <w:t xml:space="preserve"> efficient inter-organizational communication. Good communication between stakeholders is essential to achieving overall health policy objectives. In accordance with the view that the dedication and motivation of implementers have a significant impact on policy outcomes, the proactive approach implemented by BPJS implementers has also been shown to increase the success of policy implementation. This shows that the active role and high commitment of policy implementers can accelerate the achievement of predetermined goals. Finally, the social, economic, and political climate in NTB which has strong political support from the local government is very important for the smooth running of the health insurance program and the creation of an atmosphere that supports the successful implementation of the policy. The success of BPJS Kesehatan in </w:t>
      </w:r>
      <w:proofErr w:type="spellStart"/>
      <w:r w:rsidRPr="005A4FA6">
        <w:rPr>
          <w:rFonts w:ascii="Candara" w:hAnsi="Candara"/>
        </w:rPr>
        <w:t>Mataram</w:t>
      </w:r>
      <w:proofErr w:type="spellEnd"/>
      <w:r w:rsidRPr="005A4FA6">
        <w:rPr>
          <w:rFonts w:ascii="Candara" w:hAnsi="Candara"/>
        </w:rPr>
        <w:t xml:space="preserve"> City, NTB, which achieved a participation rate of 99%, can be seen as concrete evidence of the effectiveness of implementing health policies regulated in Law Number 36 of 2009 concerning Health Services. This high participation rate reflects good synergy between BPJS Kesehatan, Primary Health Facilities (FKTP), Advanced Referral Health Facilities (FKRTL), and various other stakeholders, including local governments, law enforcement officers, prosecutors, the Social Service, and the Population and Civil Registration Service (</w:t>
      </w:r>
      <w:proofErr w:type="spellStart"/>
      <w:r w:rsidRPr="005A4FA6">
        <w:rPr>
          <w:rFonts w:ascii="Candara" w:hAnsi="Candara"/>
        </w:rPr>
        <w:t>Disdukcapil</w:t>
      </w:r>
      <w:proofErr w:type="spellEnd"/>
      <w:r w:rsidRPr="005A4FA6">
        <w:rPr>
          <w:rFonts w:ascii="Candara" w:hAnsi="Candara"/>
        </w:rPr>
        <w:t xml:space="preserve">). This multi-party collaboration is a key factor in ensuring that every individual is registered as a participant in the National Health Insurance (JKN), as well as ensuring access to fair and quality health services for all levels of society. Furthermore, this success is in line with the ideals of the law that prioritize the principle of social justice in the implementation of health services. As a result of this achievement, </w:t>
      </w:r>
      <w:proofErr w:type="spellStart"/>
      <w:r w:rsidRPr="005A4FA6">
        <w:rPr>
          <w:rFonts w:ascii="Candara" w:hAnsi="Candara"/>
        </w:rPr>
        <w:t>Mataram</w:t>
      </w:r>
      <w:proofErr w:type="spellEnd"/>
      <w:r w:rsidRPr="005A4FA6">
        <w:rPr>
          <w:rFonts w:ascii="Candara" w:hAnsi="Candara"/>
        </w:rPr>
        <w:t xml:space="preserve"> City is now the best example of the implementation of national health policies that can be used as a reference for other regions in Indonesia, showing that collaboration between the government, related institutions, and the community can achieve significant results in creating an inclusive and sustainable health system.</w:t>
      </w:r>
    </w:p>
    <w:p w14:paraId="5694EF73" w14:textId="77777777" w:rsidR="005A4FA6" w:rsidRPr="005A4FA6" w:rsidRDefault="005A4FA6" w:rsidP="005A4FA6">
      <w:pPr>
        <w:pStyle w:val="BodyText"/>
        <w:jc w:val="both"/>
        <w:rPr>
          <w:rFonts w:ascii="Candara" w:hAnsi="Candara"/>
        </w:rPr>
      </w:pPr>
    </w:p>
    <w:p w14:paraId="2AB2FC19" w14:textId="77777777" w:rsidR="005A4FA6" w:rsidRPr="005A4FA6" w:rsidRDefault="005A4FA6" w:rsidP="005A4FA6">
      <w:pPr>
        <w:pStyle w:val="BodyText"/>
        <w:jc w:val="both"/>
        <w:rPr>
          <w:rFonts w:ascii="Candara" w:hAnsi="Candara"/>
        </w:rPr>
      </w:pPr>
      <w:r w:rsidRPr="005A4FA6">
        <w:rPr>
          <w:rFonts w:ascii="Candara" w:hAnsi="Candara"/>
        </w:rPr>
        <w:t>Problem Formulation</w:t>
      </w:r>
    </w:p>
    <w:p w14:paraId="156F6281" w14:textId="1E47BD11" w:rsidR="005A4FA6" w:rsidRPr="005A4FA6" w:rsidRDefault="005A4FA6" w:rsidP="005A4FA6">
      <w:pPr>
        <w:pStyle w:val="BodyText"/>
        <w:jc w:val="both"/>
        <w:rPr>
          <w:rFonts w:ascii="Candara" w:hAnsi="Candara"/>
        </w:rPr>
      </w:pPr>
      <w:r w:rsidRPr="005A4FA6">
        <w:rPr>
          <w:rFonts w:ascii="Candara" w:hAnsi="Candara"/>
        </w:rPr>
        <w:t>The problem formulation in this study includes two main aspects, namely:</w:t>
      </w:r>
    </w:p>
    <w:p w14:paraId="6D22AB67" w14:textId="77777777" w:rsidR="005A4FA6" w:rsidRPr="005A4FA6" w:rsidRDefault="005A4FA6" w:rsidP="005A4FA6">
      <w:pPr>
        <w:pStyle w:val="BodyText"/>
        <w:numPr>
          <w:ilvl w:val="0"/>
          <w:numId w:val="39"/>
        </w:numPr>
        <w:spacing w:after="0"/>
        <w:jc w:val="both"/>
        <w:rPr>
          <w:rFonts w:ascii="Candara" w:hAnsi="Candara"/>
        </w:rPr>
      </w:pPr>
      <w:r w:rsidRPr="005A4FA6">
        <w:rPr>
          <w:rFonts w:ascii="Candara" w:hAnsi="Candara"/>
        </w:rPr>
        <w:t xml:space="preserve">How is the quality of services provided by BPJS Kesehatan Kota </w:t>
      </w:r>
      <w:proofErr w:type="spellStart"/>
      <w:r w:rsidRPr="005A4FA6">
        <w:rPr>
          <w:rFonts w:ascii="Candara" w:hAnsi="Candara"/>
        </w:rPr>
        <w:t>Mataram</w:t>
      </w:r>
      <w:proofErr w:type="spellEnd"/>
      <w:r w:rsidRPr="005A4FA6">
        <w:rPr>
          <w:rFonts w:ascii="Candara" w:hAnsi="Candara"/>
        </w:rPr>
        <w:t xml:space="preserve"> in meeting the health service standards expected by the community?</w:t>
      </w:r>
    </w:p>
    <w:p w14:paraId="661685A0" w14:textId="77777777" w:rsidR="005A4FA6" w:rsidRPr="005A4FA6" w:rsidRDefault="005A4FA6" w:rsidP="005A4FA6">
      <w:pPr>
        <w:pStyle w:val="BodyText"/>
        <w:ind w:left="648"/>
        <w:jc w:val="both"/>
        <w:rPr>
          <w:rFonts w:ascii="Candara" w:hAnsi="Candara"/>
        </w:rPr>
      </w:pPr>
    </w:p>
    <w:p w14:paraId="56C11CAB" w14:textId="025CD6DB" w:rsidR="005A4FA6" w:rsidRPr="005A4FA6" w:rsidRDefault="005A4FA6" w:rsidP="005A4FA6">
      <w:pPr>
        <w:pStyle w:val="BodyText"/>
        <w:numPr>
          <w:ilvl w:val="0"/>
          <w:numId w:val="39"/>
        </w:numPr>
        <w:spacing w:after="0"/>
        <w:jc w:val="both"/>
        <w:rPr>
          <w:rFonts w:ascii="Candara" w:hAnsi="Candara"/>
        </w:rPr>
      </w:pPr>
      <w:r w:rsidRPr="005A4FA6">
        <w:rPr>
          <w:rFonts w:ascii="Candara" w:hAnsi="Candara"/>
        </w:rPr>
        <w:t xml:space="preserve">What are the success factors that influence the implementation of BPJS Kesehatan services in Kota </w:t>
      </w:r>
      <w:proofErr w:type="spellStart"/>
      <w:r w:rsidRPr="005A4FA6">
        <w:rPr>
          <w:rFonts w:ascii="Candara" w:hAnsi="Candara"/>
        </w:rPr>
        <w:t>Mataram</w:t>
      </w:r>
      <w:proofErr w:type="spellEnd"/>
      <w:r w:rsidRPr="005A4FA6">
        <w:rPr>
          <w:rFonts w:ascii="Candara" w:hAnsi="Candara"/>
        </w:rPr>
        <w:t>?</w:t>
      </w:r>
    </w:p>
    <w:p w14:paraId="535DE46E" w14:textId="77777777" w:rsidR="005A4FA6" w:rsidRDefault="005A4FA6" w:rsidP="005A4FA6">
      <w:pPr>
        <w:spacing w:after="0" w:line="240" w:lineRule="auto"/>
        <w:contextualSpacing/>
        <w:jc w:val="both"/>
        <w:rPr>
          <w:rFonts w:ascii="Candara" w:hAnsi="Candara" w:cs="Arial"/>
          <w:color w:val="000000"/>
          <w:sz w:val="24"/>
          <w:szCs w:val="24"/>
          <w:lang w:val="en-AU"/>
        </w:rPr>
      </w:pPr>
    </w:p>
    <w:p w14:paraId="6C3CF541" w14:textId="77777777" w:rsidR="005A4FA6" w:rsidRPr="00BD4284" w:rsidRDefault="005A4FA6" w:rsidP="005A4FA6">
      <w:pPr>
        <w:spacing w:after="0" w:line="240" w:lineRule="auto"/>
        <w:ind w:firstLine="720"/>
        <w:contextualSpacing/>
        <w:jc w:val="both"/>
        <w:rPr>
          <w:rFonts w:ascii="Candara" w:hAnsi="Candara" w:cs="Arial"/>
          <w:color w:val="000000"/>
          <w:sz w:val="24"/>
          <w:szCs w:val="24"/>
          <w:lang w:val="en-US" w:eastAsia="id-ID"/>
        </w:rPr>
      </w:pPr>
    </w:p>
    <w:p w14:paraId="55B20B21" w14:textId="2A61E607" w:rsidR="00CC79FF" w:rsidRDefault="00D66EB1" w:rsidP="002D51EB">
      <w:pPr>
        <w:tabs>
          <w:tab w:val="left" w:pos="90"/>
        </w:tabs>
        <w:spacing w:after="0" w:line="240" w:lineRule="auto"/>
        <w:jc w:val="both"/>
        <w:rPr>
          <w:rFonts w:ascii="Candara" w:hAnsi="Candara" w:cs="Arial"/>
          <w:b/>
          <w:color w:val="000000"/>
          <w:sz w:val="24"/>
          <w:szCs w:val="24"/>
          <w:lang w:val="en-AU"/>
        </w:rPr>
      </w:pPr>
      <w:r w:rsidRPr="00D66EB1">
        <w:rPr>
          <w:rFonts w:ascii="Candara" w:hAnsi="Candara" w:cs="Arial"/>
          <w:b/>
          <w:color w:val="000000"/>
          <w:sz w:val="24"/>
          <w:szCs w:val="24"/>
          <w:lang w:val="en-AU"/>
        </w:rPr>
        <w:t>Theoretical Framework</w:t>
      </w:r>
    </w:p>
    <w:p w14:paraId="63B66800" w14:textId="5756943D" w:rsidR="00CC79FF" w:rsidRPr="00CC79FF" w:rsidRDefault="00CC79FF" w:rsidP="00CC79FF">
      <w:pPr>
        <w:tabs>
          <w:tab w:val="left" w:pos="90"/>
        </w:tabs>
        <w:spacing w:after="0" w:line="240" w:lineRule="auto"/>
        <w:jc w:val="both"/>
        <w:rPr>
          <w:rFonts w:ascii="Candara" w:hAnsi="Candara" w:cs="Arial"/>
          <w:bCs/>
          <w:iCs/>
          <w:color w:val="000000"/>
          <w:sz w:val="24"/>
          <w:szCs w:val="24"/>
          <w:lang w:val="en-ID"/>
        </w:rPr>
      </w:pPr>
      <w:r>
        <w:rPr>
          <w:rFonts w:ascii="Candara" w:hAnsi="Candara" w:cs="Arial"/>
          <w:bCs/>
          <w:iCs/>
          <w:color w:val="000000"/>
          <w:sz w:val="24"/>
          <w:szCs w:val="24"/>
          <w:lang w:val="en-US"/>
        </w:rPr>
        <w:tab/>
        <w:t xml:space="preserve">   </w:t>
      </w:r>
      <w:r w:rsidRPr="00CC79FF">
        <w:rPr>
          <w:rFonts w:ascii="Candara" w:hAnsi="Candara" w:cs="Arial"/>
          <w:bCs/>
          <w:iCs/>
          <w:color w:val="000000"/>
          <w:sz w:val="24"/>
          <w:szCs w:val="24"/>
          <w:lang w:val="en-ID"/>
        </w:rPr>
        <w:t xml:space="preserve">According to Law Number 36 of 2009, BPJS Kesehatan in </w:t>
      </w:r>
      <w:proofErr w:type="spellStart"/>
      <w:r w:rsidRPr="00CC79FF">
        <w:rPr>
          <w:rFonts w:ascii="Candara" w:hAnsi="Candara" w:cs="Arial"/>
          <w:bCs/>
          <w:iCs/>
          <w:color w:val="000000"/>
          <w:sz w:val="24"/>
          <w:szCs w:val="24"/>
          <w:lang w:val="en-ID"/>
        </w:rPr>
        <w:t>Mataram</w:t>
      </w:r>
      <w:proofErr w:type="spellEnd"/>
      <w:r w:rsidRPr="00CC79FF">
        <w:rPr>
          <w:rFonts w:ascii="Candara" w:hAnsi="Candara" w:cs="Arial"/>
          <w:bCs/>
          <w:iCs/>
          <w:color w:val="000000"/>
          <w:sz w:val="24"/>
          <w:szCs w:val="24"/>
          <w:lang w:val="en-ID"/>
        </w:rPr>
        <w:t xml:space="preserve"> City is implementing health service policies in accordance with Van Meter and Van Horn's policy implementation theory, which highlights the significance of specific and quantifiable policy objectives, as well as the availability of required resources, including funds, equipment, and skilled personnel, to achieve effectiveness in implementation; the implementing organization's structure and capacity, as well as the implementer's attitude, including personal commitment and motivation, as well as interactions between organizations, are important factors in the implementation process; in this regard, multi-party collaboration between BPJS, local governments, health facilities, and other stakeholders is crucial to create</w:t>
      </w:r>
      <w:r>
        <w:rPr>
          <w:rFonts w:ascii="Candara" w:hAnsi="Candara" w:cs="Arial"/>
          <w:bCs/>
          <w:iCs/>
          <w:color w:val="000000"/>
          <w:sz w:val="24"/>
          <w:szCs w:val="24"/>
          <w:lang w:val="en-ID"/>
        </w:rPr>
        <w:t xml:space="preserve"> </w:t>
      </w:r>
      <w:r w:rsidRPr="00CC79FF">
        <w:rPr>
          <w:rFonts w:ascii="Candara" w:hAnsi="Candara" w:cs="Arial"/>
          <w:bCs/>
          <w:iCs/>
          <w:color w:val="000000"/>
          <w:sz w:val="24"/>
          <w:szCs w:val="24"/>
          <w:lang w:val="en-ID"/>
        </w:rPr>
        <w:t xml:space="preserve">cooperation in providing fair services. </w:t>
      </w:r>
      <w:proofErr w:type="gramStart"/>
      <w:r w:rsidRPr="00CC79FF">
        <w:rPr>
          <w:rFonts w:ascii="Candara" w:hAnsi="Candara" w:cs="Arial"/>
          <w:bCs/>
          <w:iCs/>
          <w:color w:val="000000"/>
          <w:sz w:val="24"/>
          <w:szCs w:val="24"/>
          <w:lang w:val="en-ID"/>
        </w:rPr>
        <w:t>In order to</w:t>
      </w:r>
      <w:proofErr w:type="gramEnd"/>
      <w:r w:rsidRPr="00CC79FF">
        <w:rPr>
          <w:rFonts w:ascii="Candara" w:hAnsi="Candara" w:cs="Arial"/>
          <w:bCs/>
          <w:iCs/>
          <w:color w:val="000000"/>
          <w:sz w:val="24"/>
          <w:szCs w:val="24"/>
          <w:lang w:val="en-ID"/>
        </w:rPr>
        <w:t xml:space="preserve"> increase service quality and accomplish the objective of health equity, community involvement is also required in the implementation and evaluation of health services, where regular evaluations are a crucial step. Furthermore, the dimensions of service quality—physical evidence, assurance, responsiveness, and reliability—will aid in evaluating how well health policy is being implemented in </w:t>
      </w:r>
      <w:proofErr w:type="spellStart"/>
      <w:r w:rsidRPr="00CC79FF">
        <w:rPr>
          <w:rFonts w:ascii="Candara" w:hAnsi="Candara" w:cs="Arial"/>
          <w:bCs/>
          <w:iCs/>
          <w:color w:val="000000"/>
          <w:sz w:val="24"/>
          <w:szCs w:val="24"/>
          <w:lang w:val="en-ID"/>
        </w:rPr>
        <w:t>Mataram</w:t>
      </w:r>
      <w:proofErr w:type="spellEnd"/>
      <w:r w:rsidRPr="00CC79FF">
        <w:rPr>
          <w:rFonts w:ascii="Candara" w:hAnsi="Candara" w:cs="Arial"/>
          <w:bCs/>
          <w:iCs/>
          <w:color w:val="000000"/>
          <w:sz w:val="24"/>
          <w:szCs w:val="24"/>
          <w:lang w:val="en-ID"/>
        </w:rPr>
        <w:t xml:space="preserve"> City through BPJS Kesehatan and identifying important variables that affect the difficulties and achievements encountered in delivering high-quality healthcare.</w:t>
      </w:r>
    </w:p>
    <w:p w14:paraId="41606F6E" w14:textId="67C0AA87" w:rsidR="00D66EB1" w:rsidRPr="00CC79FF" w:rsidRDefault="00D66EB1" w:rsidP="002D51EB">
      <w:pPr>
        <w:tabs>
          <w:tab w:val="left" w:pos="90"/>
        </w:tabs>
        <w:spacing w:after="0" w:line="240" w:lineRule="auto"/>
        <w:jc w:val="both"/>
        <w:rPr>
          <w:rFonts w:ascii="Candara" w:hAnsi="Candara" w:cs="Arial"/>
          <w:bCs/>
          <w:iCs/>
          <w:color w:val="000000"/>
          <w:sz w:val="24"/>
          <w:szCs w:val="24"/>
          <w:lang w:val="en-US"/>
        </w:rPr>
      </w:pPr>
    </w:p>
    <w:p w14:paraId="2EF5EA7D" w14:textId="04A062DD" w:rsidR="005A4FA6" w:rsidRPr="00D66EB1" w:rsidRDefault="00D66EB1" w:rsidP="00D66EB1">
      <w:pPr>
        <w:pStyle w:val="BodyText"/>
        <w:jc w:val="both"/>
        <w:rPr>
          <w:rFonts w:ascii="Cambria" w:hAnsi="Cambria"/>
          <w:b/>
        </w:rPr>
      </w:pPr>
      <w:r w:rsidRPr="00D66EB1">
        <w:rPr>
          <w:rFonts w:ascii="Cambria" w:hAnsi="Cambria"/>
          <w:b/>
        </w:rPr>
        <w:t>Research Methods</w:t>
      </w:r>
    </w:p>
    <w:p w14:paraId="2B318CB0" w14:textId="6BBF756B" w:rsidR="005A4FA6" w:rsidRPr="00785154" w:rsidRDefault="005A4FA6" w:rsidP="005A4FA6">
      <w:pPr>
        <w:pStyle w:val="BodyText"/>
        <w:rPr>
          <w:rFonts w:ascii="Cambria" w:hAnsi="Cambria"/>
          <w:b/>
          <w:sz w:val="22"/>
          <w:szCs w:val="22"/>
        </w:rPr>
      </w:pPr>
      <w:r>
        <w:rPr>
          <w:b/>
          <w:bCs/>
          <w:noProof/>
          <w:lang w:val="id-ID"/>
        </w:rPr>
        <w:t xml:space="preserve"> </w:t>
      </w:r>
      <w:r w:rsidRPr="002C652B">
        <w:rPr>
          <w:b/>
          <w:bCs/>
          <w:noProof/>
          <w:lang w:val="id-ID"/>
        </w:rPr>
        <w:drawing>
          <wp:inline distT="0" distB="0" distL="0" distR="0" wp14:anchorId="26D66FC4" wp14:editId="0C33EB7B">
            <wp:extent cx="2540000" cy="1778000"/>
            <wp:effectExtent l="0" t="0" r="0" b="0"/>
            <wp:docPr id="463311524" name="Picture 1" descr="A map of a cit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3311524" name="Picture 1" descr="A map of a city&#10;&#10;Description automatically generated"/>
                    <pic:cNvPicPr/>
                  </pic:nvPicPr>
                  <pic:blipFill>
                    <a:blip r:embed="rId11"/>
                    <a:stretch>
                      <a:fillRect/>
                    </a:stretch>
                  </pic:blipFill>
                  <pic:spPr>
                    <a:xfrm>
                      <a:off x="0" y="0"/>
                      <a:ext cx="2574767" cy="1802337"/>
                    </a:xfrm>
                    <a:prstGeom prst="rect">
                      <a:avLst/>
                    </a:prstGeom>
                  </pic:spPr>
                </pic:pic>
              </a:graphicData>
            </a:graphic>
          </wp:inline>
        </w:drawing>
      </w:r>
      <w:r>
        <w:rPr>
          <w:rFonts w:ascii="Cambria" w:hAnsi="Cambria"/>
          <w:b/>
          <w:sz w:val="22"/>
          <w:szCs w:val="22"/>
        </w:rPr>
        <w:t xml:space="preserve">  </w:t>
      </w:r>
      <w:r>
        <w:rPr>
          <w:noProof/>
        </w:rPr>
        <w:t xml:space="preserve">      </w:t>
      </w:r>
      <w:r>
        <w:rPr>
          <w:noProof/>
        </w:rPr>
        <w:drawing>
          <wp:inline distT="0" distB="0" distL="0" distR="0" wp14:anchorId="5A2EB611" wp14:editId="54FFABD9">
            <wp:extent cx="2514600" cy="1772489"/>
            <wp:effectExtent l="0" t="0" r="0" b="0"/>
            <wp:docPr id="982555203" name="Picture 1" descr="A group of women sitting around a 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2555203" name="Picture 1" descr="A group of women sitting around a table&#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583664" cy="1821171"/>
                    </a:xfrm>
                    <a:prstGeom prst="rect">
                      <a:avLst/>
                    </a:prstGeom>
                    <a:noFill/>
                    <a:ln>
                      <a:noFill/>
                    </a:ln>
                  </pic:spPr>
                </pic:pic>
              </a:graphicData>
            </a:graphic>
          </wp:inline>
        </w:drawing>
      </w:r>
    </w:p>
    <w:p w14:paraId="26EEF629" w14:textId="77777777" w:rsidR="005A4FA6" w:rsidRPr="005A4FA6" w:rsidRDefault="005A4FA6" w:rsidP="005A4FA6">
      <w:pPr>
        <w:spacing w:after="0" w:line="240" w:lineRule="auto"/>
        <w:ind w:firstLine="720"/>
        <w:jc w:val="center"/>
        <w:rPr>
          <w:rFonts w:ascii="Candara" w:hAnsi="Candara"/>
          <w:b/>
          <w:bCs/>
          <w:noProof/>
          <w:sz w:val="18"/>
          <w:szCs w:val="18"/>
        </w:rPr>
      </w:pPr>
      <w:r w:rsidRPr="005D37DA">
        <w:rPr>
          <w:rFonts w:ascii="Cambria" w:hAnsi="Cambria"/>
          <w:noProof/>
          <w:sz w:val="18"/>
          <w:szCs w:val="18"/>
        </w:rPr>
        <w:t>F</w:t>
      </w:r>
      <w:r w:rsidRPr="005A4FA6">
        <w:rPr>
          <w:rFonts w:ascii="Candara" w:hAnsi="Candara"/>
          <w:b/>
          <w:bCs/>
          <w:noProof/>
          <w:sz w:val="18"/>
          <w:szCs w:val="18"/>
        </w:rPr>
        <w:t>igure 1. Research location</w:t>
      </w:r>
    </w:p>
    <w:p w14:paraId="38663B8B" w14:textId="77777777" w:rsidR="005A4FA6" w:rsidRPr="005A4FA6" w:rsidRDefault="005A4FA6" w:rsidP="005A4FA6">
      <w:pPr>
        <w:spacing w:after="0" w:line="240" w:lineRule="auto"/>
        <w:ind w:firstLine="720"/>
        <w:jc w:val="center"/>
        <w:rPr>
          <w:rStyle w:val="Hyperlink"/>
          <w:rFonts w:ascii="Candara" w:hAnsi="Candara"/>
          <w:b/>
          <w:bCs/>
          <w:sz w:val="18"/>
          <w:szCs w:val="18"/>
        </w:rPr>
      </w:pPr>
      <w:r w:rsidRPr="005A4FA6">
        <w:rPr>
          <w:rFonts w:ascii="Candara" w:hAnsi="Candara"/>
          <w:b/>
          <w:bCs/>
          <w:i/>
          <w:iCs/>
          <w:noProof/>
          <w:sz w:val="18"/>
          <w:szCs w:val="18"/>
        </w:rPr>
        <w:t xml:space="preserve">        Source :</w:t>
      </w:r>
      <w:r w:rsidRPr="005A4FA6">
        <w:rPr>
          <w:rFonts w:ascii="Candara" w:hAnsi="Candara"/>
          <w:b/>
          <w:bCs/>
          <w:noProof/>
          <w:sz w:val="18"/>
          <w:szCs w:val="18"/>
        </w:rPr>
        <w:t xml:space="preserve"> </w:t>
      </w:r>
      <w:hyperlink r:id="rId13" w:history="1">
        <w:r w:rsidRPr="005A4FA6">
          <w:rPr>
            <w:rStyle w:val="Hyperlink"/>
            <w:rFonts w:ascii="Candara" w:hAnsi="Candara"/>
            <w:b/>
            <w:bCs/>
            <w:sz w:val="18"/>
            <w:szCs w:val="18"/>
          </w:rPr>
          <w:t>https://idalamat.com/alamat/3536/bpjs-kesehatan-kantor-cabang-mataram</w:t>
        </w:r>
      </w:hyperlink>
      <w:r w:rsidRPr="005A4FA6">
        <w:rPr>
          <w:rFonts w:ascii="Candara" w:hAnsi="Candara"/>
          <w:b/>
          <w:bCs/>
          <w:sz w:val="18"/>
          <w:szCs w:val="18"/>
        </w:rPr>
        <w:t xml:space="preserve"> </w:t>
      </w:r>
      <w:r w:rsidRPr="005A4FA6">
        <w:rPr>
          <w:rFonts w:ascii="Candara" w:hAnsi="Candara"/>
          <w:b/>
          <w:bCs/>
          <w:sz w:val="18"/>
          <w:szCs w:val="18"/>
        </w:rPr>
        <w:fldChar w:fldCharType="begin" w:fldLock="1"/>
      </w:r>
      <w:r w:rsidRPr="005A4FA6">
        <w:rPr>
          <w:rFonts w:ascii="Candara" w:hAnsi="Candara"/>
          <w:b/>
          <w:bCs/>
          <w:sz w:val="18"/>
          <w:szCs w:val="18"/>
        </w:rPr>
        <w:instrText>ADDIN CSL_CITATION {"citationItems":[{"id":"ITEM-1","itemData":{"URL":"https://idalamat.com/alamat/3536/bpjs-kesehatan-kantor-cabang-mataram","author":[{"dropping-particle":"","family":"Kesehatan","given":"BPJS","non-dropping-particle":"","parse-names":false,"suffix":""}],"container-title":"idalamat","id":"ITEM-1","issued":{"date-parts":[["2024"]]},"title":"BPJS Kesehatan Kantor Cabang Mataram","type":"webpage"},"uris":["http://www.mendeley.com/documents/?uuid=950ba032-a62b-4e54-bb32-5a0d52a2278c"]}],"mendeley":{"formattedCitation":"(Kesehatan, 2024)","plainTextFormattedCitation":"(Kesehatan, 2024)","previouslyFormattedCitation":"(Kesehatan, 2024)"},"properties":{"noteIndex":0},"schema":"https://github.com/citation-style-language/schema/raw/master/csl-citation.json"}</w:instrText>
      </w:r>
      <w:r w:rsidRPr="005A4FA6">
        <w:rPr>
          <w:rFonts w:ascii="Candara" w:hAnsi="Candara"/>
          <w:b/>
          <w:bCs/>
          <w:sz w:val="18"/>
          <w:szCs w:val="18"/>
        </w:rPr>
        <w:fldChar w:fldCharType="separate"/>
      </w:r>
      <w:r w:rsidRPr="005A4FA6">
        <w:rPr>
          <w:rFonts w:ascii="Candara" w:hAnsi="Candara"/>
          <w:b/>
          <w:bCs/>
          <w:noProof/>
          <w:color w:val="FFFFFF" w:themeColor="background1"/>
          <w:sz w:val="18"/>
          <w:szCs w:val="18"/>
        </w:rPr>
        <w:t>(Kesehatan, 2024)</w:t>
      </w:r>
      <w:r w:rsidRPr="005A4FA6">
        <w:rPr>
          <w:rFonts w:ascii="Candara" w:hAnsi="Candara"/>
          <w:b/>
          <w:bCs/>
          <w:sz w:val="18"/>
          <w:szCs w:val="18"/>
        </w:rPr>
        <w:fldChar w:fldCharType="end"/>
      </w:r>
    </w:p>
    <w:p w14:paraId="45070343" w14:textId="77777777" w:rsidR="005A4FA6" w:rsidRDefault="005A4FA6" w:rsidP="005A4FA6">
      <w:pPr>
        <w:spacing w:after="0" w:line="240" w:lineRule="auto"/>
        <w:ind w:firstLine="720"/>
        <w:jc w:val="both"/>
        <w:rPr>
          <w:rFonts w:ascii="Cambria" w:hAnsi="Cambria"/>
          <w:noProof/>
        </w:rPr>
      </w:pPr>
    </w:p>
    <w:p w14:paraId="3914EAEC" w14:textId="77777777" w:rsidR="005A4FA6" w:rsidRDefault="005A4FA6" w:rsidP="005A4FA6">
      <w:pPr>
        <w:spacing w:after="0" w:line="240" w:lineRule="auto"/>
        <w:ind w:firstLine="720"/>
        <w:jc w:val="both"/>
        <w:rPr>
          <w:rFonts w:ascii="Cambria" w:hAnsi="Cambria"/>
          <w:noProof/>
        </w:rPr>
      </w:pPr>
      <w:r w:rsidRPr="002A06BC">
        <w:rPr>
          <w:rFonts w:ascii="Cambria" w:hAnsi="Cambria"/>
          <w:noProof/>
        </w:rPr>
        <w:t>The author conducted a study located at Jl. Bung Karno, Cilinaya, Kec. Cakranegara, Mataram City, West Nusa Tenggara, on November 15, 2024, using field observation, interview, and documentation methods. Field observation aims to assess the condition of facilities, interactions between BPJS Kesehatan officers, and evaluate the quality of services provided. Interviews will be conducted with Mrs. Farida as the head of the financial planning and audit section and Mrs. Icha in the field of financial planning and audit of BPJS Kesehatan to obtain information regarding policies, procedures, and challenges in services. The data obtained will be supplemented with related documents, such as regulations.</w:t>
      </w:r>
    </w:p>
    <w:p w14:paraId="72852172" w14:textId="77777777" w:rsidR="005A4FA6" w:rsidRPr="002A06BC" w:rsidRDefault="005A4FA6" w:rsidP="005A4FA6">
      <w:pPr>
        <w:spacing w:after="0" w:line="240" w:lineRule="auto"/>
        <w:ind w:firstLine="720"/>
        <w:jc w:val="both"/>
        <w:rPr>
          <w:rFonts w:ascii="Cambria" w:hAnsi="Cambria"/>
          <w:noProof/>
        </w:rPr>
      </w:pPr>
    </w:p>
    <w:p w14:paraId="7860F7B7" w14:textId="77777777" w:rsidR="005A4FA6" w:rsidRDefault="005A4FA6" w:rsidP="005A4FA6">
      <w:pPr>
        <w:spacing w:after="0" w:line="240" w:lineRule="auto"/>
        <w:ind w:firstLine="720"/>
        <w:jc w:val="both"/>
        <w:rPr>
          <w:rFonts w:ascii="Cambria" w:hAnsi="Cambria"/>
          <w:noProof/>
        </w:rPr>
      </w:pPr>
      <w:r w:rsidRPr="002A06BC">
        <w:rPr>
          <w:rFonts w:ascii="Cambria" w:hAnsi="Cambria"/>
          <w:noProof/>
        </w:rPr>
        <w:t xml:space="preserve">A literature review will be used to explore Law No. 36 of 2009 concerning health services, which is the basis for BPJS Kesehatan policy. This study will examine the </w:t>
      </w:r>
      <w:r w:rsidRPr="002A06BC">
        <w:rPr>
          <w:rFonts w:ascii="Cambria" w:hAnsi="Cambria"/>
          <w:noProof/>
        </w:rPr>
        <w:lastRenderedPageBreak/>
        <w:t>implementation of the policy and the factors that influence its effectiveness at the local level. The literature review will also cover variables such as policy characteristics, resources, and relationships between actors that influence policy implementation.</w:t>
      </w:r>
    </w:p>
    <w:p w14:paraId="3B0C1780" w14:textId="77777777" w:rsidR="005A4FA6" w:rsidRPr="002A06BC" w:rsidRDefault="005A4FA6" w:rsidP="005A4FA6">
      <w:pPr>
        <w:spacing w:after="0" w:line="240" w:lineRule="auto"/>
        <w:ind w:firstLine="720"/>
        <w:jc w:val="both"/>
        <w:rPr>
          <w:rFonts w:ascii="Cambria" w:hAnsi="Cambria"/>
          <w:noProof/>
        </w:rPr>
      </w:pPr>
    </w:p>
    <w:p w14:paraId="59EE5241" w14:textId="77777777" w:rsidR="005A4FA6" w:rsidRPr="00E571AE" w:rsidRDefault="005A4FA6" w:rsidP="005A4FA6">
      <w:pPr>
        <w:spacing w:after="0" w:line="240" w:lineRule="auto"/>
        <w:ind w:firstLine="720"/>
        <w:jc w:val="both"/>
      </w:pPr>
      <w:r w:rsidRPr="002A06BC">
        <w:rPr>
          <w:rFonts w:ascii="Cambria" w:hAnsi="Cambria"/>
          <w:noProof/>
        </w:rPr>
        <w:t>The data collected will be analyzed using a quantitative descriptive approach to describe the condition of BPJS services in Mataram City. This study refers to the theory of policy implementation by Van Meter and Van Horn, which highlights factors such as policy characteristics, resources, and interactions between actors in successful implementation. The results of the study will be compiled to provide a comprehensive picture of the implementation of BPJS Kesehatan policies in Mataram City in accordance with the provisions of Law No. 36 of 2009.</w:t>
      </w:r>
    </w:p>
    <w:p w14:paraId="118D5A2E" w14:textId="77777777" w:rsidR="00124779" w:rsidRDefault="00124779" w:rsidP="002D51EB">
      <w:pPr>
        <w:spacing w:after="0" w:line="240" w:lineRule="auto"/>
        <w:ind w:left="-18"/>
        <w:jc w:val="both"/>
        <w:rPr>
          <w:rFonts w:ascii="Candara" w:hAnsi="Candara" w:cs="Arial"/>
          <w:b/>
          <w:color w:val="000000"/>
          <w:sz w:val="24"/>
          <w:szCs w:val="24"/>
          <w:lang w:val="en-AU"/>
        </w:rPr>
      </w:pPr>
    </w:p>
    <w:p w14:paraId="76C9575F" w14:textId="77777777" w:rsidR="00E9065F" w:rsidRDefault="00E9065F" w:rsidP="002D51EB">
      <w:pPr>
        <w:spacing w:after="0" w:line="240" w:lineRule="auto"/>
        <w:ind w:left="-18"/>
        <w:jc w:val="both"/>
        <w:rPr>
          <w:rFonts w:ascii="Candara" w:hAnsi="Candara" w:cs="Arial"/>
          <w:b/>
          <w:color w:val="000000"/>
          <w:sz w:val="24"/>
          <w:szCs w:val="24"/>
          <w:lang w:val="en-AU"/>
        </w:rPr>
      </w:pPr>
    </w:p>
    <w:p w14:paraId="4AFB4DBB" w14:textId="77777777" w:rsidR="00D66EB1" w:rsidRDefault="00D66EB1" w:rsidP="002D51EB">
      <w:pPr>
        <w:spacing w:after="0" w:line="240" w:lineRule="auto"/>
        <w:ind w:left="-18"/>
        <w:jc w:val="both"/>
        <w:rPr>
          <w:rFonts w:ascii="Candara" w:hAnsi="Candara" w:cs="Arial"/>
          <w:b/>
          <w:color w:val="000000"/>
          <w:sz w:val="24"/>
          <w:szCs w:val="24"/>
          <w:lang w:val="en-AU"/>
        </w:rPr>
      </w:pPr>
      <w:r w:rsidRPr="00D66EB1">
        <w:rPr>
          <w:rFonts w:ascii="Candara" w:hAnsi="Candara" w:cs="Arial"/>
          <w:b/>
          <w:color w:val="000000"/>
          <w:sz w:val="24"/>
          <w:szCs w:val="24"/>
          <w:lang w:val="en-AU"/>
        </w:rPr>
        <w:t>Results and Discussion</w:t>
      </w:r>
    </w:p>
    <w:p w14:paraId="4FDE0978" w14:textId="72A1F9DB" w:rsidR="002D51EB" w:rsidRPr="00C83184" w:rsidRDefault="004827A7" w:rsidP="002D51EB">
      <w:pPr>
        <w:spacing w:after="0" w:line="240" w:lineRule="auto"/>
        <w:ind w:left="-18"/>
        <w:jc w:val="both"/>
        <w:rPr>
          <w:rFonts w:ascii="Candara" w:hAnsi="Candara" w:cs="Arial"/>
          <w:b/>
          <w:i/>
          <w:color w:val="000000"/>
          <w:sz w:val="24"/>
          <w:szCs w:val="24"/>
          <w:lang w:val="en-AU"/>
        </w:rPr>
      </w:pPr>
      <w:r w:rsidRPr="004827A7">
        <w:rPr>
          <w:rFonts w:ascii="Candara" w:hAnsi="Candara" w:cs="Arial"/>
          <w:b/>
          <w:i/>
          <w:color w:val="000000"/>
          <w:sz w:val="24"/>
          <w:szCs w:val="24"/>
          <w:lang w:val="en-AU"/>
        </w:rPr>
        <w:t>Law Number 36 of 2014 concerning Health Workers who are oriented towards community welfare</w:t>
      </w:r>
    </w:p>
    <w:p w14:paraId="2F0D1EEE" w14:textId="0D06BDDF" w:rsidR="00CD3FF4" w:rsidRDefault="00CD3FF4" w:rsidP="00CD3FF4">
      <w:pPr>
        <w:spacing w:after="0" w:line="240" w:lineRule="auto"/>
        <w:jc w:val="both"/>
        <w:rPr>
          <w:rFonts w:ascii="Candara" w:hAnsi="Candara" w:cs="Arial"/>
          <w:color w:val="000000"/>
          <w:sz w:val="24"/>
          <w:szCs w:val="24"/>
          <w:lang w:val="en-AU" w:eastAsia="id-ID"/>
        </w:rPr>
      </w:pPr>
      <w:r w:rsidRPr="00CD3FF4">
        <w:rPr>
          <w:rFonts w:ascii="Candara" w:hAnsi="Candara" w:cs="Arial"/>
          <w:color w:val="000000"/>
          <w:sz w:val="24"/>
          <w:szCs w:val="24"/>
          <w:lang w:val="en-AU" w:eastAsia="id-ID"/>
        </w:rPr>
        <w:t xml:space="preserve">To achieve optimal health as an investment in human resource development, the role of health workers is very important in improving the quality of health services to the community. This principle is in line with Law Number 36 of 2014 concerning Health Workers, which is oriented towards public welfare, in accordance with the mandate of the 1945 Constitution of the Republic of Indonesia. Professional health workers are expected to provide affordable and equitable services, overcoming barriers to health access such as discrimination and limited resources. According to Article 28A and Article 28H paragraph (1) of the 1945 Constitution, everyone has the right to a prosperous life and decent health services. Article 34 paragraph (3) emphasizes the state's responsibility to provide adequate health service facilities, </w:t>
      </w:r>
      <w:proofErr w:type="gramStart"/>
      <w:r w:rsidRPr="00CD3FF4">
        <w:rPr>
          <w:rFonts w:ascii="Candara" w:hAnsi="Candara" w:cs="Arial"/>
          <w:color w:val="000000"/>
          <w:sz w:val="24"/>
          <w:szCs w:val="24"/>
          <w:lang w:val="en-AU" w:eastAsia="id-ID"/>
        </w:rPr>
        <w:t>in order to</w:t>
      </w:r>
      <w:proofErr w:type="gramEnd"/>
      <w:r w:rsidRPr="00CD3FF4">
        <w:rPr>
          <w:rFonts w:ascii="Candara" w:hAnsi="Candara" w:cs="Arial"/>
          <w:color w:val="000000"/>
          <w:sz w:val="24"/>
          <w:szCs w:val="24"/>
          <w:lang w:val="en-AU" w:eastAsia="id-ID"/>
        </w:rPr>
        <w:t xml:space="preserve"> guarantee the right to health for all citizens (</w:t>
      </w:r>
      <w:proofErr w:type="spellStart"/>
      <w:r w:rsidRPr="00CD3FF4">
        <w:rPr>
          <w:rFonts w:ascii="Candara" w:hAnsi="Candara" w:cs="Arial"/>
          <w:color w:val="000000"/>
          <w:sz w:val="24"/>
          <w:szCs w:val="24"/>
          <w:lang w:val="en-AU" w:eastAsia="id-ID"/>
        </w:rPr>
        <w:t>Yudha</w:t>
      </w:r>
      <w:proofErr w:type="spellEnd"/>
      <w:r w:rsidRPr="00CD3FF4">
        <w:rPr>
          <w:rFonts w:ascii="Candara" w:hAnsi="Candara" w:cs="Arial"/>
          <w:color w:val="000000"/>
          <w:sz w:val="24"/>
          <w:szCs w:val="24"/>
          <w:lang w:val="en-AU" w:eastAsia="id-ID"/>
        </w:rPr>
        <w:t xml:space="preserve"> </w:t>
      </w:r>
      <w:proofErr w:type="spellStart"/>
      <w:r w:rsidRPr="00CD3FF4">
        <w:rPr>
          <w:rFonts w:ascii="Candara" w:hAnsi="Candara" w:cs="Arial"/>
          <w:color w:val="000000"/>
          <w:sz w:val="24"/>
          <w:szCs w:val="24"/>
          <w:lang w:val="en-AU" w:eastAsia="id-ID"/>
        </w:rPr>
        <w:t>Koswara</w:t>
      </w:r>
      <w:proofErr w:type="spellEnd"/>
      <w:r w:rsidRPr="00CD3FF4">
        <w:rPr>
          <w:rFonts w:ascii="Candara" w:hAnsi="Candara" w:cs="Arial"/>
          <w:color w:val="000000"/>
          <w:sz w:val="24"/>
          <w:szCs w:val="24"/>
          <w:lang w:val="en-AU" w:eastAsia="id-ID"/>
        </w:rPr>
        <w:t xml:space="preserve"> I, 2018). Legal protection of patient rights in health services based on Law Number 36 of 2009 is regulated in Article 58 which determines; (1) Everyone has the right to claim compensation against a person, health worker, and/or health provider who causes losses due to errors or negligence in the health services they receive. (2) The claim for compensation as referred to in paragraph (1) does not apply to health workers who carry out life-saving actions or prevent disability of a person in an emergency </w:t>
      </w:r>
      <w:r w:rsidR="004827A7">
        <w:rPr>
          <w:rFonts w:ascii="Candara" w:hAnsi="Candara" w:cs="Arial"/>
          <w:color w:val="000000"/>
          <w:sz w:val="24"/>
          <w:szCs w:val="24"/>
          <w:lang w:val="en-AU" w:eastAsia="id-ID"/>
        </w:rPr>
        <w:fldChar w:fldCharType="begin" w:fldLock="1"/>
      </w:r>
      <w:r w:rsidR="004827A7">
        <w:rPr>
          <w:rFonts w:ascii="Candara" w:hAnsi="Candara" w:cs="Arial"/>
          <w:color w:val="000000"/>
          <w:sz w:val="24"/>
          <w:szCs w:val="24"/>
          <w:lang w:val="en-AU" w:eastAsia="id-ID"/>
        </w:rPr>
        <w:instrText>ADDIN CSL_CITATION {"citationItems":[{"id":"ITEM-1","itemData":{"author":[{"dropping-particle":"","family":"Rambet","given":"Deo","non-dropping-particle":"","parse-names":false,"suffix":""}],"id":"ITEM-1","issue":"2","issued":{"date-parts":[["2020"]]},"page":"5-15","title":"28485-58691-1-Sm","type":"article-journal","volume":"VIII"},"uris":["http://www.mendeley.com/documents/?uuid=d1b2c707-03b2-473a-a3cc-1e382b1164b4"]}],"mendeley":{"formattedCitation":"(Rambet, 2020)","plainTextFormattedCitation":"(Rambet, 2020)","previouslyFormattedCitation":"(Rambet, 2020)"},"properties":{"noteIndex":0},"schema":"https://github.com/citation-style-language/schema/raw/master/csl-citation.json"}</w:instrText>
      </w:r>
      <w:r w:rsidR="004827A7">
        <w:rPr>
          <w:rFonts w:ascii="Candara" w:hAnsi="Candara" w:cs="Arial"/>
          <w:color w:val="000000"/>
          <w:sz w:val="24"/>
          <w:szCs w:val="24"/>
          <w:lang w:val="en-AU" w:eastAsia="id-ID"/>
        </w:rPr>
        <w:fldChar w:fldCharType="separate"/>
      </w:r>
      <w:r w:rsidR="004827A7" w:rsidRPr="004827A7">
        <w:rPr>
          <w:rFonts w:ascii="Candara" w:hAnsi="Candara" w:cs="Arial"/>
          <w:noProof/>
          <w:color w:val="000000"/>
          <w:sz w:val="24"/>
          <w:szCs w:val="24"/>
          <w:lang w:val="en-AU" w:eastAsia="id-ID"/>
        </w:rPr>
        <w:t>(Rambet, 2020)</w:t>
      </w:r>
      <w:r w:rsidR="004827A7">
        <w:rPr>
          <w:rFonts w:ascii="Candara" w:hAnsi="Candara" w:cs="Arial"/>
          <w:color w:val="000000"/>
          <w:sz w:val="24"/>
          <w:szCs w:val="24"/>
          <w:lang w:val="en-AU" w:eastAsia="id-ID"/>
        </w:rPr>
        <w:fldChar w:fldCharType="end"/>
      </w:r>
      <w:r w:rsidR="004827A7">
        <w:rPr>
          <w:rFonts w:ascii="Candara" w:hAnsi="Candara" w:cs="Arial"/>
          <w:color w:val="000000"/>
          <w:sz w:val="24"/>
          <w:szCs w:val="24"/>
          <w:lang w:val="en-AU" w:eastAsia="id-ID"/>
        </w:rPr>
        <w:t>.</w:t>
      </w:r>
    </w:p>
    <w:p w14:paraId="54EB91FF" w14:textId="77777777" w:rsidR="004827A7" w:rsidRPr="00CD3FF4" w:rsidRDefault="004827A7" w:rsidP="00CD3FF4">
      <w:pPr>
        <w:spacing w:after="0" w:line="240" w:lineRule="auto"/>
        <w:jc w:val="both"/>
        <w:rPr>
          <w:rFonts w:ascii="Candara" w:hAnsi="Candara" w:cs="Arial"/>
          <w:color w:val="000000"/>
          <w:sz w:val="24"/>
          <w:szCs w:val="24"/>
          <w:lang w:val="en-AU" w:eastAsia="id-ID"/>
        </w:rPr>
      </w:pPr>
    </w:p>
    <w:p w14:paraId="25685E50" w14:textId="0F1E4D4D" w:rsidR="00CD3FF4" w:rsidRPr="00CD3FF4" w:rsidRDefault="00CD3FF4" w:rsidP="004827A7">
      <w:pPr>
        <w:spacing w:after="0" w:line="240" w:lineRule="auto"/>
        <w:ind w:firstLine="720"/>
        <w:jc w:val="both"/>
        <w:rPr>
          <w:rFonts w:ascii="Candara" w:hAnsi="Candara" w:cs="Arial"/>
          <w:color w:val="000000"/>
          <w:sz w:val="24"/>
          <w:szCs w:val="24"/>
          <w:lang w:val="en-AU" w:eastAsia="id-ID"/>
        </w:rPr>
      </w:pPr>
      <w:r w:rsidRPr="00CD3FF4">
        <w:rPr>
          <w:rFonts w:ascii="Candara" w:hAnsi="Candara" w:cs="Arial"/>
          <w:color w:val="000000"/>
          <w:sz w:val="24"/>
          <w:szCs w:val="24"/>
          <w:lang w:val="en-AU" w:eastAsia="id-ID"/>
        </w:rPr>
        <w:t xml:space="preserve">Based on the provisions of Article 58 of Law Number 36 of 2009, it can be understood that legal protection of patient rights in health services based on the Health Law is the protection of patient rights through civil lawsuits to claim compensation. In the framework of protecting patient rights, the law provides patients with the right to sue if there is service that does not comply with service </w:t>
      </w:r>
      <w:proofErr w:type="gramStart"/>
      <w:r w:rsidRPr="00CD3FF4">
        <w:rPr>
          <w:rFonts w:ascii="Candara" w:hAnsi="Candara" w:cs="Arial"/>
          <w:color w:val="000000"/>
          <w:sz w:val="24"/>
          <w:szCs w:val="24"/>
          <w:lang w:val="en-AU" w:eastAsia="id-ID"/>
        </w:rPr>
        <w:t>standards, or</w:t>
      </w:r>
      <w:proofErr w:type="gramEnd"/>
      <w:r w:rsidRPr="00CD3FF4">
        <w:rPr>
          <w:rFonts w:ascii="Candara" w:hAnsi="Candara" w:cs="Arial"/>
          <w:color w:val="000000"/>
          <w:sz w:val="24"/>
          <w:szCs w:val="24"/>
          <w:lang w:val="en-AU" w:eastAsia="id-ID"/>
        </w:rPr>
        <w:t xml:space="preserve"> is often called malpractice. The 1945 Constitution guarantees that everyone has the right to obtain health services, which aim to improve the health of individuals, groups, and society in general </w:t>
      </w:r>
      <w:r w:rsidR="004827A7">
        <w:rPr>
          <w:rFonts w:ascii="Candara" w:hAnsi="Candara" w:cs="Arial"/>
          <w:color w:val="000000"/>
          <w:sz w:val="24"/>
          <w:szCs w:val="24"/>
          <w:lang w:val="en-AU" w:eastAsia="id-ID"/>
        </w:rPr>
        <w:fldChar w:fldCharType="begin" w:fldLock="1"/>
      </w:r>
      <w:r w:rsidR="004827A7">
        <w:rPr>
          <w:rFonts w:ascii="Candara" w:hAnsi="Candara" w:cs="Arial"/>
          <w:color w:val="000000"/>
          <w:sz w:val="24"/>
          <w:szCs w:val="24"/>
          <w:lang w:val="en-AU" w:eastAsia="id-ID"/>
        </w:rPr>
        <w:instrText>ADDIN CSL_CITATION {"citationItems":[{"id":"ITEM-1","itemData":{"ISBN":"1475362846","author":[{"dropping-particle":"","family":"Basith","given":"Ziana Aubi","non-dropping-particle":"","parse-names":false,"suffix":""},{"dropping-particle":"","family":"Prameswari","given":"Galuh Nita","non-dropping-particle":"","parse-names":false,"suffix":""}],"id":"ITEM-1","issue":"1","issued":{"date-parts":[["2020"]]},"page":"52-63","title":"34957-Article Text-93255-1-10-20200318 (Pemanfaatan Pelayanan Kesehatan di Puskesmas).pdf","type":"article-journal","volume":"4"},"uris":["http://www.mendeley.com/documents/?uuid=fd0134a1-255d-4271-a39f-49010f0469f3"]}],"mendeley":{"formattedCitation":"(Basith &amp; Prameswari, 2020)","plainTextFormattedCitation":"(Basith &amp; Prameswari, 2020)","previouslyFormattedCitation":"(Basith &amp; Prameswari, 2020)"},"properties":{"noteIndex":0},"schema":"https://github.com/citation-style-language/schema/raw/master/csl-citation.json"}</w:instrText>
      </w:r>
      <w:r w:rsidR="004827A7">
        <w:rPr>
          <w:rFonts w:ascii="Candara" w:hAnsi="Candara" w:cs="Arial"/>
          <w:color w:val="000000"/>
          <w:sz w:val="24"/>
          <w:szCs w:val="24"/>
          <w:lang w:val="en-AU" w:eastAsia="id-ID"/>
        </w:rPr>
        <w:fldChar w:fldCharType="separate"/>
      </w:r>
      <w:r w:rsidR="004827A7" w:rsidRPr="004827A7">
        <w:rPr>
          <w:rFonts w:ascii="Candara" w:hAnsi="Candara" w:cs="Arial"/>
          <w:noProof/>
          <w:color w:val="000000"/>
          <w:sz w:val="24"/>
          <w:szCs w:val="24"/>
          <w:lang w:val="en-AU" w:eastAsia="id-ID"/>
        </w:rPr>
        <w:t>(Basith &amp; Prameswari, 2020)</w:t>
      </w:r>
      <w:r w:rsidR="004827A7">
        <w:rPr>
          <w:rFonts w:ascii="Candara" w:hAnsi="Candara" w:cs="Arial"/>
          <w:color w:val="000000"/>
          <w:sz w:val="24"/>
          <w:szCs w:val="24"/>
          <w:lang w:val="en-AU" w:eastAsia="id-ID"/>
        </w:rPr>
        <w:fldChar w:fldCharType="end"/>
      </w:r>
      <w:r w:rsidR="004827A7">
        <w:rPr>
          <w:rFonts w:ascii="Candara" w:hAnsi="Candara" w:cs="Arial"/>
          <w:color w:val="000000"/>
          <w:sz w:val="24"/>
          <w:szCs w:val="24"/>
          <w:lang w:val="en-AU" w:eastAsia="id-ID"/>
        </w:rPr>
        <w:t>.</w:t>
      </w:r>
    </w:p>
    <w:p w14:paraId="2FF6F257" w14:textId="77777777" w:rsidR="00CD3FF4" w:rsidRPr="00CD3FF4" w:rsidRDefault="00CD3FF4" w:rsidP="00CD3FF4">
      <w:pPr>
        <w:spacing w:after="0" w:line="240" w:lineRule="auto"/>
        <w:jc w:val="both"/>
        <w:rPr>
          <w:rFonts w:ascii="Candara" w:hAnsi="Candara" w:cs="Arial"/>
          <w:color w:val="000000"/>
          <w:sz w:val="24"/>
          <w:szCs w:val="24"/>
          <w:lang w:val="en-AU" w:eastAsia="id-ID"/>
        </w:rPr>
      </w:pPr>
    </w:p>
    <w:p w14:paraId="60A4149C" w14:textId="4B50831B" w:rsidR="002D51EB" w:rsidRDefault="00CD3FF4" w:rsidP="004827A7">
      <w:pPr>
        <w:spacing w:after="0" w:line="240" w:lineRule="auto"/>
        <w:ind w:firstLine="720"/>
        <w:jc w:val="both"/>
        <w:rPr>
          <w:rFonts w:ascii="Candara" w:hAnsi="Candara" w:cs="Arial"/>
          <w:color w:val="000000"/>
          <w:sz w:val="24"/>
          <w:szCs w:val="24"/>
          <w:lang w:val="en-AU" w:eastAsia="id-ID"/>
        </w:rPr>
      </w:pPr>
      <w:r w:rsidRPr="00CD3FF4">
        <w:rPr>
          <w:rFonts w:ascii="Candara" w:hAnsi="Candara" w:cs="Arial"/>
          <w:color w:val="000000"/>
          <w:sz w:val="24"/>
          <w:szCs w:val="24"/>
          <w:lang w:val="en-AU" w:eastAsia="id-ID"/>
        </w:rPr>
        <w:t xml:space="preserve">For this reason, health services must be defined as all types of services planned both individually and collectively in a system or organization, with the main objective of maintaining and improving health, preventing and curing diseases, and restoring the health conditions of individuals, families, groups, and/or communities. </w:t>
      </w:r>
      <w:r w:rsidRPr="00CD3FF4">
        <w:rPr>
          <w:rFonts w:ascii="Candara" w:hAnsi="Candara" w:cs="Arial"/>
          <w:color w:val="000000"/>
          <w:sz w:val="24"/>
          <w:szCs w:val="24"/>
          <w:lang w:val="en-AU" w:eastAsia="id-ID"/>
        </w:rPr>
        <w:lastRenderedPageBreak/>
        <w:t xml:space="preserve">These services include a variety of medical and non-medical interventions designed to improve the quality of life and overall well-being of the community. In this context, health services focus not only on treating diseases, but also on proactive prevention and health maintenance efforts through various well-organized health programs and policies </w:t>
      </w:r>
      <w:r w:rsidR="004827A7">
        <w:rPr>
          <w:rFonts w:ascii="Candara" w:hAnsi="Candara" w:cs="Arial"/>
          <w:color w:val="000000"/>
          <w:sz w:val="24"/>
          <w:szCs w:val="24"/>
          <w:lang w:val="en-AU" w:eastAsia="id-ID"/>
        </w:rPr>
        <w:fldChar w:fldCharType="begin" w:fldLock="1"/>
      </w:r>
      <w:r w:rsidR="002B3A14">
        <w:rPr>
          <w:rFonts w:ascii="Candara" w:hAnsi="Candara" w:cs="Arial"/>
          <w:color w:val="000000"/>
          <w:sz w:val="24"/>
          <w:szCs w:val="24"/>
          <w:lang w:val="en-AU" w:eastAsia="id-ID"/>
        </w:rPr>
        <w:instrText>ADDIN CSL_CITATION {"citationItems":[{"id":"ITEM-1","itemData":{"DOI":"10.24042/as-siyasi.v1i2.11368","abstract":"Article 12 Sub C of Law Number 8 of 2016 concerning Health Services for Persons with Disabilities is present by giving responsibility to the government for the right to health services for persons with disabilities. As explained in Article 12 of Law Number 8 of 2016 namely: \"That persons with disabilities have the right to obtain equality and opportunity for safe, quality, and affordable health services\". Persons with disabilities are also citizens of the Republic of Indonesia who in the 1945 Constitution are guaranteed to have the same position, rights, obligations and roles as other citizens. Inpatient Puskesmas Katibung South Lampung is a health center that has the widest working area compared to other health centers in Katibung, South Lampung. So the Katibung Inpatient Health Center, South Lampung, plays an important role in providing health services for all people in the working area of the health center, without exception for people with disabilities. The formulation of the research problem is how to the right to health services for persons with disabilities from the fiqh siyasah perspective at the Katibung Inpatient Health Center. This study aims to determine how the implementation of the fulfillment of the right to health services for persons with disabilities in the fiqh siyasah perspective at the Katibung Inpatient Health Center. As for this writing, using field research methods means that this research is carried out by going directly to the field that will be the object of research. Sources of data used in this study are secondary data such as books, journals, government publications and primary data such as observations and interviews, so as to obtain primary data it is clear that a population and sample are needed in this study. The total population in this study was 159 people and took a sample of 10 people using purposive sampling technique. In this study, it was revealed that health services for persons with disabilities were still not fully fulfilled due to the absence of information and data collection, stigmatization and socio-cultural factors.  ","author":[{"dropping-particle":"","family":"Mustika","given":"Rindy","non-dropping-particle":"","parse-names":false,"suffix":""},{"dropping-particle":"","family":"Yoki Pradikta","given":"Hervin","non-dropping-particle":"","parse-names":false,"suffix":""}],"container-title":"As-Siyasi : Journal of Constitutional Law","id":"ITEM-1","issue":"2","issued":{"date-parts":[["2022"]]},"page":"14-33","title":"Pelaksanaan Pelayanan Kesehatan Penyandang Disabilitas: Perspektif Fiqih Siyasah","type":"article-journal","volume":"1"},"uris":["http://www.mendeley.com/documents/?uuid=0596bd43-5d5e-4941-ac1e-6dbc56263a5f"]}],"mendeley":{"formattedCitation":"(Mustika &amp; Yoki Pradikta, 2022)","plainTextFormattedCitation":"(Mustika &amp; Yoki Pradikta, 2022)","previouslyFormattedCitation":"(Mustika &amp; Yoki Pradikta, 2022)"},"properties":{"noteIndex":0},"schema":"https://github.com/citation-style-language/schema/raw/master/csl-citation.json"}</w:instrText>
      </w:r>
      <w:r w:rsidR="004827A7">
        <w:rPr>
          <w:rFonts w:ascii="Candara" w:hAnsi="Candara" w:cs="Arial"/>
          <w:color w:val="000000"/>
          <w:sz w:val="24"/>
          <w:szCs w:val="24"/>
          <w:lang w:val="en-AU" w:eastAsia="id-ID"/>
        </w:rPr>
        <w:fldChar w:fldCharType="separate"/>
      </w:r>
      <w:r w:rsidR="004827A7" w:rsidRPr="004827A7">
        <w:rPr>
          <w:rFonts w:ascii="Candara" w:hAnsi="Candara" w:cs="Arial"/>
          <w:noProof/>
          <w:color w:val="000000"/>
          <w:sz w:val="24"/>
          <w:szCs w:val="24"/>
          <w:lang w:val="en-AU" w:eastAsia="id-ID"/>
        </w:rPr>
        <w:t>(Mustika &amp; Yoki Pradikta, 2022)</w:t>
      </w:r>
      <w:r w:rsidR="004827A7">
        <w:rPr>
          <w:rFonts w:ascii="Candara" w:hAnsi="Candara" w:cs="Arial"/>
          <w:color w:val="000000"/>
          <w:sz w:val="24"/>
          <w:szCs w:val="24"/>
          <w:lang w:val="en-AU" w:eastAsia="id-ID"/>
        </w:rPr>
        <w:fldChar w:fldCharType="end"/>
      </w:r>
      <w:r w:rsidR="004827A7">
        <w:rPr>
          <w:rFonts w:ascii="Candara" w:hAnsi="Candara" w:cs="Arial"/>
          <w:color w:val="000000"/>
          <w:sz w:val="24"/>
          <w:szCs w:val="24"/>
          <w:lang w:val="en-AU" w:eastAsia="id-ID"/>
        </w:rPr>
        <w:t>.</w:t>
      </w:r>
    </w:p>
    <w:p w14:paraId="004CF3AF" w14:textId="77777777" w:rsidR="00A76FD8" w:rsidRDefault="00A76FD8" w:rsidP="004827A7">
      <w:pPr>
        <w:spacing w:after="0" w:line="240" w:lineRule="auto"/>
        <w:ind w:firstLine="720"/>
        <w:jc w:val="both"/>
        <w:rPr>
          <w:rFonts w:ascii="Candara" w:hAnsi="Candara" w:cs="Arial"/>
          <w:b/>
          <w:i/>
          <w:color w:val="000000"/>
          <w:sz w:val="24"/>
          <w:szCs w:val="24"/>
          <w:lang w:val="en-US" w:eastAsia="id-ID"/>
        </w:rPr>
      </w:pPr>
    </w:p>
    <w:p w14:paraId="11B78362" w14:textId="6E5BA423" w:rsidR="006B1A4A" w:rsidRPr="006049F7" w:rsidRDefault="00CD3FF4" w:rsidP="006049F7">
      <w:pPr>
        <w:spacing w:after="0" w:line="240" w:lineRule="auto"/>
        <w:jc w:val="center"/>
        <w:rPr>
          <w:rFonts w:ascii="Candara" w:hAnsi="Candara" w:cs="Arial"/>
          <w:b/>
          <w:color w:val="000000"/>
          <w:sz w:val="24"/>
          <w:szCs w:val="24"/>
          <w:lang w:val="en-US" w:eastAsia="id-ID"/>
        </w:rPr>
      </w:pPr>
      <w:r>
        <w:rPr>
          <w:noProof/>
        </w:rPr>
        <w:drawing>
          <wp:inline distT="0" distB="0" distL="0" distR="0" wp14:anchorId="4EAFB290" wp14:editId="4AF973CE">
            <wp:extent cx="3466544" cy="1863969"/>
            <wp:effectExtent l="0" t="0" r="635" b="3175"/>
            <wp:docPr id="34299037" name="Picture 1" descr="A diagram of a compan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299037" name="Picture 1" descr="A diagram of a company&#10;&#10;Description automatically generated"/>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502602" cy="1883358"/>
                    </a:xfrm>
                    <a:prstGeom prst="rect">
                      <a:avLst/>
                    </a:prstGeom>
                    <a:noFill/>
                    <a:ln>
                      <a:noFill/>
                    </a:ln>
                  </pic:spPr>
                </pic:pic>
              </a:graphicData>
            </a:graphic>
          </wp:inline>
        </w:drawing>
      </w:r>
    </w:p>
    <w:p w14:paraId="081CEB33" w14:textId="0F1E6698" w:rsidR="00CD3FF4" w:rsidRPr="00CD3FF4" w:rsidRDefault="00CD3FF4" w:rsidP="00CD3FF4">
      <w:pPr>
        <w:spacing w:after="0" w:line="240" w:lineRule="auto"/>
        <w:jc w:val="center"/>
        <w:rPr>
          <w:rFonts w:ascii="Candara" w:hAnsi="Candara" w:cs="Arial"/>
          <w:b/>
          <w:color w:val="000000"/>
          <w:sz w:val="18"/>
          <w:szCs w:val="18"/>
          <w:lang w:val="en-US"/>
        </w:rPr>
      </w:pPr>
      <w:r w:rsidRPr="00CD3FF4">
        <w:rPr>
          <w:rFonts w:ascii="Candara" w:hAnsi="Candara" w:cs="Arial"/>
          <w:b/>
          <w:color w:val="000000"/>
          <w:sz w:val="18"/>
          <w:szCs w:val="18"/>
          <w:lang w:val="en-US"/>
        </w:rPr>
        <w:t xml:space="preserve">Figure </w:t>
      </w:r>
      <w:r w:rsidR="006768C8">
        <w:rPr>
          <w:rFonts w:ascii="Candara" w:hAnsi="Candara" w:cs="Arial"/>
          <w:b/>
          <w:color w:val="000000"/>
          <w:sz w:val="18"/>
          <w:szCs w:val="18"/>
          <w:lang w:val="en-US"/>
        </w:rPr>
        <w:t>2.</w:t>
      </w:r>
      <w:r w:rsidRPr="00CD3FF4">
        <w:rPr>
          <w:rFonts w:ascii="Candara" w:hAnsi="Candara" w:cs="Arial"/>
          <w:b/>
          <w:color w:val="000000"/>
          <w:sz w:val="18"/>
          <w:szCs w:val="18"/>
          <w:lang w:val="en-US"/>
        </w:rPr>
        <w:t xml:space="preserve"> Van Meter and Van Horn policy implementation model</w:t>
      </w:r>
    </w:p>
    <w:p w14:paraId="29EB7BA0" w14:textId="2AFA7BF2" w:rsidR="00731B62" w:rsidRDefault="00CD3FF4" w:rsidP="00CD3FF4">
      <w:pPr>
        <w:spacing w:after="0" w:line="240" w:lineRule="auto"/>
        <w:jc w:val="center"/>
        <w:rPr>
          <w:rFonts w:ascii="Candara" w:hAnsi="Candara" w:cs="Arial"/>
          <w:b/>
          <w:color w:val="000000"/>
          <w:sz w:val="18"/>
          <w:szCs w:val="18"/>
          <w:lang w:val="en-US"/>
        </w:rPr>
      </w:pPr>
      <w:r w:rsidRPr="00CD3FF4">
        <w:rPr>
          <w:rFonts w:ascii="Candara" w:hAnsi="Candara" w:cs="Arial"/>
          <w:b/>
          <w:color w:val="000000"/>
          <w:sz w:val="18"/>
          <w:szCs w:val="18"/>
          <w:lang w:val="en-US"/>
        </w:rPr>
        <w:t xml:space="preserve">Source : </w:t>
      </w:r>
      <w:hyperlink r:id="rId15" w:history="1">
        <w:r w:rsidRPr="00A258AF">
          <w:rPr>
            <w:rStyle w:val="Hyperlink"/>
            <w:rFonts w:ascii="Candara" w:hAnsi="Candara" w:cs="Arial"/>
            <w:b/>
            <w:sz w:val="18"/>
            <w:szCs w:val="18"/>
            <w:lang w:val="en-US"/>
          </w:rPr>
          <w:t>https://slideplayer.info/slide/13107655/79/images/12/Model+Implementasi+Kebijakan-Van+Meter+dan+Van+Horn.jpg</w:t>
        </w:r>
      </w:hyperlink>
      <w:r>
        <w:rPr>
          <w:rFonts w:ascii="Candara" w:hAnsi="Candara" w:cs="Arial"/>
          <w:b/>
          <w:color w:val="000000"/>
          <w:sz w:val="18"/>
          <w:szCs w:val="18"/>
          <w:lang w:val="en-US"/>
        </w:rPr>
        <w:t xml:space="preserve"> </w:t>
      </w:r>
    </w:p>
    <w:p w14:paraId="560D358E" w14:textId="77777777" w:rsidR="004827A7" w:rsidRDefault="004827A7" w:rsidP="00CD3FF4">
      <w:pPr>
        <w:spacing w:after="0" w:line="240" w:lineRule="auto"/>
        <w:jc w:val="center"/>
        <w:rPr>
          <w:rFonts w:ascii="Candara" w:hAnsi="Candara" w:cs="Arial"/>
          <w:b/>
          <w:color w:val="000000"/>
          <w:sz w:val="24"/>
          <w:szCs w:val="24"/>
          <w:lang w:val="en-US"/>
        </w:rPr>
      </w:pPr>
    </w:p>
    <w:p w14:paraId="516C5DE0" w14:textId="0FE8014E" w:rsidR="00CD3FF4" w:rsidRPr="00CD3FF4" w:rsidRDefault="00CD3FF4" w:rsidP="00CD3FF4">
      <w:pPr>
        <w:spacing w:after="0" w:line="240" w:lineRule="auto"/>
        <w:jc w:val="both"/>
        <w:rPr>
          <w:rFonts w:ascii="Candara" w:hAnsi="Candara" w:cs="Arial"/>
          <w:color w:val="000000"/>
          <w:sz w:val="24"/>
          <w:szCs w:val="24"/>
          <w:lang w:val="en-US"/>
        </w:rPr>
      </w:pPr>
      <w:r w:rsidRPr="00CD3FF4">
        <w:rPr>
          <w:rFonts w:ascii="Candara" w:hAnsi="Candara" w:cs="Arial"/>
          <w:color w:val="000000"/>
          <w:sz w:val="24"/>
          <w:szCs w:val="24"/>
          <w:lang w:val="en-US"/>
        </w:rPr>
        <w:t xml:space="preserve">The Policy Implementation Model developed by Van Meter and Van Horn in 1975 is an approach that aims to understand the policy implementation process in a more systematic and structured way. In this model, policy implementation is viewed as a series of processes influenced by the relationship between various variables, which contribute to the success or failure of a policy. This model emphasizes that political decisions taken at the policy-making stage drive policy implementation in a linear manner, but the performance of the implementation is greatly influenced by </w:t>
      </w:r>
      <w:proofErr w:type="gramStart"/>
      <w:r w:rsidRPr="00CD3FF4">
        <w:rPr>
          <w:rFonts w:ascii="Candara" w:hAnsi="Candara" w:cs="Arial"/>
          <w:color w:val="000000"/>
          <w:sz w:val="24"/>
          <w:szCs w:val="24"/>
          <w:lang w:val="en-US"/>
        </w:rPr>
        <w:t>a number of</w:t>
      </w:r>
      <w:proofErr w:type="gramEnd"/>
      <w:r w:rsidRPr="00CD3FF4">
        <w:rPr>
          <w:rFonts w:ascii="Candara" w:hAnsi="Candara" w:cs="Arial"/>
          <w:color w:val="000000"/>
          <w:sz w:val="24"/>
          <w:szCs w:val="24"/>
          <w:lang w:val="en-US"/>
        </w:rPr>
        <w:t xml:space="preserve"> key factors. Factors that influence policy implementation performance, according to this model, include: (1) Policy goals, criteria, and targets, which must be clear and measurable to ensure effective achievement; (2) Available resources, whether in the form of funds, equipment, or materials needed in implementing the policy; (3) Attributes of the implementing organization, which include the structure, capacity, and ability of the organization to manage and implement the policy; (4) The attitude of the implementer, which includes the commitment, motivation, and perceptions of the individuals involved in implementing the policy; and (5) Interaction between implementation efforts and related organizations, reflecting the importance of effective coordination and communication between the various actors involved in the policy implementation process</w:t>
      </w:r>
      <w:r w:rsidR="006768C8">
        <w:rPr>
          <w:rFonts w:ascii="Candara" w:hAnsi="Candara" w:cs="Arial"/>
          <w:color w:val="000000"/>
          <w:sz w:val="24"/>
          <w:szCs w:val="24"/>
          <w:lang w:val="en-US"/>
        </w:rPr>
        <w:t xml:space="preserve"> </w:t>
      </w:r>
      <w:r w:rsidRPr="00CD3FF4">
        <w:rPr>
          <w:rFonts w:ascii="Candara" w:hAnsi="Candara" w:cs="Arial"/>
          <w:color w:val="000000"/>
          <w:sz w:val="24"/>
          <w:szCs w:val="24"/>
          <w:lang w:val="en-US"/>
        </w:rPr>
        <w:t>By understanding these variables, the Van Meter and Van Horn model provides an important framework for analyzing and designing policies to improve the effectiveness of implementation in the field.</w:t>
      </w:r>
    </w:p>
    <w:p w14:paraId="3B4E577E" w14:textId="77777777" w:rsidR="00CC79FF" w:rsidRPr="00CD3FF4" w:rsidRDefault="00CC79FF" w:rsidP="00CD3FF4">
      <w:pPr>
        <w:spacing w:after="0" w:line="240" w:lineRule="auto"/>
        <w:jc w:val="both"/>
        <w:rPr>
          <w:rFonts w:ascii="Candara" w:hAnsi="Candara" w:cs="Arial"/>
          <w:color w:val="000000"/>
          <w:sz w:val="24"/>
          <w:szCs w:val="24"/>
          <w:lang w:val="en-US"/>
        </w:rPr>
      </w:pPr>
    </w:p>
    <w:p w14:paraId="60299DCF" w14:textId="77777777" w:rsidR="00CC79FF" w:rsidRDefault="00CC79FF" w:rsidP="00CD3FF4">
      <w:pPr>
        <w:spacing w:after="0" w:line="240" w:lineRule="auto"/>
        <w:jc w:val="both"/>
        <w:rPr>
          <w:rFonts w:ascii="Candara" w:hAnsi="Candara" w:cs="Arial"/>
          <w:b/>
          <w:bCs/>
          <w:i/>
          <w:iCs/>
          <w:color w:val="000000"/>
          <w:sz w:val="24"/>
          <w:szCs w:val="24"/>
          <w:lang w:val="en-US"/>
        </w:rPr>
      </w:pPr>
    </w:p>
    <w:p w14:paraId="5CAA36E7" w14:textId="77777777" w:rsidR="00CC79FF" w:rsidRDefault="00CC79FF" w:rsidP="00CD3FF4">
      <w:pPr>
        <w:spacing w:after="0" w:line="240" w:lineRule="auto"/>
        <w:jc w:val="both"/>
        <w:rPr>
          <w:rFonts w:ascii="Candara" w:hAnsi="Candara" w:cs="Arial"/>
          <w:b/>
          <w:bCs/>
          <w:i/>
          <w:iCs/>
          <w:color w:val="000000"/>
          <w:sz w:val="24"/>
          <w:szCs w:val="24"/>
          <w:lang w:val="en-US"/>
        </w:rPr>
      </w:pPr>
    </w:p>
    <w:p w14:paraId="3EF5E9BB" w14:textId="77777777" w:rsidR="00CC79FF" w:rsidRDefault="00CC79FF" w:rsidP="00CD3FF4">
      <w:pPr>
        <w:spacing w:after="0" w:line="240" w:lineRule="auto"/>
        <w:jc w:val="both"/>
        <w:rPr>
          <w:rFonts w:ascii="Candara" w:hAnsi="Candara" w:cs="Arial"/>
          <w:b/>
          <w:bCs/>
          <w:i/>
          <w:iCs/>
          <w:color w:val="000000"/>
          <w:sz w:val="24"/>
          <w:szCs w:val="24"/>
          <w:lang w:val="en-US"/>
        </w:rPr>
      </w:pPr>
    </w:p>
    <w:p w14:paraId="5E72A360" w14:textId="77777777" w:rsidR="00CC79FF" w:rsidRDefault="00CC79FF" w:rsidP="00CD3FF4">
      <w:pPr>
        <w:spacing w:after="0" w:line="240" w:lineRule="auto"/>
        <w:jc w:val="both"/>
        <w:rPr>
          <w:rFonts w:ascii="Candara" w:hAnsi="Candara" w:cs="Arial"/>
          <w:b/>
          <w:bCs/>
          <w:i/>
          <w:iCs/>
          <w:color w:val="000000"/>
          <w:sz w:val="24"/>
          <w:szCs w:val="24"/>
          <w:lang w:val="en-US"/>
        </w:rPr>
      </w:pPr>
    </w:p>
    <w:p w14:paraId="674AF9C5" w14:textId="77777777" w:rsidR="00CC79FF" w:rsidRDefault="00CC79FF" w:rsidP="00CD3FF4">
      <w:pPr>
        <w:spacing w:after="0" w:line="240" w:lineRule="auto"/>
        <w:jc w:val="both"/>
        <w:rPr>
          <w:rFonts w:ascii="Candara" w:hAnsi="Candara" w:cs="Arial"/>
          <w:b/>
          <w:bCs/>
          <w:i/>
          <w:iCs/>
          <w:color w:val="000000"/>
          <w:sz w:val="24"/>
          <w:szCs w:val="24"/>
          <w:lang w:val="en-US"/>
        </w:rPr>
      </w:pPr>
    </w:p>
    <w:p w14:paraId="73BFFBA1" w14:textId="6EF27A4E" w:rsidR="00731B62" w:rsidRDefault="00CD3FF4" w:rsidP="00CD3FF4">
      <w:pPr>
        <w:spacing w:after="0" w:line="240" w:lineRule="auto"/>
        <w:jc w:val="both"/>
        <w:rPr>
          <w:rFonts w:ascii="Candara" w:hAnsi="Candara" w:cs="Arial"/>
          <w:b/>
          <w:bCs/>
          <w:i/>
          <w:iCs/>
          <w:color w:val="000000"/>
          <w:sz w:val="24"/>
          <w:szCs w:val="24"/>
          <w:lang w:val="en-US"/>
        </w:rPr>
      </w:pPr>
      <w:r w:rsidRPr="00CD3FF4">
        <w:rPr>
          <w:rFonts w:ascii="Candara" w:hAnsi="Candara" w:cs="Arial"/>
          <w:b/>
          <w:bCs/>
          <w:i/>
          <w:iCs/>
          <w:color w:val="000000"/>
          <w:sz w:val="24"/>
          <w:szCs w:val="24"/>
          <w:lang w:val="en-US"/>
        </w:rPr>
        <w:lastRenderedPageBreak/>
        <w:t xml:space="preserve">1. </w:t>
      </w:r>
      <w:bookmarkStart w:id="0" w:name="_Hlk190288431"/>
      <w:r w:rsidRPr="00CD3FF4">
        <w:rPr>
          <w:rFonts w:ascii="Candara" w:hAnsi="Candara" w:cs="Arial"/>
          <w:b/>
          <w:bCs/>
          <w:i/>
          <w:iCs/>
          <w:color w:val="000000"/>
          <w:sz w:val="24"/>
          <w:szCs w:val="24"/>
          <w:lang w:val="en-US"/>
        </w:rPr>
        <w:t xml:space="preserve">Standards and Facilities of BPJS </w:t>
      </w:r>
      <w:proofErr w:type="spellStart"/>
      <w:r w:rsidRPr="00CD3FF4">
        <w:rPr>
          <w:rFonts w:ascii="Candara" w:hAnsi="Candara" w:cs="Arial"/>
          <w:b/>
          <w:bCs/>
          <w:i/>
          <w:iCs/>
          <w:color w:val="000000"/>
          <w:sz w:val="24"/>
          <w:szCs w:val="24"/>
          <w:lang w:val="en-US"/>
        </w:rPr>
        <w:t>Mataram</w:t>
      </w:r>
      <w:proofErr w:type="spellEnd"/>
      <w:r w:rsidRPr="00CD3FF4">
        <w:rPr>
          <w:rFonts w:ascii="Candara" w:hAnsi="Candara" w:cs="Arial"/>
          <w:b/>
          <w:bCs/>
          <w:i/>
          <w:iCs/>
          <w:color w:val="000000"/>
          <w:sz w:val="24"/>
          <w:szCs w:val="24"/>
          <w:lang w:val="en-US"/>
        </w:rPr>
        <w:t xml:space="preserve"> City</w:t>
      </w:r>
      <w:bookmarkEnd w:id="0"/>
    </w:p>
    <w:p w14:paraId="47A5A739" w14:textId="4174E543" w:rsidR="00A76FD8" w:rsidRDefault="00A76FD8" w:rsidP="00CD3FF4">
      <w:pPr>
        <w:spacing w:after="0" w:line="240" w:lineRule="auto"/>
        <w:jc w:val="both"/>
        <w:rPr>
          <w:rFonts w:ascii="Candara" w:hAnsi="Candara" w:cs="Arial"/>
          <w:b/>
          <w:bCs/>
          <w:i/>
          <w:iCs/>
          <w:color w:val="000000"/>
          <w:sz w:val="24"/>
          <w:szCs w:val="24"/>
          <w:lang w:val="en-US"/>
        </w:rPr>
      </w:pPr>
    </w:p>
    <w:p w14:paraId="64080C1E" w14:textId="01647356" w:rsidR="00CD3FF4" w:rsidRDefault="00CD3FF4" w:rsidP="00CD3FF4">
      <w:pPr>
        <w:spacing w:after="0" w:line="240" w:lineRule="auto"/>
        <w:jc w:val="center"/>
        <w:rPr>
          <w:rFonts w:ascii="Candara" w:hAnsi="Candara" w:cs="Arial"/>
          <w:b/>
          <w:bCs/>
          <w:i/>
          <w:iCs/>
          <w:color w:val="000000"/>
          <w:sz w:val="24"/>
          <w:szCs w:val="24"/>
          <w:lang w:val="en-US"/>
        </w:rPr>
      </w:pPr>
      <w:r w:rsidRPr="00964814">
        <w:rPr>
          <w:rFonts w:asciiTheme="majorHAnsi" w:hAnsiTheme="majorHAnsi"/>
          <w:noProof/>
          <w:lang w:val="en-GB"/>
        </w:rPr>
        <w:drawing>
          <wp:inline distT="0" distB="0" distL="0" distR="0" wp14:anchorId="05A95CD3" wp14:editId="526B6AF2">
            <wp:extent cx="3446585" cy="1815810"/>
            <wp:effectExtent l="0" t="0" r="1905" b="0"/>
            <wp:docPr id="208893763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8937636" name=""/>
                    <pic:cNvPicPr/>
                  </pic:nvPicPr>
                  <pic:blipFill>
                    <a:blip r:embed="rId16"/>
                    <a:stretch>
                      <a:fillRect/>
                    </a:stretch>
                  </pic:blipFill>
                  <pic:spPr>
                    <a:xfrm>
                      <a:off x="0" y="0"/>
                      <a:ext cx="3482286" cy="1834619"/>
                    </a:xfrm>
                    <a:prstGeom prst="rect">
                      <a:avLst/>
                    </a:prstGeom>
                  </pic:spPr>
                </pic:pic>
              </a:graphicData>
            </a:graphic>
          </wp:inline>
        </w:drawing>
      </w:r>
    </w:p>
    <w:p w14:paraId="668D4835" w14:textId="03CCE6A3" w:rsidR="002B3A14" w:rsidRDefault="00CD3FF4" w:rsidP="002B3A14">
      <w:pPr>
        <w:spacing w:after="0" w:line="240" w:lineRule="auto"/>
        <w:jc w:val="center"/>
        <w:rPr>
          <w:rFonts w:ascii="Candara" w:hAnsi="Candara" w:cs="Arial"/>
          <w:b/>
          <w:bCs/>
          <w:color w:val="000000"/>
          <w:sz w:val="18"/>
          <w:szCs w:val="18"/>
          <w:lang w:val="en-US"/>
        </w:rPr>
      </w:pPr>
      <w:r w:rsidRPr="006768C8">
        <w:rPr>
          <w:rFonts w:ascii="Candara" w:hAnsi="Candara" w:cs="Arial"/>
          <w:b/>
          <w:bCs/>
          <w:color w:val="000000"/>
          <w:sz w:val="18"/>
          <w:szCs w:val="18"/>
          <w:lang w:val="en-US"/>
        </w:rPr>
        <w:t xml:space="preserve">Figure </w:t>
      </w:r>
      <w:r w:rsidR="002B3A14">
        <w:rPr>
          <w:rFonts w:ascii="Candara" w:hAnsi="Candara" w:cs="Arial"/>
          <w:b/>
          <w:bCs/>
          <w:color w:val="000000"/>
          <w:sz w:val="18"/>
          <w:szCs w:val="18"/>
          <w:lang w:val="en-US"/>
        </w:rPr>
        <w:t>3</w:t>
      </w:r>
      <w:r w:rsidRPr="006768C8">
        <w:rPr>
          <w:rFonts w:ascii="Candara" w:hAnsi="Candara" w:cs="Arial"/>
          <w:b/>
          <w:bCs/>
          <w:color w:val="000000"/>
          <w:sz w:val="18"/>
          <w:szCs w:val="18"/>
          <w:lang w:val="en-US"/>
        </w:rPr>
        <w:t>.</w:t>
      </w:r>
      <w:r w:rsidR="002B3A14">
        <w:rPr>
          <w:rFonts w:ascii="Candara" w:hAnsi="Candara" w:cs="Arial"/>
          <w:b/>
          <w:bCs/>
          <w:color w:val="000000"/>
          <w:sz w:val="18"/>
          <w:szCs w:val="18"/>
          <w:lang w:val="en-US"/>
        </w:rPr>
        <w:t xml:space="preserve"> </w:t>
      </w:r>
      <w:r w:rsidR="002B3A14" w:rsidRPr="002B3A14">
        <w:rPr>
          <w:rFonts w:ascii="Candara" w:hAnsi="Candara" w:cs="Arial"/>
          <w:b/>
          <w:bCs/>
          <w:color w:val="000000"/>
          <w:sz w:val="18"/>
          <w:szCs w:val="18"/>
          <w:lang w:val="en-US"/>
        </w:rPr>
        <w:t xml:space="preserve">Standards and Facilities of BPJS </w:t>
      </w:r>
      <w:proofErr w:type="spellStart"/>
      <w:r w:rsidR="002B3A14" w:rsidRPr="002B3A14">
        <w:rPr>
          <w:rFonts w:ascii="Candara" w:hAnsi="Candara" w:cs="Arial"/>
          <w:b/>
          <w:bCs/>
          <w:color w:val="000000"/>
          <w:sz w:val="18"/>
          <w:szCs w:val="18"/>
          <w:lang w:val="en-US"/>
        </w:rPr>
        <w:t>Mataram</w:t>
      </w:r>
      <w:proofErr w:type="spellEnd"/>
      <w:r w:rsidR="002B3A14" w:rsidRPr="002B3A14">
        <w:rPr>
          <w:rFonts w:ascii="Candara" w:hAnsi="Candara" w:cs="Arial"/>
          <w:b/>
          <w:bCs/>
          <w:color w:val="000000"/>
          <w:sz w:val="18"/>
          <w:szCs w:val="18"/>
          <w:lang w:val="en-US"/>
        </w:rPr>
        <w:t xml:space="preserve"> City</w:t>
      </w:r>
      <w:r w:rsidR="002B3A14">
        <w:rPr>
          <w:rFonts w:ascii="Candara" w:hAnsi="Candara" w:cs="Arial"/>
          <w:b/>
          <w:bCs/>
          <w:color w:val="000000"/>
          <w:sz w:val="18"/>
          <w:szCs w:val="18"/>
          <w:lang w:val="en-US"/>
        </w:rPr>
        <w:t xml:space="preserve"> </w:t>
      </w:r>
      <w:r>
        <w:rPr>
          <w:rFonts w:ascii="Candara" w:hAnsi="Candara" w:cs="Arial"/>
          <w:b/>
          <w:bCs/>
          <w:color w:val="000000"/>
          <w:sz w:val="18"/>
          <w:szCs w:val="18"/>
          <w:lang w:val="en-US"/>
        </w:rPr>
        <w:t xml:space="preserve"> </w:t>
      </w:r>
    </w:p>
    <w:p w14:paraId="13D8EA24" w14:textId="4DE1B298" w:rsidR="00CD3FF4" w:rsidRDefault="00CD3FF4" w:rsidP="00CD3FF4">
      <w:pPr>
        <w:spacing w:after="0" w:line="240" w:lineRule="auto"/>
        <w:jc w:val="center"/>
      </w:pPr>
      <w:proofErr w:type="gramStart"/>
      <w:r w:rsidRPr="00CD3FF4">
        <w:rPr>
          <w:rFonts w:ascii="Candara" w:hAnsi="Candara" w:cs="Arial"/>
          <w:b/>
          <w:bCs/>
          <w:color w:val="000000"/>
          <w:sz w:val="18"/>
          <w:szCs w:val="18"/>
          <w:lang w:val="en-US"/>
        </w:rPr>
        <w:t>Source :</w:t>
      </w:r>
      <w:proofErr w:type="gramEnd"/>
      <w:r w:rsidRPr="00CD3FF4">
        <w:rPr>
          <w:rFonts w:ascii="Candara" w:hAnsi="Candara" w:cs="Arial"/>
          <w:b/>
          <w:bCs/>
          <w:color w:val="000000"/>
          <w:sz w:val="18"/>
          <w:szCs w:val="18"/>
          <w:lang w:val="en-US"/>
        </w:rPr>
        <w:t xml:space="preserve"> </w:t>
      </w:r>
      <w:hyperlink r:id="rId17" w:anchor="/app/pnama/byname" w:history="1">
        <w:r w:rsidRPr="00CD3FF4">
          <w:rPr>
            <w:rStyle w:val="Hyperlink"/>
            <w:rFonts w:ascii="Candara" w:hAnsi="Candara" w:cs="Arial"/>
            <w:b/>
            <w:bCs/>
            <w:sz w:val="18"/>
            <w:szCs w:val="18"/>
            <w:lang w:val="en-US"/>
          </w:rPr>
          <w:t>https://faskes.bpjs-kesehatan.go.id/aplicares/#/app/pnama/byname</w:t>
        </w:r>
      </w:hyperlink>
    </w:p>
    <w:p w14:paraId="028DCD25" w14:textId="77777777" w:rsidR="00A76FD8" w:rsidRDefault="00A76FD8" w:rsidP="00CD3FF4">
      <w:pPr>
        <w:spacing w:after="0" w:line="240" w:lineRule="auto"/>
        <w:jc w:val="center"/>
        <w:rPr>
          <w:rFonts w:ascii="Candara" w:hAnsi="Candara" w:cs="Arial"/>
          <w:b/>
          <w:bCs/>
          <w:color w:val="000000"/>
          <w:sz w:val="18"/>
          <w:szCs w:val="18"/>
          <w:lang w:val="en-US"/>
        </w:rPr>
      </w:pPr>
    </w:p>
    <w:p w14:paraId="29F9D91A" w14:textId="2A0366F8" w:rsidR="00CD3FF4" w:rsidRPr="00CD3FF4" w:rsidRDefault="00CD3FF4" w:rsidP="002B3A14">
      <w:pPr>
        <w:spacing w:after="0" w:line="240" w:lineRule="auto"/>
        <w:ind w:firstLine="720"/>
        <w:jc w:val="both"/>
        <w:rPr>
          <w:rFonts w:ascii="Candara" w:hAnsi="Candara" w:cs="Arial"/>
          <w:color w:val="000000"/>
          <w:sz w:val="24"/>
          <w:szCs w:val="24"/>
          <w:lang w:val="en-US"/>
        </w:rPr>
      </w:pPr>
      <w:r w:rsidRPr="00CD3FF4">
        <w:rPr>
          <w:rFonts w:ascii="Candara" w:hAnsi="Candara" w:cs="Arial"/>
          <w:color w:val="000000"/>
          <w:sz w:val="24"/>
          <w:szCs w:val="24"/>
          <w:lang w:val="en-US"/>
        </w:rPr>
        <w:t>Hospitals, clinics, health centers, and pharmacies are some of the various health facilities (</w:t>
      </w:r>
      <w:proofErr w:type="spellStart"/>
      <w:r w:rsidRPr="00CD3FF4">
        <w:rPr>
          <w:rFonts w:ascii="Candara" w:hAnsi="Candara" w:cs="Arial"/>
          <w:color w:val="000000"/>
          <w:sz w:val="24"/>
          <w:szCs w:val="24"/>
          <w:lang w:val="en-US"/>
        </w:rPr>
        <w:t>Faskes</w:t>
      </w:r>
      <w:proofErr w:type="spellEnd"/>
      <w:r w:rsidRPr="00CD3FF4">
        <w:rPr>
          <w:rFonts w:ascii="Candara" w:hAnsi="Candara" w:cs="Arial"/>
          <w:color w:val="000000"/>
          <w:sz w:val="24"/>
          <w:szCs w:val="24"/>
          <w:lang w:val="en-US"/>
        </w:rPr>
        <w:t xml:space="preserve">) that collaborate with BPJS Kesehatan in organizing national health insurance (JKN) services. </w:t>
      </w:r>
      <w:proofErr w:type="gramStart"/>
      <w:r w:rsidRPr="00CD3FF4">
        <w:rPr>
          <w:rFonts w:ascii="Candara" w:hAnsi="Candara" w:cs="Arial"/>
          <w:color w:val="000000"/>
          <w:sz w:val="24"/>
          <w:szCs w:val="24"/>
          <w:lang w:val="en-US"/>
        </w:rPr>
        <w:t>In order to</w:t>
      </w:r>
      <w:proofErr w:type="gramEnd"/>
      <w:r w:rsidRPr="00CD3FF4">
        <w:rPr>
          <w:rFonts w:ascii="Candara" w:hAnsi="Candara" w:cs="Arial"/>
          <w:color w:val="000000"/>
          <w:sz w:val="24"/>
          <w:szCs w:val="24"/>
          <w:lang w:val="en-US"/>
        </w:rPr>
        <w:t xml:space="preserve"> join the BPJS Kesehatan network, each of these health facilities is required to meet a number of established standards. These standards include the availability of sufficient and skilled medical personnel, high-quality medical equipment, and adequate service capacity to handle the number of patients according to needs. In addition, </w:t>
      </w:r>
      <w:proofErr w:type="spellStart"/>
      <w:r w:rsidRPr="00CD3FF4">
        <w:rPr>
          <w:rFonts w:ascii="Candara" w:hAnsi="Candara" w:cs="Arial"/>
          <w:color w:val="000000"/>
          <w:sz w:val="24"/>
          <w:szCs w:val="24"/>
          <w:lang w:val="en-US"/>
        </w:rPr>
        <w:t>Mataram</w:t>
      </w:r>
      <w:proofErr w:type="spellEnd"/>
      <w:r w:rsidRPr="00CD3FF4">
        <w:rPr>
          <w:rFonts w:ascii="Candara" w:hAnsi="Candara" w:cs="Arial"/>
          <w:color w:val="000000"/>
          <w:sz w:val="24"/>
          <w:szCs w:val="24"/>
          <w:lang w:val="en-US"/>
        </w:rPr>
        <w:t xml:space="preserve"> City Health Services has adopted the direction of the Ministry of Health to develop a new approach to improve emergency services, especially the Integrated Emergency Response System (SPGDT). National Command Center (NCC), a 24-hour service that will facilitate access to emergency services and speed up the response to handling victims</w:t>
      </w:r>
      <w:r w:rsidR="002B3A14">
        <w:rPr>
          <w:rFonts w:ascii="Candara" w:hAnsi="Candara" w:cs="Arial"/>
          <w:color w:val="000000"/>
          <w:sz w:val="24"/>
          <w:szCs w:val="24"/>
          <w:lang w:val="en-US"/>
        </w:rPr>
        <w:t xml:space="preserve"> </w:t>
      </w:r>
      <w:r w:rsidR="002B3A14">
        <w:rPr>
          <w:rFonts w:ascii="Candara" w:hAnsi="Candara" w:cs="Arial"/>
          <w:color w:val="000000"/>
          <w:sz w:val="24"/>
          <w:szCs w:val="24"/>
          <w:lang w:val="en-US"/>
        </w:rPr>
        <w:fldChar w:fldCharType="begin" w:fldLock="1"/>
      </w:r>
      <w:r w:rsidR="000959D9">
        <w:rPr>
          <w:rFonts w:ascii="Candara" w:hAnsi="Candara" w:cs="Arial"/>
          <w:color w:val="000000"/>
          <w:sz w:val="24"/>
          <w:szCs w:val="24"/>
          <w:lang w:val="en-US"/>
        </w:rPr>
        <w:instrText>ADDIN CSL_CITATION {"citationItems":[{"id":"ITEM-1","itemData":{"abstract":"One of the well-known innovations in health services is the Public Safety Center (PSC) 119 program. An initiative program from the Ministry of Health and in collaboration with various local governments. In the city of Mataram, this service program is coupled with the Mataram Emergency Medical Service (MEMS), which only started in 2019. Researchers were trying to find out how implemented this program so that it can provide complete picture. This research is descriptive qualitative by collecting data through in-depth interviews, observation and documentation related to the PSC 119 MEMS program at Mataram City Hospital. Data analysis techniques use interactive data analysis techniques through data reduction, data presentation and drawing conclusions. As well as the process of testing the validity of the data with triangulation techniques. The results of the study show that this program has been implemented properly, where the home care program is most needed by the people of the city of Mataram. There are still obstacles in this program such as the lack of ambulance facilities with complete facilities and telecommunications networks.","author":[{"dropping-particle":"","family":"Hidayat","given":"Rahmad","non-dropping-particle":"","parse-names":false,"suffix":""}],"container-title":"Jurnal Ilmiah Ilmu Administrasi","id":"ITEM-1","issued":{"date-parts":[["2023"]]},"title":"Pelayanan Publik di Kota Mataram: Program Public Safety Center (PSC) 119 Mataram Emergency Medical Service (MEMS)","type":"article-journal","volume":"6"},"uris":["http://www.mendeley.com/documents/?uuid=452652f9-70e1-4412-ac75-150e454f392b"]}],"mendeley":{"formattedCitation":"(Hidayat, 2023b)","plainTextFormattedCitation":"(Hidayat, 2023b)","previouslyFormattedCitation":"(Hidayat, 2023b)"},"properties":{"noteIndex":0},"schema":"https://github.com/citation-style-language/schema/raw/master/csl-citation.json"}</w:instrText>
      </w:r>
      <w:r w:rsidR="002B3A14">
        <w:rPr>
          <w:rFonts w:ascii="Candara" w:hAnsi="Candara" w:cs="Arial"/>
          <w:color w:val="000000"/>
          <w:sz w:val="24"/>
          <w:szCs w:val="24"/>
          <w:lang w:val="en-US"/>
        </w:rPr>
        <w:fldChar w:fldCharType="separate"/>
      </w:r>
      <w:r w:rsidR="002B3A14" w:rsidRPr="002B3A14">
        <w:rPr>
          <w:rFonts w:ascii="Candara" w:hAnsi="Candara" w:cs="Arial"/>
          <w:noProof/>
          <w:color w:val="000000"/>
          <w:sz w:val="24"/>
          <w:szCs w:val="24"/>
          <w:lang w:val="en-US"/>
        </w:rPr>
        <w:t>(Hidayat, 2023b)</w:t>
      </w:r>
      <w:r w:rsidR="002B3A14">
        <w:rPr>
          <w:rFonts w:ascii="Candara" w:hAnsi="Candara" w:cs="Arial"/>
          <w:color w:val="000000"/>
          <w:sz w:val="24"/>
          <w:szCs w:val="24"/>
          <w:lang w:val="en-US"/>
        </w:rPr>
        <w:fldChar w:fldCharType="end"/>
      </w:r>
      <w:r w:rsidR="002B3A14">
        <w:rPr>
          <w:rFonts w:ascii="Candara" w:hAnsi="Candara" w:cs="Arial"/>
          <w:color w:val="000000"/>
          <w:sz w:val="24"/>
          <w:szCs w:val="24"/>
          <w:lang w:val="en-US"/>
        </w:rPr>
        <w:t>.</w:t>
      </w:r>
    </w:p>
    <w:p w14:paraId="710A751D" w14:textId="77777777" w:rsidR="00CD3FF4" w:rsidRPr="00CD3FF4" w:rsidRDefault="00CD3FF4" w:rsidP="00CD3FF4">
      <w:pPr>
        <w:spacing w:after="0" w:line="240" w:lineRule="auto"/>
        <w:jc w:val="both"/>
        <w:rPr>
          <w:rFonts w:ascii="Candara" w:hAnsi="Candara" w:cs="Arial"/>
          <w:color w:val="000000"/>
          <w:sz w:val="24"/>
          <w:szCs w:val="24"/>
          <w:lang w:val="en-US"/>
        </w:rPr>
      </w:pPr>
    </w:p>
    <w:p w14:paraId="393BBBFE" w14:textId="77777777" w:rsidR="00CD3FF4" w:rsidRPr="00CD3FF4" w:rsidRDefault="00CD3FF4" w:rsidP="00CD3FF4">
      <w:pPr>
        <w:spacing w:after="0" w:line="240" w:lineRule="auto"/>
        <w:ind w:firstLine="720"/>
        <w:jc w:val="both"/>
        <w:rPr>
          <w:rFonts w:ascii="Candara" w:hAnsi="Candara" w:cs="Arial"/>
          <w:color w:val="000000"/>
          <w:sz w:val="24"/>
          <w:szCs w:val="24"/>
          <w:lang w:val="en-US"/>
        </w:rPr>
      </w:pPr>
      <w:r w:rsidRPr="00CD3FF4">
        <w:rPr>
          <w:rFonts w:ascii="Candara" w:hAnsi="Candara" w:cs="Arial"/>
          <w:color w:val="000000"/>
          <w:sz w:val="24"/>
          <w:szCs w:val="24"/>
          <w:lang w:val="en-US"/>
        </w:rPr>
        <w:t xml:space="preserve">The implementation of this standard aims to ensure that health facilities included in the JKN program can provide safe, quality, and timely services to participants. Mrs. </w:t>
      </w:r>
      <w:proofErr w:type="gramStart"/>
      <w:r w:rsidRPr="00CD3FF4">
        <w:rPr>
          <w:rFonts w:ascii="Candara" w:hAnsi="Candara" w:cs="Arial"/>
          <w:color w:val="000000"/>
          <w:sz w:val="24"/>
          <w:szCs w:val="24"/>
          <w:lang w:val="en-US"/>
        </w:rPr>
        <w:t>Rita</w:t>
      </w:r>
      <w:proofErr w:type="gramEnd"/>
      <w:r w:rsidRPr="00CD3FF4">
        <w:rPr>
          <w:rFonts w:ascii="Candara" w:hAnsi="Candara" w:cs="Arial"/>
          <w:color w:val="000000"/>
          <w:sz w:val="24"/>
          <w:szCs w:val="24"/>
          <w:lang w:val="en-US"/>
        </w:rPr>
        <w:t xml:space="preserve"> as an employee of BPJS </w:t>
      </w:r>
      <w:proofErr w:type="spellStart"/>
      <w:r w:rsidRPr="00CD3FF4">
        <w:rPr>
          <w:rFonts w:ascii="Candara" w:hAnsi="Candara" w:cs="Arial"/>
          <w:color w:val="000000"/>
          <w:sz w:val="24"/>
          <w:szCs w:val="24"/>
          <w:lang w:val="en-US"/>
        </w:rPr>
        <w:t>Mataram</w:t>
      </w:r>
      <w:proofErr w:type="spellEnd"/>
      <w:r w:rsidRPr="00CD3FF4">
        <w:rPr>
          <w:rFonts w:ascii="Candara" w:hAnsi="Candara" w:cs="Arial"/>
          <w:color w:val="000000"/>
          <w:sz w:val="24"/>
          <w:szCs w:val="24"/>
          <w:lang w:val="en-US"/>
        </w:rPr>
        <w:t xml:space="preserve"> City also claims that she has recently collaborated with the police. The collaboration between BPJS Kesehatan and the National Police aims to prevent misuse of health services, verify participant data, provide education to the public, and ensure fair access to health care. The National Police also plays a role in emergency response and supports the success of the JKN program nationally.</w:t>
      </w:r>
    </w:p>
    <w:p w14:paraId="43A7CCD3" w14:textId="77777777" w:rsidR="00CD3FF4" w:rsidRPr="00CD3FF4" w:rsidRDefault="00CD3FF4" w:rsidP="00CD3FF4">
      <w:pPr>
        <w:spacing w:after="0" w:line="240" w:lineRule="auto"/>
        <w:jc w:val="both"/>
        <w:rPr>
          <w:rFonts w:ascii="Candara" w:hAnsi="Candara" w:cs="Arial"/>
          <w:color w:val="000000"/>
          <w:sz w:val="24"/>
          <w:szCs w:val="24"/>
          <w:lang w:val="en-US"/>
        </w:rPr>
      </w:pPr>
    </w:p>
    <w:p w14:paraId="424A78F3" w14:textId="1769946B" w:rsidR="00CD3FF4" w:rsidRDefault="00CD3FF4" w:rsidP="00CD3FF4">
      <w:pPr>
        <w:spacing w:after="0" w:line="240" w:lineRule="auto"/>
        <w:ind w:firstLine="720"/>
        <w:jc w:val="both"/>
        <w:rPr>
          <w:rFonts w:ascii="Candara" w:hAnsi="Candara" w:cs="Arial"/>
          <w:color w:val="000000"/>
          <w:sz w:val="24"/>
          <w:szCs w:val="24"/>
          <w:lang w:val="en-US"/>
        </w:rPr>
      </w:pPr>
      <w:proofErr w:type="gramStart"/>
      <w:r w:rsidRPr="00CD3FF4">
        <w:rPr>
          <w:rFonts w:ascii="Candara" w:hAnsi="Candara" w:cs="Arial"/>
          <w:color w:val="000000"/>
          <w:sz w:val="24"/>
          <w:szCs w:val="24"/>
          <w:lang w:val="en-US"/>
        </w:rPr>
        <w:t>In order to</w:t>
      </w:r>
      <w:proofErr w:type="gramEnd"/>
      <w:r w:rsidRPr="00CD3FF4">
        <w:rPr>
          <w:rFonts w:ascii="Candara" w:hAnsi="Candara" w:cs="Arial"/>
          <w:color w:val="000000"/>
          <w:sz w:val="24"/>
          <w:szCs w:val="24"/>
          <w:lang w:val="en-US"/>
        </w:rPr>
        <w:t xml:space="preserve"> facilitate access to services for participants, BPJS Kesehatan has developed various integrated applications and information systems. Among the systems provided are an electronic claim system that facilitates health facilities in the claim submission process, an online registration portal that allows participants to register and manage membership status online, and the BPJS Kesehatan mobile application (Mobile JKN) which makes it easy for participants to access various services, including information about health facilities, checking participant status, and checking service history. In addition, this information system is also used to monitor and manage the use of health services, as well as to manage participant data effectively, </w:t>
      </w:r>
      <w:proofErr w:type="gramStart"/>
      <w:r w:rsidRPr="00CD3FF4">
        <w:rPr>
          <w:rFonts w:ascii="Candara" w:hAnsi="Candara" w:cs="Arial"/>
          <w:color w:val="000000"/>
          <w:sz w:val="24"/>
          <w:szCs w:val="24"/>
          <w:lang w:val="en-US"/>
        </w:rPr>
        <w:t>in order to</w:t>
      </w:r>
      <w:proofErr w:type="gramEnd"/>
      <w:r w:rsidRPr="00CD3FF4">
        <w:rPr>
          <w:rFonts w:ascii="Candara" w:hAnsi="Candara" w:cs="Arial"/>
          <w:color w:val="000000"/>
          <w:sz w:val="24"/>
          <w:szCs w:val="24"/>
          <w:lang w:val="en-US"/>
        </w:rPr>
        <w:t xml:space="preserve"> ensure optimal and efficient services in the JKN program.</w:t>
      </w:r>
    </w:p>
    <w:p w14:paraId="1A595721" w14:textId="77777777" w:rsidR="00CD3FF4" w:rsidRDefault="00CD3FF4" w:rsidP="00CD3FF4">
      <w:pPr>
        <w:spacing w:after="0" w:line="240" w:lineRule="auto"/>
        <w:ind w:firstLine="720"/>
        <w:jc w:val="center"/>
        <w:rPr>
          <w:rFonts w:ascii="Candara" w:hAnsi="Candara" w:cs="Arial"/>
          <w:color w:val="000000"/>
          <w:sz w:val="24"/>
          <w:szCs w:val="24"/>
          <w:lang w:val="en-US"/>
        </w:rPr>
      </w:pPr>
    </w:p>
    <w:p w14:paraId="614FAF82" w14:textId="709F58A9" w:rsidR="00CD3FF4" w:rsidRDefault="00CD3FF4" w:rsidP="00CD3FF4">
      <w:pPr>
        <w:spacing w:after="0" w:line="240" w:lineRule="auto"/>
        <w:ind w:firstLine="720"/>
        <w:jc w:val="center"/>
        <w:rPr>
          <w:rFonts w:ascii="Candara" w:hAnsi="Candara" w:cs="Arial"/>
          <w:color w:val="000000"/>
          <w:sz w:val="24"/>
          <w:szCs w:val="24"/>
          <w:lang w:val="en-US"/>
        </w:rPr>
      </w:pPr>
      <w:r>
        <w:rPr>
          <w:rFonts w:asciiTheme="majorHAnsi" w:hAnsiTheme="majorHAnsi"/>
          <w:noProof/>
          <w:lang w:val="en-GB"/>
        </w:rPr>
        <w:drawing>
          <wp:inline distT="0" distB="0" distL="0" distR="0" wp14:anchorId="2C19436E" wp14:editId="603CAC80">
            <wp:extent cx="2933700" cy="1650207"/>
            <wp:effectExtent l="0" t="0" r="0" b="7620"/>
            <wp:docPr id="1600963561" name="Picture 5"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0963561" name="Picture 5" descr="A screenshot of a computer&#10;&#10;Description automatically generated"/>
                    <pic:cNvPicPr/>
                  </pic:nvPicPr>
                  <pic:blipFill>
                    <a:blip r:embed="rId18" cstate="print">
                      <a:extLst>
                        <a:ext uri="{28A0092B-C50C-407E-A947-70E740481C1C}">
                          <a14:useLocalDpi xmlns:a14="http://schemas.microsoft.com/office/drawing/2010/main" val="0"/>
                        </a:ext>
                      </a:extLst>
                    </a:blip>
                    <a:stretch>
                      <a:fillRect/>
                    </a:stretch>
                  </pic:blipFill>
                  <pic:spPr>
                    <a:xfrm>
                      <a:off x="0" y="0"/>
                      <a:ext cx="2964240" cy="1667386"/>
                    </a:xfrm>
                    <a:prstGeom prst="rect">
                      <a:avLst/>
                    </a:prstGeom>
                  </pic:spPr>
                </pic:pic>
              </a:graphicData>
            </a:graphic>
          </wp:inline>
        </w:drawing>
      </w:r>
    </w:p>
    <w:p w14:paraId="2CB05F6D" w14:textId="3E25E01E" w:rsidR="00CD3FF4" w:rsidRPr="00CD3FF4" w:rsidRDefault="00CD3FF4" w:rsidP="00CD3FF4">
      <w:pPr>
        <w:spacing w:after="0" w:line="240" w:lineRule="auto"/>
        <w:ind w:firstLine="720"/>
        <w:jc w:val="center"/>
        <w:rPr>
          <w:rFonts w:ascii="Candara" w:hAnsi="Candara" w:cs="Arial"/>
          <w:b/>
          <w:bCs/>
          <w:color w:val="000000"/>
          <w:sz w:val="18"/>
          <w:szCs w:val="18"/>
          <w:lang w:val="en-US"/>
        </w:rPr>
      </w:pPr>
      <w:r w:rsidRPr="00CD3FF4">
        <w:rPr>
          <w:rFonts w:ascii="Candara" w:hAnsi="Candara" w:cs="Arial"/>
          <w:b/>
          <w:bCs/>
          <w:color w:val="000000"/>
          <w:sz w:val="18"/>
          <w:szCs w:val="18"/>
          <w:lang w:val="en-US"/>
        </w:rPr>
        <w:t xml:space="preserve">Figure </w:t>
      </w:r>
      <w:r w:rsidR="002B3A14">
        <w:rPr>
          <w:rFonts w:ascii="Candara" w:hAnsi="Candara" w:cs="Arial"/>
          <w:b/>
          <w:bCs/>
          <w:color w:val="000000"/>
          <w:sz w:val="18"/>
          <w:szCs w:val="18"/>
          <w:lang w:val="en-US"/>
        </w:rPr>
        <w:t>4</w:t>
      </w:r>
      <w:r w:rsidRPr="00CD3FF4">
        <w:rPr>
          <w:rFonts w:ascii="Candara" w:hAnsi="Candara" w:cs="Arial"/>
          <w:b/>
          <w:bCs/>
          <w:color w:val="000000"/>
          <w:sz w:val="18"/>
          <w:szCs w:val="18"/>
          <w:lang w:val="en-US"/>
        </w:rPr>
        <w:t xml:space="preserve">. JKN Mobile Application </w:t>
      </w:r>
    </w:p>
    <w:p w14:paraId="7EC49361" w14:textId="6E9DD450" w:rsidR="00CD3FF4" w:rsidRPr="00CD3FF4" w:rsidRDefault="00CD3FF4" w:rsidP="00CD3FF4">
      <w:pPr>
        <w:spacing w:after="0" w:line="240" w:lineRule="auto"/>
        <w:ind w:firstLine="720"/>
        <w:jc w:val="center"/>
        <w:rPr>
          <w:rFonts w:ascii="Candara" w:hAnsi="Candara" w:cs="Arial"/>
          <w:b/>
          <w:bCs/>
          <w:color w:val="000000"/>
          <w:sz w:val="18"/>
          <w:szCs w:val="18"/>
          <w:lang w:val="en-US"/>
        </w:rPr>
      </w:pPr>
      <w:proofErr w:type="gramStart"/>
      <w:r w:rsidRPr="00CD3FF4">
        <w:rPr>
          <w:rFonts w:ascii="Candara" w:hAnsi="Candara" w:cs="Arial"/>
          <w:b/>
          <w:bCs/>
          <w:color w:val="000000"/>
          <w:sz w:val="18"/>
          <w:szCs w:val="18"/>
          <w:lang w:val="en-US"/>
        </w:rPr>
        <w:t>Source :</w:t>
      </w:r>
      <w:proofErr w:type="gramEnd"/>
      <w:r w:rsidRPr="00CD3FF4">
        <w:rPr>
          <w:rFonts w:ascii="Candara" w:hAnsi="Candara" w:cs="Arial"/>
          <w:b/>
          <w:bCs/>
          <w:color w:val="000000"/>
          <w:sz w:val="18"/>
          <w:szCs w:val="18"/>
          <w:lang w:val="en-US"/>
        </w:rPr>
        <w:t xml:space="preserve"> </w:t>
      </w:r>
      <w:hyperlink r:id="rId19" w:history="1">
        <w:r w:rsidRPr="00A258AF">
          <w:rPr>
            <w:rStyle w:val="Hyperlink"/>
            <w:rFonts w:ascii="Candara" w:hAnsi="Candara" w:cs="Arial"/>
            <w:b/>
            <w:bCs/>
            <w:sz w:val="18"/>
            <w:szCs w:val="18"/>
            <w:lang w:val="en-US"/>
          </w:rPr>
          <w:t>https://apps.apple.com/id/app/mobile-jkn/id1237601115?l=id</w:t>
        </w:r>
      </w:hyperlink>
      <w:r>
        <w:rPr>
          <w:rFonts w:ascii="Candara" w:hAnsi="Candara" w:cs="Arial"/>
          <w:b/>
          <w:bCs/>
          <w:color w:val="000000"/>
          <w:sz w:val="18"/>
          <w:szCs w:val="18"/>
          <w:lang w:val="en-US"/>
        </w:rPr>
        <w:t xml:space="preserve"> </w:t>
      </w:r>
    </w:p>
    <w:p w14:paraId="6D0BE3CD" w14:textId="77777777" w:rsidR="00CD3FF4" w:rsidRPr="00CD3FF4" w:rsidRDefault="00CD3FF4" w:rsidP="00CD3FF4">
      <w:pPr>
        <w:spacing w:after="0" w:line="240" w:lineRule="auto"/>
        <w:jc w:val="center"/>
        <w:rPr>
          <w:rFonts w:ascii="Candara" w:hAnsi="Candara" w:cs="Arial"/>
          <w:b/>
          <w:bCs/>
          <w:i/>
          <w:iCs/>
          <w:color w:val="000000"/>
          <w:sz w:val="18"/>
          <w:szCs w:val="18"/>
          <w:lang w:val="en-US"/>
        </w:rPr>
      </w:pPr>
    </w:p>
    <w:p w14:paraId="7E128AB0" w14:textId="77777777" w:rsidR="00CD3FF4" w:rsidRDefault="00CD3FF4" w:rsidP="002D51EB">
      <w:pPr>
        <w:spacing w:after="0" w:line="240" w:lineRule="auto"/>
        <w:jc w:val="both"/>
        <w:rPr>
          <w:rFonts w:ascii="Candara" w:hAnsi="Candara" w:cs="Arial"/>
          <w:b/>
          <w:color w:val="000000"/>
          <w:sz w:val="24"/>
          <w:szCs w:val="24"/>
          <w:lang w:val="en-US"/>
        </w:rPr>
      </w:pPr>
    </w:p>
    <w:p w14:paraId="48593375" w14:textId="77777777" w:rsidR="00CD3FF4" w:rsidRPr="00CD3FF4" w:rsidRDefault="00CD3FF4" w:rsidP="00CD3FF4">
      <w:pPr>
        <w:spacing w:after="0" w:line="240" w:lineRule="auto"/>
        <w:jc w:val="both"/>
        <w:rPr>
          <w:rFonts w:ascii="Candara" w:hAnsi="Candara" w:cs="Arial"/>
          <w:b/>
          <w:color w:val="000000"/>
          <w:sz w:val="24"/>
          <w:szCs w:val="24"/>
          <w:lang w:val="en-US"/>
        </w:rPr>
      </w:pPr>
      <w:r>
        <w:rPr>
          <w:rFonts w:ascii="Candara" w:hAnsi="Candara" w:cs="Arial"/>
          <w:b/>
          <w:color w:val="000000"/>
          <w:sz w:val="24"/>
          <w:szCs w:val="24"/>
          <w:lang w:val="en-US"/>
        </w:rPr>
        <w:tab/>
      </w:r>
    </w:p>
    <w:p w14:paraId="2117DB1C" w14:textId="7D523886" w:rsidR="00CD3FF4" w:rsidRDefault="00CD3FF4" w:rsidP="00CD3FF4">
      <w:pPr>
        <w:spacing w:after="0" w:line="240" w:lineRule="auto"/>
        <w:ind w:firstLine="720"/>
        <w:jc w:val="both"/>
        <w:rPr>
          <w:rFonts w:ascii="Candara" w:hAnsi="Candara" w:cs="Arial"/>
          <w:bCs/>
          <w:color w:val="000000"/>
          <w:sz w:val="24"/>
          <w:szCs w:val="24"/>
          <w:lang w:val="en-US"/>
        </w:rPr>
      </w:pPr>
      <w:r w:rsidRPr="00CD3FF4">
        <w:rPr>
          <w:rFonts w:ascii="Candara" w:hAnsi="Candara" w:cs="Arial"/>
          <w:bCs/>
          <w:color w:val="000000"/>
          <w:sz w:val="24"/>
          <w:szCs w:val="24"/>
          <w:lang w:val="en-US"/>
        </w:rPr>
        <w:t xml:space="preserve">All Indonesian residents registered in the BPJS Kesehatan National Health Insurance (JKN) program consist of three categories of participants with different financing mechanisms. First, Contribution Assistance Recipients (PBI), namely groups of people who are less fortunate, such as poor families, whose contributions are fully covered by the government. This program aims to ensure access to health services for those who are economically vulnerable. Especially for vulnerable groups (elderly, disabled): there are special chairs, priority services, </w:t>
      </w:r>
      <w:proofErr w:type="spellStart"/>
      <w:r w:rsidRPr="00CD3FF4">
        <w:rPr>
          <w:rFonts w:ascii="Candara" w:hAnsi="Candara" w:cs="Arial"/>
          <w:bCs/>
          <w:color w:val="000000"/>
          <w:sz w:val="24"/>
          <w:szCs w:val="24"/>
          <w:lang w:val="en-US"/>
        </w:rPr>
        <w:t>prolanis</w:t>
      </w:r>
      <w:proofErr w:type="spellEnd"/>
      <w:r w:rsidRPr="00CD3FF4">
        <w:rPr>
          <w:rFonts w:ascii="Candara" w:hAnsi="Candara" w:cs="Arial"/>
          <w:bCs/>
          <w:color w:val="000000"/>
          <w:sz w:val="24"/>
          <w:szCs w:val="24"/>
          <w:lang w:val="en-US"/>
        </w:rPr>
        <w:t xml:space="preserve"> programs for chronic diseases. Preventive promotive programs: healthy gymnastics at health centers. Covered medical devices: glasses, </w:t>
      </w:r>
      <w:proofErr w:type="spellStart"/>
      <w:r w:rsidRPr="00CD3FF4">
        <w:rPr>
          <w:rFonts w:ascii="Candara" w:hAnsi="Candara" w:cs="Arial"/>
          <w:bCs/>
          <w:color w:val="000000"/>
          <w:sz w:val="24"/>
          <w:szCs w:val="24"/>
          <w:lang w:val="en-US"/>
        </w:rPr>
        <w:t>tanpen</w:t>
      </w:r>
      <w:proofErr w:type="spellEnd"/>
      <w:r w:rsidRPr="00CD3FF4">
        <w:rPr>
          <w:rFonts w:ascii="Candara" w:hAnsi="Candara" w:cs="Arial"/>
          <w:bCs/>
          <w:color w:val="000000"/>
          <w:sz w:val="24"/>
          <w:szCs w:val="24"/>
          <w:lang w:val="en-US"/>
        </w:rPr>
        <w:t xml:space="preserve">, </w:t>
      </w:r>
      <w:proofErr w:type="spellStart"/>
      <w:r w:rsidRPr="00CD3FF4">
        <w:rPr>
          <w:rFonts w:ascii="Candara" w:hAnsi="Candara" w:cs="Arial"/>
          <w:bCs/>
          <w:color w:val="000000"/>
          <w:sz w:val="24"/>
          <w:szCs w:val="24"/>
          <w:lang w:val="en-US"/>
        </w:rPr>
        <w:t>krok</w:t>
      </w:r>
      <w:proofErr w:type="spellEnd"/>
      <w:r w:rsidRPr="00CD3FF4">
        <w:rPr>
          <w:rFonts w:ascii="Candara" w:hAnsi="Candara" w:cs="Arial"/>
          <w:bCs/>
          <w:color w:val="000000"/>
          <w:sz w:val="24"/>
          <w:szCs w:val="24"/>
          <w:lang w:val="en-US"/>
        </w:rPr>
        <w:t xml:space="preserve"> for broken bones, according to medical indications. Second, Independent Non-Wage Recipient Participants (PBPU), which include individuals who work in the informal sector, entrepreneurs, or who are not registered with any business entity. These participants pay contributions independently, with a flexible choice of treatment classes according to their financial capabilities. Third, Business Entity Wage Recipient Participants (PPU), namely workers who are registered through the company or business entity where they work, where contributions are paid jointly by the employer and employee based on the wages received. These three categories, namely PBI, PBPU </w:t>
      </w:r>
      <w:proofErr w:type="spellStart"/>
      <w:r w:rsidRPr="00CD3FF4">
        <w:rPr>
          <w:rFonts w:ascii="Candara" w:hAnsi="Candara" w:cs="Arial"/>
          <w:bCs/>
          <w:color w:val="000000"/>
          <w:sz w:val="24"/>
          <w:szCs w:val="24"/>
          <w:lang w:val="en-US"/>
        </w:rPr>
        <w:t>Mandiri</w:t>
      </w:r>
      <w:proofErr w:type="spellEnd"/>
      <w:r w:rsidRPr="00CD3FF4">
        <w:rPr>
          <w:rFonts w:ascii="Candara" w:hAnsi="Candara" w:cs="Arial"/>
          <w:bCs/>
          <w:color w:val="000000"/>
          <w:sz w:val="24"/>
          <w:szCs w:val="24"/>
          <w:lang w:val="en-US"/>
        </w:rPr>
        <w:t xml:space="preserve">, and PPBU, are an integral part of the health insurance system that aims to provide equitable and affordable health protection for all levels of Indonesian society. In addition, </w:t>
      </w:r>
      <w:proofErr w:type="spellStart"/>
      <w:r w:rsidRPr="00CD3FF4">
        <w:rPr>
          <w:rFonts w:ascii="Candara" w:hAnsi="Candara" w:cs="Arial"/>
          <w:bCs/>
          <w:color w:val="000000"/>
          <w:sz w:val="24"/>
          <w:szCs w:val="24"/>
          <w:lang w:val="en-US"/>
        </w:rPr>
        <w:t>Mataram</w:t>
      </w:r>
      <w:proofErr w:type="spellEnd"/>
      <w:r w:rsidRPr="00CD3FF4">
        <w:rPr>
          <w:rFonts w:ascii="Candara" w:hAnsi="Candara" w:cs="Arial"/>
          <w:bCs/>
          <w:color w:val="000000"/>
          <w:sz w:val="24"/>
          <w:szCs w:val="24"/>
          <w:lang w:val="en-US"/>
        </w:rPr>
        <w:t xml:space="preserve"> City Health Services have adopted the direction of the Ministry of Health to develop a new approach to improve emergency services, especially the Integrated Emergency Response System (SPGDT). National Command Center (NCC), a 24-hour service that will facilitate access to emergency services and accelerate the response to handling victims </w:t>
      </w:r>
      <w:r w:rsidR="002B3A14">
        <w:rPr>
          <w:rFonts w:ascii="Candara" w:hAnsi="Candara" w:cs="Arial"/>
          <w:bCs/>
          <w:color w:val="000000"/>
          <w:sz w:val="24"/>
          <w:szCs w:val="24"/>
          <w:lang w:val="en-US"/>
        </w:rPr>
        <w:fldChar w:fldCharType="begin" w:fldLock="1"/>
      </w:r>
      <w:r w:rsidR="000959D9">
        <w:rPr>
          <w:rFonts w:ascii="Candara" w:hAnsi="Candara" w:cs="Arial"/>
          <w:bCs/>
          <w:color w:val="000000"/>
          <w:sz w:val="24"/>
          <w:szCs w:val="24"/>
          <w:lang w:val="en-US"/>
        </w:rPr>
        <w:instrText>ADDIN CSL_CITATION {"citationItems":[{"id":"ITEM-1","itemData":{"abstract":"Dinas Sosial Kota Mataram memberikan pelayanan BPJS secara gratis. Dalam praktiknya terdapat masalah yaitu sistem pelayanan kelengkapan administrasi yakni banyaknya syarat-syarat kelengkapan administrasi yang dibutuhkan sehingga proses pelayanan menjadi terhambat. Masyarakat membutukan waktu lebih yang digunakan hanya untuk melengkapi kelengkapan administrasi. Pelayanan BPJS gratis bagi masyarakat kota Mataram oleh Dinas Sosial Kota Mataram seharusya lebih efektif dan efisien. Penelitian ini menggunakan jenis penelitian kualitatif deskriptif untuk memberikan gambaran terkait objek yang diteliti. Pengumpulan data dilakukan dengan wawancara, observasi dan dokumentasi. Hasil penelitian ini menunjukan bahwa pelayanan BPJS kesehatan bagi masyarakat miskin dan tidak mampu di kota Mataram sudah berjalan lancar, namun beberapa indikator pengukuran efektivitas pelayanan masih belum maksimal karena di pengaruhi oleh beberapa faktor penghambat baik itu dari internal maupun eksternal. Efektivitas pelayanan BPJS kesehatan gratis ini dapat dilihat dari beberapa indikator. Indikator yang digunakan antara lain kemampuan beradaptasi manusia, prestasi kerja, kepuasan kerja, kualitas pelayanan, integrasi sosial dan evaluasi. Beberapa faktor penghambat yang ada di lapangan setelah program BPJS gratis ini laksanakan yaitu kurangnya partisipasi masyarakat kota Mataram, kemampuan pemahaman masyarakat, serta adanya keterbatasan sumber daya manusia pelaksana.","author":[{"dropping-particle":"","family":"Hidayat","given":"Rahmad","non-dropping-particle":"","parse-names":false,"suffix":""}],"container-title":"jurnal pemerintah dan keamanan publik","id":"ITEM-1","issued":{"date-parts":[["2023"]]},"title":"GAMBARAN PELAYANAN BIDANG PENANGANAN KEMISKINAN, PERLINDUNGAN DAN JAMINAN SOSIAL","type":"article-journal","volume":"5"},"uris":["http://www.mendeley.com/documents/?uuid=ac873388-83f0-42ab-ba57-793b7bb8c732"]}],"mendeley":{"formattedCitation":"(Hidayat, 2023a)","manualFormatting":"(Hidayat, 2023)","plainTextFormattedCitation":"(Hidayat, 2023a)","previouslyFormattedCitation":"(Hidayat, 2023a)"},"properties":{"noteIndex":0},"schema":"https://github.com/citation-style-language/schema/raw/master/csl-citation.json"}</w:instrText>
      </w:r>
      <w:r w:rsidR="002B3A14">
        <w:rPr>
          <w:rFonts w:ascii="Candara" w:hAnsi="Candara" w:cs="Arial"/>
          <w:bCs/>
          <w:color w:val="000000"/>
          <w:sz w:val="24"/>
          <w:szCs w:val="24"/>
          <w:lang w:val="en-US"/>
        </w:rPr>
        <w:fldChar w:fldCharType="separate"/>
      </w:r>
      <w:r w:rsidR="002B3A14" w:rsidRPr="002B3A14">
        <w:rPr>
          <w:rFonts w:ascii="Candara" w:hAnsi="Candara" w:cs="Arial"/>
          <w:bCs/>
          <w:noProof/>
          <w:color w:val="000000"/>
          <w:sz w:val="24"/>
          <w:szCs w:val="24"/>
          <w:lang w:val="en-US"/>
        </w:rPr>
        <w:t>(Hidayat, 2023)</w:t>
      </w:r>
      <w:r w:rsidR="002B3A14">
        <w:rPr>
          <w:rFonts w:ascii="Candara" w:hAnsi="Candara" w:cs="Arial"/>
          <w:bCs/>
          <w:color w:val="000000"/>
          <w:sz w:val="24"/>
          <w:szCs w:val="24"/>
          <w:lang w:val="en-US"/>
        </w:rPr>
        <w:fldChar w:fldCharType="end"/>
      </w:r>
      <w:r w:rsidR="002B3A14">
        <w:rPr>
          <w:rFonts w:ascii="Candara" w:hAnsi="Candara" w:cs="Arial"/>
          <w:bCs/>
          <w:color w:val="000000"/>
          <w:sz w:val="24"/>
          <w:szCs w:val="24"/>
          <w:lang w:val="en-US"/>
        </w:rPr>
        <w:t>.</w:t>
      </w:r>
    </w:p>
    <w:p w14:paraId="0166C7C3" w14:textId="77777777" w:rsidR="00CC79FF" w:rsidRDefault="00CC79FF" w:rsidP="00CD3FF4">
      <w:pPr>
        <w:spacing w:after="0" w:line="240" w:lineRule="auto"/>
        <w:ind w:firstLine="720"/>
        <w:jc w:val="both"/>
        <w:rPr>
          <w:rFonts w:ascii="Candara" w:hAnsi="Candara" w:cs="Arial"/>
          <w:bCs/>
          <w:color w:val="000000"/>
          <w:sz w:val="24"/>
          <w:szCs w:val="24"/>
          <w:lang w:val="en-US"/>
        </w:rPr>
      </w:pPr>
    </w:p>
    <w:p w14:paraId="27ED1999" w14:textId="77777777" w:rsidR="00CC79FF" w:rsidRDefault="00CC79FF" w:rsidP="00CD3FF4">
      <w:pPr>
        <w:spacing w:after="0" w:line="240" w:lineRule="auto"/>
        <w:ind w:firstLine="720"/>
        <w:jc w:val="both"/>
        <w:rPr>
          <w:rFonts w:ascii="Candara" w:hAnsi="Candara" w:cs="Arial"/>
          <w:bCs/>
          <w:color w:val="000000"/>
          <w:sz w:val="24"/>
          <w:szCs w:val="24"/>
          <w:lang w:val="en-US"/>
        </w:rPr>
      </w:pPr>
    </w:p>
    <w:p w14:paraId="4FF0E7AD" w14:textId="77777777" w:rsidR="00CC79FF" w:rsidRDefault="00CC79FF" w:rsidP="00CD3FF4">
      <w:pPr>
        <w:spacing w:after="0" w:line="240" w:lineRule="auto"/>
        <w:ind w:firstLine="720"/>
        <w:jc w:val="both"/>
        <w:rPr>
          <w:rFonts w:ascii="Candara" w:hAnsi="Candara" w:cs="Arial"/>
          <w:bCs/>
          <w:color w:val="000000"/>
          <w:sz w:val="24"/>
          <w:szCs w:val="24"/>
          <w:lang w:val="en-US"/>
        </w:rPr>
      </w:pPr>
    </w:p>
    <w:p w14:paraId="329C0FBD" w14:textId="77777777" w:rsidR="00CC79FF" w:rsidRDefault="00CC79FF" w:rsidP="00CD3FF4">
      <w:pPr>
        <w:spacing w:after="0" w:line="240" w:lineRule="auto"/>
        <w:ind w:firstLine="720"/>
        <w:jc w:val="both"/>
        <w:rPr>
          <w:rFonts w:ascii="Candara" w:hAnsi="Candara" w:cs="Arial"/>
          <w:bCs/>
          <w:color w:val="000000"/>
          <w:sz w:val="24"/>
          <w:szCs w:val="24"/>
          <w:lang w:val="en-US"/>
        </w:rPr>
      </w:pPr>
    </w:p>
    <w:p w14:paraId="381E3B5B" w14:textId="77777777" w:rsidR="00CC79FF" w:rsidRDefault="00CC79FF" w:rsidP="00CD3FF4">
      <w:pPr>
        <w:spacing w:after="0" w:line="240" w:lineRule="auto"/>
        <w:ind w:firstLine="720"/>
        <w:jc w:val="both"/>
        <w:rPr>
          <w:rFonts w:ascii="Candara" w:hAnsi="Candara" w:cs="Arial"/>
          <w:bCs/>
          <w:color w:val="000000"/>
          <w:sz w:val="24"/>
          <w:szCs w:val="24"/>
          <w:lang w:val="en-US"/>
        </w:rPr>
      </w:pPr>
    </w:p>
    <w:p w14:paraId="48F1C32F" w14:textId="77777777" w:rsidR="00CC79FF" w:rsidRPr="00CD3FF4" w:rsidRDefault="00CC79FF" w:rsidP="00CD3FF4">
      <w:pPr>
        <w:spacing w:after="0" w:line="240" w:lineRule="auto"/>
        <w:ind w:firstLine="720"/>
        <w:jc w:val="both"/>
        <w:rPr>
          <w:rFonts w:ascii="Candara" w:hAnsi="Candara" w:cs="Arial"/>
          <w:bCs/>
          <w:color w:val="000000"/>
          <w:sz w:val="24"/>
          <w:szCs w:val="24"/>
          <w:lang w:val="en-US"/>
        </w:rPr>
      </w:pPr>
    </w:p>
    <w:p w14:paraId="4765C7A4" w14:textId="2B3D7F37" w:rsidR="00CD3FF4" w:rsidRDefault="00CD3FF4" w:rsidP="002D51EB">
      <w:pPr>
        <w:spacing w:after="0" w:line="240" w:lineRule="auto"/>
        <w:jc w:val="both"/>
        <w:rPr>
          <w:rFonts w:ascii="Candara" w:hAnsi="Candara" w:cs="Arial"/>
          <w:b/>
          <w:color w:val="000000"/>
          <w:sz w:val="24"/>
          <w:szCs w:val="24"/>
          <w:lang w:val="en-US"/>
        </w:rPr>
      </w:pPr>
    </w:p>
    <w:p w14:paraId="13D6E313" w14:textId="77777777" w:rsidR="00CD3FF4" w:rsidRDefault="00CD3FF4" w:rsidP="00CD3FF4">
      <w:pPr>
        <w:pStyle w:val="IEEEParagraph"/>
        <w:ind w:firstLine="0"/>
        <w:rPr>
          <w:rFonts w:ascii="Candara" w:hAnsi="Candara"/>
          <w:b/>
          <w:bCs/>
          <w:i/>
          <w:iCs/>
          <w:sz w:val="24"/>
          <w:lang w:val="en-GB"/>
        </w:rPr>
      </w:pPr>
      <w:r w:rsidRPr="00CD3FF4">
        <w:rPr>
          <w:rFonts w:ascii="Candara" w:hAnsi="Candara"/>
          <w:b/>
          <w:bCs/>
          <w:i/>
          <w:iCs/>
          <w:sz w:val="24"/>
          <w:lang w:val="en-GB"/>
        </w:rPr>
        <w:lastRenderedPageBreak/>
        <w:t>2. Resources</w:t>
      </w:r>
    </w:p>
    <w:p w14:paraId="637D29BF" w14:textId="77777777" w:rsidR="00A76FD8" w:rsidRDefault="00A76FD8" w:rsidP="00CD3FF4">
      <w:pPr>
        <w:pStyle w:val="IEEEParagraph"/>
        <w:ind w:firstLine="0"/>
        <w:rPr>
          <w:rFonts w:ascii="Candara" w:hAnsi="Candara"/>
          <w:b/>
          <w:bCs/>
          <w:i/>
          <w:iCs/>
          <w:sz w:val="24"/>
          <w:lang w:val="en-GB"/>
        </w:rPr>
      </w:pPr>
    </w:p>
    <w:p w14:paraId="1EA6FEB4" w14:textId="77777777" w:rsidR="000B3B27" w:rsidRDefault="000B3B27" w:rsidP="00CD3FF4">
      <w:pPr>
        <w:pStyle w:val="IEEEParagraph"/>
        <w:ind w:firstLine="0"/>
        <w:rPr>
          <w:rFonts w:ascii="Candara" w:hAnsi="Candara"/>
          <w:b/>
          <w:bCs/>
          <w:i/>
          <w:iCs/>
          <w:sz w:val="24"/>
          <w:lang w:val="en-GB"/>
        </w:rPr>
      </w:pPr>
    </w:p>
    <w:p w14:paraId="3C3CD486" w14:textId="1C4B5D5D" w:rsidR="00CD3FF4" w:rsidRDefault="00CD3FF4" w:rsidP="00CD3FF4">
      <w:pPr>
        <w:pStyle w:val="IEEEParagraph"/>
        <w:ind w:firstLine="0"/>
        <w:jc w:val="center"/>
        <w:rPr>
          <w:rFonts w:ascii="Candara" w:hAnsi="Candara"/>
          <w:b/>
          <w:bCs/>
          <w:i/>
          <w:iCs/>
          <w:sz w:val="24"/>
          <w:lang w:val="en-GB"/>
        </w:rPr>
      </w:pPr>
      <w:r w:rsidRPr="00A76F73">
        <w:rPr>
          <w:b/>
          <w:bCs/>
          <w:noProof/>
          <w:lang w:val="en-US"/>
        </w:rPr>
        <w:drawing>
          <wp:inline distT="0" distB="0" distL="0" distR="0" wp14:anchorId="12496EF6" wp14:editId="2632935C">
            <wp:extent cx="2983507" cy="1676400"/>
            <wp:effectExtent l="0" t="0" r="7620" b="0"/>
            <wp:docPr id="1103912686" name="Picture 3">
              <a:extLst xmlns:a="http://schemas.openxmlformats.org/drawingml/2006/main">
                <a:ext uri="{FF2B5EF4-FFF2-40B4-BE49-F238E27FC236}">
                  <a16:creationId xmlns:a16="http://schemas.microsoft.com/office/drawing/2014/main" id="{B25E5302-A3CA-5F53-3ADB-05C552AC985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a:extLst>
                        <a:ext uri="{FF2B5EF4-FFF2-40B4-BE49-F238E27FC236}">
                          <a16:creationId xmlns:a16="http://schemas.microsoft.com/office/drawing/2014/main" id="{B25E5302-A3CA-5F53-3ADB-05C552AC9859}"/>
                        </a:ext>
                      </a:extLst>
                    </pic:cNvPr>
                    <pic:cNvPicPr>
                      <a:picLocks noChangeAspect="1"/>
                    </pic:cNvPicPr>
                  </pic:nvPicPr>
                  <pic:blipFill>
                    <a:blip r:embed="rId20" cstate="print">
                      <a:extLst>
                        <a:ext uri="{28A0092B-C50C-407E-A947-70E740481C1C}">
                          <a14:useLocalDpi xmlns:a14="http://schemas.microsoft.com/office/drawing/2010/main" val="0"/>
                        </a:ext>
                      </a:extLst>
                    </a:blip>
                    <a:stretch>
                      <a:fillRect/>
                    </a:stretch>
                  </pic:blipFill>
                  <pic:spPr>
                    <a:xfrm>
                      <a:off x="0" y="0"/>
                      <a:ext cx="3018327" cy="1695965"/>
                    </a:xfrm>
                    <a:prstGeom prst="rect">
                      <a:avLst/>
                    </a:prstGeom>
                  </pic:spPr>
                </pic:pic>
              </a:graphicData>
            </a:graphic>
          </wp:inline>
        </w:drawing>
      </w:r>
    </w:p>
    <w:p w14:paraId="15964425" w14:textId="654CC036" w:rsidR="000B3B27" w:rsidRPr="000B3B27" w:rsidRDefault="000B3B27" w:rsidP="000B3B27">
      <w:pPr>
        <w:pStyle w:val="IEEEParagraph"/>
        <w:jc w:val="center"/>
        <w:rPr>
          <w:rFonts w:ascii="Candara" w:hAnsi="Candara"/>
          <w:b/>
          <w:bCs/>
          <w:i/>
          <w:iCs/>
          <w:sz w:val="18"/>
          <w:szCs w:val="18"/>
          <w:lang w:val="en-GB"/>
        </w:rPr>
      </w:pPr>
      <w:r w:rsidRPr="000B3B27">
        <w:rPr>
          <w:rFonts w:ascii="Candara" w:hAnsi="Candara"/>
          <w:b/>
          <w:bCs/>
          <w:i/>
          <w:iCs/>
          <w:sz w:val="18"/>
          <w:szCs w:val="18"/>
          <w:lang w:val="en-GB"/>
        </w:rPr>
        <w:t xml:space="preserve">Figure </w:t>
      </w:r>
      <w:r w:rsidR="002B3A14">
        <w:rPr>
          <w:rFonts w:ascii="Candara" w:hAnsi="Candara"/>
          <w:b/>
          <w:bCs/>
          <w:i/>
          <w:iCs/>
          <w:sz w:val="18"/>
          <w:szCs w:val="18"/>
          <w:lang w:val="en-GB"/>
        </w:rPr>
        <w:t>5</w:t>
      </w:r>
      <w:r w:rsidRPr="000B3B27">
        <w:rPr>
          <w:rFonts w:ascii="Candara" w:hAnsi="Candara"/>
          <w:b/>
          <w:bCs/>
          <w:i/>
          <w:iCs/>
          <w:sz w:val="18"/>
          <w:szCs w:val="18"/>
          <w:lang w:val="en-GB"/>
        </w:rPr>
        <w:t xml:space="preserve">. </w:t>
      </w:r>
      <w:proofErr w:type="spellStart"/>
      <w:r w:rsidRPr="000B3B27">
        <w:rPr>
          <w:rFonts w:ascii="Candara" w:hAnsi="Candara"/>
          <w:b/>
          <w:bCs/>
          <w:i/>
          <w:iCs/>
          <w:sz w:val="18"/>
          <w:szCs w:val="18"/>
          <w:lang w:val="en-GB"/>
        </w:rPr>
        <w:t>Mataram</w:t>
      </w:r>
      <w:proofErr w:type="spellEnd"/>
      <w:r w:rsidRPr="000B3B27">
        <w:rPr>
          <w:rFonts w:ascii="Candara" w:hAnsi="Candara"/>
          <w:b/>
          <w:bCs/>
          <w:i/>
          <w:iCs/>
          <w:sz w:val="18"/>
          <w:szCs w:val="18"/>
          <w:lang w:val="en-GB"/>
        </w:rPr>
        <w:t xml:space="preserve"> branch of BPJS organization</w:t>
      </w:r>
    </w:p>
    <w:p w14:paraId="3BF07BB9" w14:textId="40C100D1" w:rsidR="000B3B27" w:rsidRDefault="000B3B27" w:rsidP="000B3B27">
      <w:pPr>
        <w:pStyle w:val="IEEEParagraph"/>
        <w:ind w:firstLine="0"/>
        <w:jc w:val="center"/>
        <w:rPr>
          <w:rFonts w:ascii="Candara" w:hAnsi="Candara"/>
          <w:b/>
          <w:bCs/>
          <w:i/>
          <w:iCs/>
          <w:sz w:val="18"/>
          <w:szCs w:val="18"/>
          <w:lang w:val="en-GB"/>
        </w:rPr>
      </w:pPr>
      <w:r w:rsidRPr="000B3B27">
        <w:rPr>
          <w:rFonts w:ascii="Candara" w:hAnsi="Candara"/>
          <w:b/>
          <w:bCs/>
          <w:i/>
          <w:iCs/>
          <w:sz w:val="18"/>
          <w:szCs w:val="18"/>
          <w:lang w:val="en-GB"/>
        </w:rPr>
        <w:t>Source: Author's processed results</w:t>
      </w:r>
    </w:p>
    <w:p w14:paraId="7677C23A" w14:textId="77777777" w:rsidR="002B3A14" w:rsidRDefault="002B3A14" w:rsidP="000B3B27">
      <w:pPr>
        <w:pStyle w:val="IEEEParagraph"/>
        <w:ind w:firstLine="0"/>
        <w:jc w:val="center"/>
        <w:rPr>
          <w:rFonts w:ascii="Candara" w:hAnsi="Candara"/>
          <w:b/>
          <w:bCs/>
          <w:i/>
          <w:iCs/>
          <w:sz w:val="18"/>
          <w:szCs w:val="18"/>
          <w:lang w:val="en-GB"/>
        </w:rPr>
      </w:pPr>
    </w:p>
    <w:p w14:paraId="3974525B" w14:textId="77777777" w:rsidR="000B3B27" w:rsidRPr="000B3B27" w:rsidRDefault="000B3B27" w:rsidP="000B3B27">
      <w:pPr>
        <w:pStyle w:val="IEEEParagraph"/>
        <w:rPr>
          <w:rFonts w:ascii="Candara" w:hAnsi="Candara"/>
          <w:sz w:val="24"/>
          <w:lang w:val="en-GB"/>
        </w:rPr>
      </w:pPr>
      <w:r w:rsidRPr="000B3B27">
        <w:rPr>
          <w:rFonts w:ascii="Candara" w:hAnsi="Candara"/>
          <w:sz w:val="24"/>
          <w:lang w:val="en-GB"/>
        </w:rPr>
        <w:tab/>
        <w:t xml:space="preserve">In the management of the National Health Insurance (JKN) BPJS Kesehatan, BPJS Kota </w:t>
      </w:r>
      <w:proofErr w:type="spellStart"/>
      <w:r w:rsidRPr="000B3B27">
        <w:rPr>
          <w:rFonts w:ascii="Candara" w:hAnsi="Candara"/>
          <w:sz w:val="24"/>
          <w:lang w:val="en-GB"/>
        </w:rPr>
        <w:t>Mataram</w:t>
      </w:r>
      <w:proofErr w:type="spellEnd"/>
      <w:r w:rsidRPr="000B3B27">
        <w:rPr>
          <w:rFonts w:ascii="Candara" w:hAnsi="Candara"/>
          <w:sz w:val="24"/>
          <w:lang w:val="en-GB"/>
        </w:rPr>
        <w:t xml:space="preserve"> also has various fields that coordinate with each other to ensure smooth health services, financial management, and proper membership. Based on the explanation of Mrs. Farida and Mrs. Icha, here is a brief explanation of the fields involved in BPJS Kota </w:t>
      </w:r>
      <w:proofErr w:type="spellStart"/>
      <w:r w:rsidRPr="000B3B27">
        <w:rPr>
          <w:rFonts w:ascii="Candara" w:hAnsi="Candara"/>
          <w:sz w:val="24"/>
          <w:lang w:val="en-GB"/>
        </w:rPr>
        <w:t>Mataram</w:t>
      </w:r>
      <w:proofErr w:type="spellEnd"/>
      <w:r w:rsidRPr="000B3B27">
        <w:rPr>
          <w:rFonts w:ascii="Candara" w:hAnsi="Candara"/>
          <w:sz w:val="24"/>
          <w:lang w:val="en-GB"/>
        </w:rPr>
        <w:t>:</w:t>
      </w:r>
    </w:p>
    <w:p w14:paraId="3E883391" w14:textId="77777777" w:rsidR="000B3B27" w:rsidRDefault="000B3B27" w:rsidP="000B3B27">
      <w:pPr>
        <w:pStyle w:val="IEEEParagraph"/>
        <w:rPr>
          <w:rFonts w:ascii="Candara" w:hAnsi="Candara"/>
          <w:sz w:val="24"/>
          <w:lang w:val="en-GB"/>
        </w:rPr>
      </w:pPr>
    </w:p>
    <w:p w14:paraId="56159309" w14:textId="77777777" w:rsidR="002B3A14" w:rsidRPr="000B3B27" w:rsidRDefault="002B3A14" w:rsidP="000B3B27">
      <w:pPr>
        <w:pStyle w:val="IEEEParagraph"/>
        <w:rPr>
          <w:rFonts w:ascii="Candara" w:hAnsi="Candara"/>
          <w:sz w:val="24"/>
          <w:lang w:val="en-GB"/>
        </w:rPr>
      </w:pPr>
    </w:p>
    <w:p w14:paraId="0A2F1899" w14:textId="24A8A7B9" w:rsidR="000B3B27" w:rsidRPr="000B3B27" w:rsidRDefault="000B3B27" w:rsidP="000B3B27">
      <w:pPr>
        <w:pStyle w:val="IEEEParagraph"/>
        <w:numPr>
          <w:ilvl w:val="0"/>
          <w:numId w:val="43"/>
        </w:numPr>
        <w:rPr>
          <w:rFonts w:ascii="Candara" w:hAnsi="Candara"/>
          <w:sz w:val="24"/>
          <w:lang w:val="en-GB"/>
        </w:rPr>
      </w:pPr>
      <w:r w:rsidRPr="000B3B27">
        <w:rPr>
          <w:rFonts w:ascii="Candara" w:hAnsi="Candara"/>
          <w:sz w:val="24"/>
          <w:lang w:val="en-GB"/>
        </w:rPr>
        <w:t>Financial Collection and Planning Field (PKP)</w:t>
      </w:r>
    </w:p>
    <w:p w14:paraId="4BCF4DAB" w14:textId="77777777" w:rsidR="000B3B27" w:rsidRPr="000B3B27" w:rsidRDefault="000B3B27" w:rsidP="000B3B27">
      <w:pPr>
        <w:pStyle w:val="IEEEParagraph"/>
        <w:ind w:left="648" w:firstLine="0"/>
        <w:rPr>
          <w:rFonts w:ascii="Candara" w:hAnsi="Candara"/>
          <w:sz w:val="24"/>
          <w:lang w:val="en-GB"/>
        </w:rPr>
      </w:pPr>
      <w:r w:rsidRPr="000B3B27">
        <w:rPr>
          <w:rFonts w:ascii="Candara" w:hAnsi="Candara"/>
          <w:sz w:val="24"/>
          <w:lang w:val="en-GB"/>
        </w:rPr>
        <w:t xml:space="preserve">This field is responsible for budget planning and management, as well as collection of contributions from independent participants and business entities, to ensure that funds are available efficiently for the BPJS Kota </w:t>
      </w:r>
      <w:proofErr w:type="spellStart"/>
      <w:r w:rsidRPr="000B3B27">
        <w:rPr>
          <w:rFonts w:ascii="Candara" w:hAnsi="Candara"/>
          <w:sz w:val="24"/>
          <w:lang w:val="en-GB"/>
        </w:rPr>
        <w:t>Mataram</w:t>
      </w:r>
      <w:proofErr w:type="spellEnd"/>
      <w:r w:rsidRPr="000B3B27">
        <w:rPr>
          <w:rFonts w:ascii="Candara" w:hAnsi="Candara"/>
          <w:sz w:val="24"/>
          <w:lang w:val="en-GB"/>
        </w:rPr>
        <w:t xml:space="preserve"> JKN program.</w:t>
      </w:r>
    </w:p>
    <w:p w14:paraId="6AE379C7" w14:textId="77777777" w:rsidR="000B3B27" w:rsidRPr="000B3B27" w:rsidRDefault="000B3B27" w:rsidP="000B3B27">
      <w:pPr>
        <w:pStyle w:val="IEEEParagraph"/>
        <w:ind w:left="216" w:firstLine="0"/>
        <w:rPr>
          <w:rFonts w:ascii="Candara" w:hAnsi="Candara"/>
          <w:sz w:val="24"/>
          <w:lang w:val="en-GB"/>
        </w:rPr>
      </w:pPr>
    </w:p>
    <w:p w14:paraId="33C3AD45" w14:textId="6D9B8735" w:rsidR="000B3B27" w:rsidRPr="000B3B27" w:rsidRDefault="000B3B27" w:rsidP="000B3B27">
      <w:pPr>
        <w:pStyle w:val="IEEEParagraph"/>
        <w:numPr>
          <w:ilvl w:val="0"/>
          <w:numId w:val="43"/>
        </w:numPr>
        <w:rPr>
          <w:rFonts w:ascii="Candara" w:hAnsi="Candara"/>
          <w:sz w:val="24"/>
          <w:lang w:val="en-GB"/>
        </w:rPr>
      </w:pPr>
      <w:r w:rsidRPr="000B3B27">
        <w:rPr>
          <w:rFonts w:ascii="Candara" w:hAnsi="Candara"/>
          <w:sz w:val="24"/>
          <w:lang w:val="en-GB"/>
        </w:rPr>
        <w:t>HR and General Field (SDMUK)</w:t>
      </w:r>
    </w:p>
    <w:p w14:paraId="74DB1225" w14:textId="77777777" w:rsidR="000B3B27" w:rsidRPr="000B3B27" w:rsidRDefault="000B3B27" w:rsidP="000B3B27">
      <w:pPr>
        <w:pStyle w:val="IEEEParagraph"/>
        <w:ind w:left="648" w:firstLine="0"/>
        <w:rPr>
          <w:rFonts w:ascii="Candara" w:hAnsi="Candara"/>
          <w:sz w:val="24"/>
          <w:lang w:val="en-GB"/>
        </w:rPr>
      </w:pPr>
      <w:r w:rsidRPr="000B3B27">
        <w:rPr>
          <w:rFonts w:ascii="Candara" w:hAnsi="Candara"/>
          <w:sz w:val="24"/>
          <w:lang w:val="en-GB"/>
        </w:rPr>
        <w:t xml:space="preserve">This field manages human resources working in health facilities, ensures that medical and administrative personnel meet competency standards, and handles operations and administration that support smooth services at BPJS Kota </w:t>
      </w:r>
      <w:proofErr w:type="spellStart"/>
      <w:r w:rsidRPr="000B3B27">
        <w:rPr>
          <w:rFonts w:ascii="Candara" w:hAnsi="Candara"/>
          <w:sz w:val="24"/>
          <w:lang w:val="en-GB"/>
        </w:rPr>
        <w:t>Mataram</w:t>
      </w:r>
      <w:proofErr w:type="spellEnd"/>
      <w:r w:rsidRPr="000B3B27">
        <w:rPr>
          <w:rFonts w:ascii="Candara" w:hAnsi="Candara"/>
          <w:sz w:val="24"/>
          <w:lang w:val="en-GB"/>
        </w:rPr>
        <w:t>.</w:t>
      </w:r>
    </w:p>
    <w:p w14:paraId="13540CBB" w14:textId="77777777" w:rsidR="000B3B27" w:rsidRPr="000B3B27" w:rsidRDefault="000B3B27" w:rsidP="000B3B27">
      <w:pPr>
        <w:pStyle w:val="IEEEParagraph"/>
        <w:ind w:left="216" w:firstLine="0"/>
        <w:rPr>
          <w:rFonts w:ascii="Candara" w:hAnsi="Candara"/>
          <w:sz w:val="24"/>
          <w:lang w:val="en-GB"/>
        </w:rPr>
      </w:pPr>
    </w:p>
    <w:p w14:paraId="1A791C01" w14:textId="029EFB90" w:rsidR="000B3B27" w:rsidRPr="000B3B27" w:rsidRDefault="000B3B27" w:rsidP="000B3B27">
      <w:pPr>
        <w:pStyle w:val="IEEEParagraph"/>
        <w:numPr>
          <w:ilvl w:val="0"/>
          <w:numId w:val="43"/>
        </w:numPr>
        <w:rPr>
          <w:rFonts w:ascii="Candara" w:hAnsi="Candara"/>
          <w:sz w:val="24"/>
          <w:lang w:val="en-GB"/>
        </w:rPr>
      </w:pPr>
      <w:r w:rsidRPr="000B3B27">
        <w:rPr>
          <w:rFonts w:ascii="Candara" w:hAnsi="Candara"/>
          <w:sz w:val="24"/>
          <w:lang w:val="en-GB"/>
        </w:rPr>
        <w:t>PMU (Primary Medical Services) Division</w:t>
      </w:r>
    </w:p>
    <w:p w14:paraId="33342370" w14:textId="77777777" w:rsidR="000B3B27" w:rsidRPr="000B3B27" w:rsidRDefault="000B3B27" w:rsidP="000B3B27">
      <w:pPr>
        <w:pStyle w:val="IEEEParagraph"/>
        <w:ind w:left="648" w:firstLine="0"/>
        <w:rPr>
          <w:rFonts w:ascii="Candara" w:hAnsi="Candara"/>
          <w:sz w:val="24"/>
          <w:lang w:val="en-GB"/>
        </w:rPr>
      </w:pPr>
      <w:r w:rsidRPr="000B3B27">
        <w:rPr>
          <w:rFonts w:ascii="Candara" w:hAnsi="Candara"/>
          <w:sz w:val="24"/>
          <w:lang w:val="en-GB"/>
        </w:rPr>
        <w:t xml:space="preserve">Focuses on managing hospital services and health facilities that collaborate with BPJS Kesehatan, including those in </w:t>
      </w:r>
      <w:proofErr w:type="spellStart"/>
      <w:r w:rsidRPr="000B3B27">
        <w:rPr>
          <w:rFonts w:ascii="Candara" w:hAnsi="Candara"/>
          <w:sz w:val="24"/>
          <w:lang w:val="en-GB"/>
        </w:rPr>
        <w:t>Mataram</w:t>
      </w:r>
      <w:proofErr w:type="spellEnd"/>
      <w:r w:rsidRPr="000B3B27">
        <w:rPr>
          <w:rFonts w:ascii="Candara" w:hAnsi="Candara"/>
          <w:sz w:val="24"/>
          <w:lang w:val="en-GB"/>
        </w:rPr>
        <w:t xml:space="preserve"> City, and ensuring the quality of services in accordance with the standards set by BPJS Kesehatan.</w:t>
      </w:r>
    </w:p>
    <w:p w14:paraId="724047B1" w14:textId="77777777" w:rsidR="000B3B27" w:rsidRPr="000B3B27" w:rsidRDefault="000B3B27" w:rsidP="000B3B27">
      <w:pPr>
        <w:pStyle w:val="IEEEParagraph"/>
        <w:ind w:left="216" w:firstLine="0"/>
        <w:rPr>
          <w:rFonts w:ascii="Candara" w:hAnsi="Candara"/>
          <w:sz w:val="24"/>
          <w:lang w:val="en-GB"/>
        </w:rPr>
      </w:pPr>
    </w:p>
    <w:p w14:paraId="270B407F" w14:textId="282567CE" w:rsidR="000B3B27" w:rsidRPr="000B3B27" w:rsidRDefault="000B3B27" w:rsidP="000B3B27">
      <w:pPr>
        <w:pStyle w:val="IEEEParagraph"/>
        <w:numPr>
          <w:ilvl w:val="0"/>
          <w:numId w:val="43"/>
        </w:numPr>
        <w:rPr>
          <w:rFonts w:ascii="Candara" w:hAnsi="Candara"/>
          <w:sz w:val="24"/>
          <w:lang w:val="en-GB"/>
        </w:rPr>
      </w:pPr>
      <w:r w:rsidRPr="000B3B27">
        <w:rPr>
          <w:rFonts w:ascii="Candara" w:hAnsi="Candara"/>
          <w:sz w:val="24"/>
          <w:lang w:val="en-GB"/>
        </w:rPr>
        <w:t>Participation and Cooperation with Local Government Division</w:t>
      </w:r>
    </w:p>
    <w:p w14:paraId="75B610E4" w14:textId="77777777" w:rsidR="000B3B27" w:rsidRPr="000B3B27" w:rsidRDefault="000B3B27" w:rsidP="000B3B27">
      <w:pPr>
        <w:pStyle w:val="IEEEParagraph"/>
        <w:ind w:left="648" w:firstLine="0"/>
        <w:rPr>
          <w:rFonts w:ascii="Candara" w:hAnsi="Candara"/>
          <w:sz w:val="24"/>
          <w:lang w:val="en-GB"/>
        </w:rPr>
      </w:pPr>
      <w:r w:rsidRPr="000B3B27">
        <w:rPr>
          <w:rFonts w:ascii="Candara" w:hAnsi="Candara"/>
          <w:sz w:val="24"/>
          <w:lang w:val="en-GB"/>
        </w:rPr>
        <w:t xml:space="preserve">Manage participant data, registration, and data verification, and collaborate with the </w:t>
      </w:r>
      <w:proofErr w:type="spellStart"/>
      <w:r w:rsidRPr="000B3B27">
        <w:rPr>
          <w:rFonts w:ascii="Candara" w:hAnsi="Candara"/>
          <w:sz w:val="24"/>
          <w:lang w:val="en-GB"/>
        </w:rPr>
        <w:t>Mataram</w:t>
      </w:r>
      <w:proofErr w:type="spellEnd"/>
      <w:r w:rsidRPr="000B3B27">
        <w:rPr>
          <w:rFonts w:ascii="Candara" w:hAnsi="Candara"/>
          <w:sz w:val="24"/>
          <w:lang w:val="en-GB"/>
        </w:rPr>
        <w:t xml:space="preserve"> City regional government and business entities to register participants and ensure that beneficiaries, including PBI, are properly registered.</w:t>
      </w:r>
    </w:p>
    <w:p w14:paraId="64B2E2FA" w14:textId="77777777" w:rsidR="000B3B27" w:rsidRPr="000B3B27" w:rsidRDefault="000B3B27" w:rsidP="000B3B27">
      <w:pPr>
        <w:pStyle w:val="IEEEParagraph"/>
        <w:ind w:left="216" w:firstLine="0"/>
        <w:rPr>
          <w:rFonts w:ascii="Candara" w:hAnsi="Candara"/>
          <w:sz w:val="24"/>
          <w:lang w:val="en-GB"/>
        </w:rPr>
      </w:pPr>
    </w:p>
    <w:p w14:paraId="3DBA7D3E" w14:textId="3E0C0EEC" w:rsidR="000B3B27" w:rsidRPr="000B3B27" w:rsidRDefault="000B3B27" w:rsidP="000B3B27">
      <w:pPr>
        <w:pStyle w:val="IEEEParagraph"/>
        <w:numPr>
          <w:ilvl w:val="0"/>
          <w:numId w:val="43"/>
        </w:numPr>
        <w:rPr>
          <w:rFonts w:ascii="Candara" w:hAnsi="Candara"/>
          <w:sz w:val="24"/>
          <w:lang w:val="en-GB"/>
        </w:rPr>
      </w:pPr>
      <w:proofErr w:type="spellStart"/>
      <w:r w:rsidRPr="000B3B27">
        <w:rPr>
          <w:rFonts w:ascii="Candara" w:hAnsi="Candara"/>
          <w:sz w:val="24"/>
          <w:lang w:val="en-GB"/>
        </w:rPr>
        <w:t>Yanser</w:t>
      </w:r>
      <w:proofErr w:type="spellEnd"/>
      <w:r w:rsidRPr="000B3B27">
        <w:rPr>
          <w:rFonts w:ascii="Candara" w:hAnsi="Candara"/>
          <w:sz w:val="24"/>
          <w:lang w:val="en-GB"/>
        </w:rPr>
        <w:t xml:space="preserve"> Division (Frontline Services)</w:t>
      </w:r>
    </w:p>
    <w:p w14:paraId="366386FF" w14:textId="77777777" w:rsidR="000B3B27" w:rsidRPr="000B3B27" w:rsidRDefault="000B3B27" w:rsidP="000B3B27">
      <w:pPr>
        <w:pStyle w:val="IEEEParagraph"/>
        <w:ind w:left="648" w:firstLine="0"/>
        <w:rPr>
          <w:rFonts w:ascii="Candara" w:hAnsi="Candara"/>
          <w:sz w:val="24"/>
          <w:lang w:val="en-GB"/>
        </w:rPr>
      </w:pPr>
      <w:r w:rsidRPr="000B3B27">
        <w:rPr>
          <w:rFonts w:ascii="Candara" w:hAnsi="Candara"/>
          <w:sz w:val="24"/>
          <w:lang w:val="en-GB"/>
        </w:rPr>
        <w:lastRenderedPageBreak/>
        <w:t xml:space="preserve">Responsible for direct services to participants, such as making BPJS cards, verifying data, and providing information and support related to access to health services for JKN participants at BPJS </w:t>
      </w:r>
      <w:proofErr w:type="spellStart"/>
      <w:r w:rsidRPr="000B3B27">
        <w:rPr>
          <w:rFonts w:ascii="Candara" w:hAnsi="Candara"/>
          <w:sz w:val="24"/>
          <w:lang w:val="en-GB"/>
        </w:rPr>
        <w:t>Mataram</w:t>
      </w:r>
      <w:proofErr w:type="spellEnd"/>
      <w:r w:rsidRPr="000B3B27">
        <w:rPr>
          <w:rFonts w:ascii="Candara" w:hAnsi="Candara"/>
          <w:sz w:val="24"/>
          <w:lang w:val="en-GB"/>
        </w:rPr>
        <w:t xml:space="preserve"> City.</w:t>
      </w:r>
    </w:p>
    <w:p w14:paraId="233EA574" w14:textId="77777777" w:rsidR="000B3B27" w:rsidRPr="000B3B27" w:rsidRDefault="000B3B27" w:rsidP="000B3B27">
      <w:pPr>
        <w:pStyle w:val="IEEEParagraph"/>
        <w:rPr>
          <w:rFonts w:ascii="Candara" w:hAnsi="Candara"/>
          <w:sz w:val="24"/>
          <w:lang w:val="en-GB"/>
        </w:rPr>
      </w:pPr>
    </w:p>
    <w:p w14:paraId="355E0B30" w14:textId="77777777" w:rsidR="000B3B27" w:rsidRPr="000B3B27" w:rsidRDefault="000B3B27" w:rsidP="000B3B27">
      <w:pPr>
        <w:pStyle w:val="IEEEParagraph"/>
        <w:rPr>
          <w:rFonts w:ascii="Candara" w:hAnsi="Candara"/>
          <w:sz w:val="24"/>
          <w:lang w:val="en-GB"/>
        </w:rPr>
      </w:pPr>
      <w:r w:rsidRPr="000B3B27">
        <w:rPr>
          <w:rFonts w:ascii="Candara" w:hAnsi="Candara"/>
          <w:sz w:val="24"/>
          <w:lang w:val="en-GB"/>
        </w:rPr>
        <w:t xml:space="preserve">Overall, all divisions at BPJS </w:t>
      </w:r>
      <w:proofErr w:type="spellStart"/>
      <w:r w:rsidRPr="000B3B27">
        <w:rPr>
          <w:rFonts w:ascii="Candara" w:hAnsi="Candara"/>
          <w:sz w:val="24"/>
          <w:lang w:val="en-GB"/>
        </w:rPr>
        <w:t>Mataram</w:t>
      </w:r>
      <w:proofErr w:type="spellEnd"/>
      <w:r w:rsidRPr="000B3B27">
        <w:rPr>
          <w:rFonts w:ascii="Candara" w:hAnsi="Candara"/>
          <w:sz w:val="24"/>
          <w:lang w:val="en-GB"/>
        </w:rPr>
        <w:t xml:space="preserve"> City work together to ensure the success of the JKN program and provide maximum benefits to the community in </w:t>
      </w:r>
      <w:proofErr w:type="spellStart"/>
      <w:r w:rsidRPr="000B3B27">
        <w:rPr>
          <w:rFonts w:ascii="Candara" w:hAnsi="Candara"/>
          <w:sz w:val="24"/>
          <w:lang w:val="en-GB"/>
        </w:rPr>
        <w:t>Mataram</w:t>
      </w:r>
      <w:proofErr w:type="spellEnd"/>
      <w:r w:rsidRPr="000B3B27">
        <w:rPr>
          <w:rFonts w:ascii="Candara" w:hAnsi="Candara"/>
          <w:sz w:val="24"/>
          <w:lang w:val="en-GB"/>
        </w:rPr>
        <w:t xml:space="preserve"> City.</w:t>
      </w:r>
    </w:p>
    <w:p w14:paraId="6BF97E4A" w14:textId="73E0052E" w:rsidR="000B3B27" w:rsidRPr="000B3B27" w:rsidRDefault="000B3B27" w:rsidP="000B3B27">
      <w:pPr>
        <w:pStyle w:val="IEEEParagraph"/>
        <w:ind w:firstLine="0"/>
        <w:rPr>
          <w:rFonts w:ascii="Candara" w:hAnsi="Candara"/>
          <w:b/>
          <w:bCs/>
          <w:sz w:val="24"/>
          <w:lang w:val="en-GB"/>
        </w:rPr>
      </w:pPr>
    </w:p>
    <w:p w14:paraId="13CBFDDE" w14:textId="222A11F6" w:rsidR="00CD3FF4" w:rsidRDefault="000B3B27" w:rsidP="002D51EB">
      <w:pPr>
        <w:spacing w:after="0" w:line="240" w:lineRule="auto"/>
        <w:jc w:val="both"/>
        <w:rPr>
          <w:rFonts w:ascii="Candara" w:hAnsi="Candara" w:cs="Arial"/>
          <w:b/>
          <w:i/>
          <w:iCs/>
          <w:color w:val="000000"/>
          <w:sz w:val="24"/>
          <w:szCs w:val="24"/>
          <w:lang w:val="en-US"/>
        </w:rPr>
      </w:pPr>
      <w:r w:rsidRPr="000B3B27">
        <w:rPr>
          <w:rFonts w:ascii="Candara" w:hAnsi="Candara" w:cs="Arial"/>
          <w:b/>
          <w:i/>
          <w:iCs/>
          <w:color w:val="000000"/>
          <w:sz w:val="24"/>
          <w:szCs w:val="24"/>
          <w:lang w:val="en-US"/>
        </w:rPr>
        <w:t>3. Characteristics of implementing organizations</w:t>
      </w:r>
    </w:p>
    <w:p w14:paraId="0F76721E" w14:textId="77777777" w:rsidR="000B3B27" w:rsidRDefault="000B3B27" w:rsidP="002D51EB">
      <w:pPr>
        <w:spacing w:after="0" w:line="240" w:lineRule="auto"/>
        <w:jc w:val="both"/>
        <w:rPr>
          <w:rFonts w:ascii="Candara" w:hAnsi="Candara" w:cs="Arial"/>
          <w:b/>
          <w:i/>
          <w:iCs/>
          <w:color w:val="000000"/>
          <w:sz w:val="24"/>
          <w:szCs w:val="24"/>
          <w:lang w:val="en-US"/>
        </w:rPr>
      </w:pPr>
    </w:p>
    <w:p w14:paraId="7CA20E68" w14:textId="1A923A1A" w:rsidR="000B3B27" w:rsidRPr="000B3B27" w:rsidRDefault="000B3B27" w:rsidP="000B3B27">
      <w:pPr>
        <w:spacing w:after="0" w:line="240" w:lineRule="auto"/>
        <w:jc w:val="center"/>
        <w:rPr>
          <w:rFonts w:ascii="Candara" w:hAnsi="Candara" w:cs="Arial"/>
          <w:b/>
          <w:i/>
          <w:iCs/>
          <w:color w:val="000000"/>
          <w:sz w:val="24"/>
          <w:szCs w:val="24"/>
          <w:lang w:val="en-US"/>
        </w:rPr>
      </w:pPr>
      <w:r w:rsidRPr="00461FDB">
        <w:rPr>
          <w:rFonts w:asciiTheme="majorHAnsi" w:hAnsiTheme="majorHAnsi"/>
          <w:noProof/>
          <w:lang w:val="en-ID"/>
        </w:rPr>
        <w:drawing>
          <wp:inline distT="0" distB="0" distL="0" distR="0" wp14:anchorId="76CBBACE" wp14:editId="7E3B16CC">
            <wp:extent cx="2616200" cy="1962295"/>
            <wp:effectExtent l="0" t="0" r="0" b="0"/>
            <wp:docPr id="654388143"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624384" cy="1968433"/>
                    </a:xfrm>
                    <a:prstGeom prst="rect">
                      <a:avLst/>
                    </a:prstGeom>
                    <a:noFill/>
                    <a:ln>
                      <a:noFill/>
                    </a:ln>
                  </pic:spPr>
                </pic:pic>
              </a:graphicData>
            </a:graphic>
          </wp:inline>
        </w:drawing>
      </w:r>
    </w:p>
    <w:p w14:paraId="162798BA" w14:textId="23496FDD" w:rsidR="000B3B27" w:rsidRPr="002B3A14" w:rsidRDefault="000B3B27" w:rsidP="000B3B27">
      <w:pPr>
        <w:pStyle w:val="Caption"/>
        <w:spacing w:after="0"/>
        <w:jc w:val="center"/>
        <w:rPr>
          <w:rFonts w:ascii="Candara" w:hAnsi="Candara"/>
          <w:b/>
          <w:bCs/>
          <w:i w:val="0"/>
          <w:iCs w:val="0"/>
        </w:rPr>
      </w:pPr>
      <w:r w:rsidRPr="002B3A14">
        <w:rPr>
          <w:rFonts w:ascii="Candara" w:hAnsi="Candara"/>
          <w:b/>
          <w:bCs/>
          <w:i w:val="0"/>
          <w:iCs w:val="0"/>
        </w:rPr>
        <w:t xml:space="preserve">Figure </w:t>
      </w:r>
      <w:r w:rsidR="002B3A14" w:rsidRPr="002B3A14">
        <w:rPr>
          <w:rFonts w:ascii="Candara" w:hAnsi="Candara"/>
          <w:b/>
          <w:bCs/>
          <w:i w:val="0"/>
          <w:iCs w:val="0"/>
        </w:rPr>
        <w:t>6.</w:t>
      </w:r>
      <w:r w:rsidRPr="002B3A14">
        <w:rPr>
          <w:rFonts w:ascii="Candara" w:hAnsi="Candara"/>
          <w:b/>
          <w:bCs/>
          <w:i w:val="0"/>
          <w:iCs w:val="0"/>
        </w:rPr>
        <w:t xml:space="preserve"> BPJS Anniversary Gymnastics with </w:t>
      </w:r>
      <w:proofErr w:type="spellStart"/>
      <w:r w:rsidRPr="002B3A14">
        <w:rPr>
          <w:rFonts w:ascii="Candara" w:hAnsi="Candara"/>
          <w:b/>
          <w:bCs/>
          <w:i w:val="0"/>
          <w:iCs w:val="0"/>
        </w:rPr>
        <w:t>Prolanis</w:t>
      </w:r>
      <w:proofErr w:type="spellEnd"/>
      <w:r w:rsidRPr="002B3A14">
        <w:rPr>
          <w:rFonts w:ascii="Candara" w:hAnsi="Candara"/>
          <w:b/>
          <w:bCs/>
          <w:i w:val="0"/>
          <w:iCs w:val="0"/>
        </w:rPr>
        <w:t xml:space="preserve"> </w:t>
      </w:r>
    </w:p>
    <w:p w14:paraId="09D5E539" w14:textId="72052FEE" w:rsidR="000B3B27" w:rsidRDefault="000B3B27" w:rsidP="002B3A14">
      <w:pPr>
        <w:spacing w:after="0" w:line="240" w:lineRule="auto"/>
        <w:jc w:val="center"/>
        <w:rPr>
          <w:rFonts w:ascii="Candara" w:hAnsi="Candara"/>
          <w:b/>
          <w:bCs/>
          <w:sz w:val="18"/>
          <w:szCs w:val="18"/>
        </w:rPr>
      </w:pPr>
      <w:r w:rsidRPr="002B3A14">
        <w:rPr>
          <w:rFonts w:ascii="Candara" w:hAnsi="Candara"/>
          <w:b/>
          <w:bCs/>
          <w:sz w:val="18"/>
          <w:szCs w:val="18"/>
        </w:rPr>
        <w:t xml:space="preserve">Source : </w:t>
      </w:r>
      <w:r w:rsidRPr="002B3A14">
        <w:rPr>
          <w:rFonts w:ascii="Candara" w:hAnsi="Candara"/>
          <w:b/>
          <w:bCs/>
          <w:sz w:val="18"/>
          <w:szCs w:val="18"/>
        </w:rPr>
        <w:fldChar w:fldCharType="begin"/>
      </w:r>
      <w:r w:rsidRPr="002B3A14">
        <w:rPr>
          <w:rFonts w:ascii="Candara" w:hAnsi="Candara"/>
          <w:b/>
          <w:bCs/>
          <w:sz w:val="18"/>
          <w:szCs w:val="18"/>
        </w:rPr>
        <w:instrText>HYPERLINK "https://puskesmassuranadi-dikes.lombokbaratkab.go.id/berita/senam-hut-bpjs-kesehatan-ke-56-bersama-%20%20peserta-prolanis/"</w:instrText>
      </w:r>
      <w:r w:rsidRPr="002B3A14">
        <w:rPr>
          <w:rFonts w:ascii="Candara" w:hAnsi="Candara"/>
          <w:b/>
          <w:bCs/>
          <w:sz w:val="18"/>
          <w:szCs w:val="18"/>
        </w:rPr>
      </w:r>
      <w:r w:rsidRPr="002B3A14">
        <w:rPr>
          <w:rFonts w:ascii="Candara" w:hAnsi="Candara"/>
          <w:b/>
          <w:bCs/>
          <w:sz w:val="18"/>
          <w:szCs w:val="18"/>
        </w:rPr>
        <w:fldChar w:fldCharType="separate"/>
      </w:r>
      <w:r w:rsidRPr="002B3A14">
        <w:rPr>
          <w:rStyle w:val="Hyperlink"/>
          <w:rFonts w:ascii="Candara" w:hAnsi="Candara"/>
          <w:b/>
          <w:bCs/>
          <w:sz w:val="18"/>
          <w:szCs w:val="18"/>
        </w:rPr>
        <w:t>https://puskesmassuranadi-dikes.lombokbaratkab.go.id/berita/senam-hut-bpjs-kesehatan-ke-56-bersama-  peserta-prolanis/</w:t>
      </w:r>
      <w:r w:rsidRPr="002B3A14">
        <w:rPr>
          <w:rFonts w:ascii="Candara" w:hAnsi="Candara"/>
          <w:b/>
          <w:bCs/>
          <w:sz w:val="18"/>
          <w:szCs w:val="18"/>
        </w:rPr>
        <w:fldChar w:fldCharType="end"/>
      </w:r>
    </w:p>
    <w:p w14:paraId="23E59EDF" w14:textId="77777777" w:rsidR="00CC79FF" w:rsidRPr="002B3A14" w:rsidRDefault="00CC79FF" w:rsidP="002B3A14">
      <w:pPr>
        <w:spacing w:after="0" w:line="240" w:lineRule="auto"/>
        <w:jc w:val="center"/>
        <w:rPr>
          <w:rFonts w:ascii="Candara" w:hAnsi="Candara"/>
          <w:b/>
          <w:bCs/>
          <w:sz w:val="18"/>
          <w:szCs w:val="18"/>
        </w:rPr>
      </w:pPr>
    </w:p>
    <w:p w14:paraId="14B10A64" w14:textId="6496FC50" w:rsidR="000B3B27" w:rsidRDefault="000B3B27" w:rsidP="002B3A14">
      <w:pPr>
        <w:spacing w:after="0" w:line="240" w:lineRule="auto"/>
        <w:ind w:firstLine="720"/>
        <w:jc w:val="both"/>
        <w:rPr>
          <w:rFonts w:ascii="Candara" w:hAnsi="Candara" w:cs="Arial"/>
          <w:bCs/>
          <w:color w:val="000000"/>
          <w:sz w:val="24"/>
          <w:szCs w:val="24"/>
          <w:lang w:val="en-US"/>
        </w:rPr>
      </w:pPr>
      <w:r w:rsidRPr="000B3B27">
        <w:rPr>
          <w:rFonts w:ascii="Candara" w:hAnsi="Candara" w:cs="Arial"/>
          <w:bCs/>
          <w:color w:val="000000"/>
          <w:sz w:val="24"/>
          <w:szCs w:val="24"/>
          <w:lang w:val="en-US"/>
        </w:rPr>
        <w:t xml:space="preserve">BPJS Kesehatan in </w:t>
      </w:r>
      <w:proofErr w:type="spellStart"/>
      <w:r w:rsidRPr="000B3B27">
        <w:rPr>
          <w:rFonts w:ascii="Candara" w:hAnsi="Candara" w:cs="Arial"/>
          <w:bCs/>
          <w:color w:val="000000"/>
          <w:sz w:val="24"/>
          <w:szCs w:val="24"/>
          <w:lang w:val="en-US"/>
        </w:rPr>
        <w:t>Mataram</w:t>
      </w:r>
      <w:proofErr w:type="spellEnd"/>
      <w:r w:rsidRPr="000B3B27">
        <w:rPr>
          <w:rFonts w:ascii="Candara" w:hAnsi="Candara" w:cs="Arial"/>
          <w:bCs/>
          <w:color w:val="000000"/>
          <w:sz w:val="24"/>
          <w:szCs w:val="24"/>
          <w:lang w:val="en-US"/>
        </w:rPr>
        <w:t xml:space="preserve"> City has characteristics that reflect integrated services, are easily accessible, focus on health equity, and support cooperation with various health facilities and other related parties. Integrated services ensure that all aspects of JKN participant health services, from registration to access to health facilities, are managed in one interconnected system. This makes it easier for participants to get services without having to repeat procedures at each facility. Ease of access is reflected in various online registration channels, 24/7 services, and the reach of health facilities that are evenly distributed throughout </w:t>
      </w:r>
      <w:proofErr w:type="spellStart"/>
      <w:r w:rsidRPr="000B3B27">
        <w:rPr>
          <w:rFonts w:ascii="Candara" w:hAnsi="Candara" w:cs="Arial"/>
          <w:bCs/>
          <w:color w:val="000000"/>
          <w:sz w:val="24"/>
          <w:szCs w:val="24"/>
          <w:lang w:val="en-US"/>
        </w:rPr>
        <w:t>Mataram</w:t>
      </w:r>
      <w:proofErr w:type="spellEnd"/>
      <w:r w:rsidRPr="000B3B27">
        <w:rPr>
          <w:rFonts w:ascii="Candara" w:hAnsi="Candara" w:cs="Arial"/>
          <w:bCs/>
          <w:color w:val="000000"/>
          <w:sz w:val="24"/>
          <w:szCs w:val="24"/>
          <w:lang w:val="en-US"/>
        </w:rPr>
        <w:t xml:space="preserve"> City, from hospitals to private clinics and health centers. BPJS </w:t>
      </w:r>
      <w:proofErr w:type="spellStart"/>
      <w:r w:rsidRPr="000B3B27">
        <w:rPr>
          <w:rFonts w:ascii="Candara" w:hAnsi="Candara" w:cs="Arial"/>
          <w:bCs/>
          <w:color w:val="000000"/>
          <w:sz w:val="24"/>
          <w:szCs w:val="24"/>
          <w:lang w:val="en-US"/>
        </w:rPr>
        <w:t>Mataram</w:t>
      </w:r>
      <w:proofErr w:type="spellEnd"/>
      <w:r w:rsidRPr="000B3B27">
        <w:rPr>
          <w:rFonts w:ascii="Candara" w:hAnsi="Candara" w:cs="Arial"/>
          <w:bCs/>
          <w:color w:val="000000"/>
          <w:sz w:val="24"/>
          <w:szCs w:val="24"/>
          <w:lang w:val="en-US"/>
        </w:rPr>
        <w:t xml:space="preserve"> City also focuses on equalizing access to health by ensuring that vulnerable community groups, such as Contribution Assistance Recipients (PBI), receive services without being constrained by costs, and educating the public about the importance of health insurance through various socialization programs. In addition, BPJS Kesehatan in </w:t>
      </w:r>
      <w:proofErr w:type="spellStart"/>
      <w:r w:rsidRPr="000B3B27">
        <w:rPr>
          <w:rFonts w:ascii="Candara" w:hAnsi="Candara" w:cs="Arial"/>
          <w:bCs/>
          <w:color w:val="000000"/>
          <w:sz w:val="24"/>
          <w:szCs w:val="24"/>
          <w:lang w:val="en-US"/>
        </w:rPr>
        <w:t>Mataram</w:t>
      </w:r>
      <w:proofErr w:type="spellEnd"/>
      <w:r w:rsidRPr="000B3B27">
        <w:rPr>
          <w:rFonts w:ascii="Candara" w:hAnsi="Candara" w:cs="Arial"/>
          <w:bCs/>
          <w:color w:val="000000"/>
          <w:sz w:val="24"/>
          <w:szCs w:val="24"/>
          <w:lang w:val="en-US"/>
        </w:rPr>
        <w:t xml:space="preserve"> City collaborates closely with health facilities, local governments, and business entities to ensure optimal services, from managing participant data, registration, to providing health services. This collaboration not only reaches urban </w:t>
      </w:r>
      <w:proofErr w:type="gramStart"/>
      <w:r w:rsidRPr="000B3B27">
        <w:rPr>
          <w:rFonts w:ascii="Candara" w:hAnsi="Candara" w:cs="Arial"/>
          <w:bCs/>
          <w:color w:val="000000"/>
          <w:sz w:val="24"/>
          <w:szCs w:val="24"/>
          <w:lang w:val="en-US"/>
        </w:rPr>
        <w:t>areas, but</w:t>
      </w:r>
      <w:proofErr w:type="gramEnd"/>
      <w:r w:rsidRPr="000B3B27">
        <w:rPr>
          <w:rFonts w:ascii="Candara" w:hAnsi="Candara" w:cs="Arial"/>
          <w:bCs/>
          <w:color w:val="000000"/>
          <w:sz w:val="24"/>
          <w:szCs w:val="24"/>
          <w:lang w:val="en-US"/>
        </w:rPr>
        <w:t xml:space="preserve"> also ensures access to services in the outskirts and villages, with a regular monitoring and evaluation system to improve the quality of service. </w:t>
      </w:r>
      <w:proofErr w:type="gramStart"/>
      <w:r w:rsidRPr="000B3B27">
        <w:rPr>
          <w:rFonts w:ascii="Candara" w:hAnsi="Candara" w:cs="Arial"/>
          <w:bCs/>
          <w:color w:val="000000"/>
          <w:sz w:val="24"/>
          <w:szCs w:val="24"/>
          <w:lang w:val="en-US"/>
        </w:rPr>
        <w:t>All of</w:t>
      </w:r>
      <w:proofErr w:type="gramEnd"/>
      <w:r w:rsidRPr="000B3B27">
        <w:rPr>
          <w:rFonts w:ascii="Candara" w:hAnsi="Candara" w:cs="Arial"/>
          <w:bCs/>
          <w:color w:val="000000"/>
          <w:sz w:val="24"/>
          <w:szCs w:val="24"/>
          <w:lang w:val="en-US"/>
        </w:rPr>
        <w:t xml:space="preserve"> these characteristics work together to ensure that JKN participants in </w:t>
      </w:r>
      <w:proofErr w:type="spellStart"/>
      <w:r w:rsidRPr="000B3B27">
        <w:rPr>
          <w:rFonts w:ascii="Candara" w:hAnsi="Candara" w:cs="Arial"/>
          <w:bCs/>
          <w:color w:val="000000"/>
          <w:sz w:val="24"/>
          <w:szCs w:val="24"/>
          <w:lang w:val="en-US"/>
        </w:rPr>
        <w:t>Mataram</w:t>
      </w:r>
      <w:proofErr w:type="spellEnd"/>
      <w:r w:rsidRPr="000B3B27">
        <w:rPr>
          <w:rFonts w:ascii="Candara" w:hAnsi="Candara" w:cs="Arial"/>
          <w:bCs/>
          <w:color w:val="000000"/>
          <w:sz w:val="24"/>
          <w:szCs w:val="24"/>
          <w:lang w:val="en-US"/>
        </w:rPr>
        <w:t xml:space="preserve"> City receive appropriate, efficient, and equitable services.</w:t>
      </w:r>
    </w:p>
    <w:p w14:paraId="362B4326" w14:textId="77777777" w:rsidR="00CC79FF" w:rsidRDefault="00CC79FF" w:rsidP="002B3A14">
      <w:pPr>
        <w:spacing w:after="0" w:line="240" w:lineRule="auto"/>
        <w:ind w:firstLine="720"/>
        <w:jc w:val="both"/>
        <w:rPr>
          <w:rFonts w:ascii="Candara" w:hAnsi="Candara" w:cs="Arial"/>
          <w:bCs/>
          <w:color w:val="000000"/>
          <w:sz w:val="24"/>
          <w:szCs w:val="24"/>
          <w:lang w:val="en-US"/>
        </w:rPr>
      </w:pPr>
    </w:p>
    <w:p w14:paraId="24C4FEB4" w14:textId="77777777" w:rsidR="00CC79FF" w:rsidRDefault="00CC79FF" w:rsidP="002B3A14">
      <w:pPr>
        <w:spacing w:after="0" w:line="240" w:lineRule="auto"/>
        <w:ind w:firstLine="720"/>
        <w:jc w:val="both"/>
        <w:rPr>
          <w:rFonts w:ascii="Candara" w:hAnsi="Candara" w:cs="Arial"/>
          <w:bCs/>
          <w:color w:val="000000"/>
          <w:sz w:val="24"/>
          <w:szCs w:val="24"/>
          <w:lang w:val="en-US"/>
        </w:rPr>
      </w:pPr>
    </w:p>
    <w:p w14:paraId="3F2BA826" w14:textId="77777777" w:rsidR="000B3B27" w:rsidRDefault="000B3B27" w:rsidP="000B3B27">
      <w:pPr>
        <w:spacing w:after="0" w:line="240" w:lineRule="auto"/>
        <w:jc w:val="both"/>
        <w:rPr>
          <w:rFonts w:ascii="Candara" w:hAnsi="Candara" w:cs="Arial"/>
          <w:bCs/>
          <w:color w:val="000000"/>
          <w:sz w:val="24"/>
          <w:szCs w:val="24"/>
          <w:lang w:val="en-US"/>
        </w:rPr>
      </w:pPr>
    </w:p>
    <w:p w14:paraId="3E5166B6" w14:textId="635496D7" w:rsidR="000B3B27" w:rsidRDefault="000B3B27" w:rsidP="000B3B27">
      <w:pPr>
        <w:spacing w:after="0" w:line="240" w:lineRule="auto"/>
        <w:jc w:val="both"/>
        <w:rPr>
          <w:rFonts w:ascii="Candara" w:hAnsi="Candara" w:cs="Arial"/>
          <w:b/>
          <w:i/>
          <w:iCs/>
          <w:color w:val="000000"/>
          <w:sz w:val="24"/>
          <w:szCs w:val="24"/>
          <w:lang w:val="en-US"/>
        </w:rPr>
      </w:pPr>
      <w:r w:rsidRPr="000B3B27">
        <w:rPr>
          <w:rFonts w:ascii="Candara" w:hAnsi="Candara" w:cs="Arial"/>
          <w:b/>
          <w:i/>
          <w:iCs/>
          <w:color w:val="000000"/>
          <w:sz w:val="24"/>
          <w:szCs w:val="24"/>
          <w:lang w:val="en-US"/>
        </w:rPr>
        <w:lastRenderedPageBreak/>
        <w:t>4. Disposition/Attitude of the Implementers</w:t>
      </w:r>
    </w:p>
    <w:p w14:paraId="610745D4" w14:textId="77777777" w:rsidR="00A76FD8" w:rsidRDefault="00A76FD8" w:rsidP="000B3B27">
      <w:pPr>
        <w:spacing w:after="0" w:line="240" w:lineRule="auto"/>
        <w:jc w:val="both"/>
        <w:rPr>
          <w:rFonts w:ascii="Candara" w:hAnsi="Candara" w:cs="Arial"/>
          <w:b/>
          <w:i/>
          <w:iCs/>
          <w:color w:val="000000"/>
          <w:sz w:val="24"/>
          <w:szCs w:val="24"/>
          <w:lang w:val="en-US"/>
        </w:rPr>
      </w:pPr>
    </w:p>
    <w:p w14:paraId="22AF1002" w14:textId="77777777" w:rsidR="000B3B27" w:rsidRPr="000B3B27" w:rsidRDefault="000B3B27" w:rsidP="000B3B27">
      <w:pPr>
        <w:spacing w:after="0" w:line="240" w:lineRule="auto"/>
        <w:jc w:val="both"/>
        <w:rPr>
          <w:rFonts w:ascii="Candara" w:hAnsi="Candara" w:cs="Arial"/>
          <w:bCs/>
          <w:i/>
          <w:iCs/>
          <w:color w:val="000000"/>
          <w:sz w:val="24"/>
          <w:szCs w:val="24"/>
          <w:lang w:val="en-US"/>
        </w:rPr>
      </w:pPr>
      <w:r>
        <w:rPr>
          <w:rFonts w:ascii="Candara" w:hAnsi="Candara" w:cs="Arial"/>
          <w:b/>
          <w:i/>
          <w:iCs/>
          <w:color w:val="000000"/>
          <w:sz w:val="24"/>
          <w:szCs w:val="24"/>
          <w:lang w:val="en-US"/>
        </w:rPr>
        <w:tab/>
      </w:r>
      <w:r w:rsidRPr="000B3B27">
        <w:rPr>
          <w:rFonts w:ascii="Candara" w:hAnsi="Candara" w:cs="Arial"/>
          <w:bCs/>
          <w:i/>
          <w:iCs/>
          <w:color w:val="000000"/>
          <w:sz w:val="24"/>
          <w:szCs w:val="24"/>
          <w:lang w:val="en-US"/>
        </w:rPr>
        <w:t xml:space="preserve">The attitude of BPJS Kesehatan implementers in </w:t>
      </w:r>
      <w:proofErr w:type="spellStart"/>
      <w:r w:rsidRPr="000B3B27">
        <w:rPr>
          <w:rFonts w:ascii="Candara" w:hAnsi="Candara" w:cs="Arial"/>
          <w:bCs/>
          <w:i/>
          <w:iCs/>
          <w:color w:val="000000"/>
          <w:sz w:val="24"/>
          <w:szCs w:val="24"/>
          <w:lang w:val="en-US"/>
        </w:rPr>
        <w:t>Mataram</w:t>
      </w:r>
      <w:proofErr w:type="spellEnd"/>
      <w:r w:rsidRPr="000B3B27">
        <w:rPr>
          <w:rFonts w:ascii="Candara" w:hAnsi="Candara" w:cs="Arial"/>
          <w:bCs/>
          <w:i/>
          <w:iCs/>
          <w:color w:val="000000"/>
          <w:sz w:val="24"/>
          <w:szCs w:val="24"/>
          <w:lang w:val="en-US"/>
        </w:rPr>
        <w:t xml:space="preserve"> City reflects a commitment to provide professional, responsive, and participant-oriented services. BPJS implementers in </w:t>
      </w:r>
      <w:proofErr w:type="spellStart"/>
      <w:r w:rsidRPr="000B3B27">
        <w:rPr>
          <w:rFonts w:ascii="Candara" w:hAnsi="Candara" w:cs="Arial"/>
          <w:bCs/>
          <w:i/>
          <w:iCs/>
          <w:color w:val="000000"/>
          <w:sz w:val="24"/>
          <w:szCs w:val="24"/>
          <w:lang w:val="en-US"/>
        </w:rPr>
        <w:t>Mataram</w:t>
      </w:r>
      <w:proofErr w:type="spellEnd"/>
      <w:r w:rsidRPr="000B3B27">
        <w:rPr>
          <w:rFonts w:ascii="Candara" w:hAnsi="Candara" w:cs="Arial"/>
          <w:bCs/>
          <w:i/>
          <w:iCs/>
          <w:color w:val="000000"/>
          <w:sz w:val="24"/>
          <w:szCs w:val="24"/>
          <w:lang w:val="en-US"/>
        </w:rPr>
        <w:t xml:space="preserve"> City always strive to provide responsive services to participant needs, both in terms of claims, registration, and access to health services. They also show empathy and concern for participants, especially for vulnerable community groups, such as recipients of contribution assistance (PBI), the elderly, people with disabilities, and chronic disease sufferers (</w:t>
      </w:r>
      <w:proofErr w:type="spellStart"/>
      <w:r w:rsidRPr="000B3B27">
        <w:rPr>
          <w:rFonts w:ascii="Candara" w:hAnsi="Candara" w:cs="Arial"/>
          <w:bCs/>
          <w:i/>
          <w:iCs/>
          <w:color w:val="000000"/>
          <w:sz w:val="24"/>
          <w:szCs w:val="24"/>
          <w:lang w:val="en-US"/>
        </w:rPr>
        <w:t>prolanis</w:t>
      </w:r>
      <w:proofErr w:type="spellEnd"/>
      <w:r w:rsidRPr="000B3B27">
        <w:rPr>
          <w:rFonts w:ascii="Candara" w:hAnsi="Candara" w:cs="Arial"/>
          <w:bCs/>
          <w:i/>
          <w:iCs/>
          <w:color w:val="000000"/>
          <w:sz w:val="24"/>
          <w:szCs w:val="24"/>
          <w:lang w:val="en-US"/>
        </w:rPr>
        <w:t>), by giving special attention and explaining procedures clearly. An attitude of openness and transparency is also an important part of their service, by ensuring that participants understand their rights and obligations as well as existing service procedures.</w:t>
      </w:r>
    </w:p>
    <w:p w14:paraId="3105D4A0" w14:textId="77777777" w:rsidR="000B3B27" w:rsidRDefault="000B3B27" w:rsidP="000B3B27">
      <w:pPr>
        <w:spacing w:after="0" w:line="240" w:lineRule="auto"/>
        <w:jc w:val="both"/>
        <w:rPr>
          <w:rFonts w:ascii="Candara" w:hAnsi="Candara" w:cs="Arial"/>
          <w:b/>
          <w:i/>
          <w:iCs/>
          <w:color w:val="000000"/>
          <w:sz w:val="24"/>
          <w:szCs w:val="24"/>
          <w:lang w:val="en-US"/>
        </w:rPr>
      </w:pPr>
    </w:p>
    <w:p w14:paraId="4AECA474" w14:textId="23BB98AF" w:rsidR="000B3B27" w:rsidRPr="000B3B27" w:rsidRDefault="000B3B27" w:rsidP="000B3B27">
      <w:pPr>
        <w:spacing w:after="0" w:line="240" w:lineRule="auto"/>
        <w:jc w:val="center"/>
        <w:rPr>
          <w:rFonts w:ascii="Candara" w:hAnsi="Candara" w:cs="Arial"/>
          <w:b/>
          <w:i/>
          <w:iCs/>
          <w:color w:val="000000"/>
          <w:sz w:val="24"/>
          <w:szCs w:val="24"/>
          <w:lang w:val="en-US"/>
        </w:rPr>
      </w:pPr>
      <w:r>
        <w:rPr>
          <w:noProof/>
        </w:rPr>
        <w:drawing>
          <wp:inline distT="0" distB="0" distL="0" distR="0" wp14:anchorId="6EDD2679" wp14:editId="3FB85686">
            <wp:extent cx="3648614" cy="2038350"/>
            <wp:effectExtent l="0" t="0" r="9525" b="0"/>
            <wp:docPr id="812081178" name="Picture 8"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2081178" name="Picture 8" descr="A screenshot of a computer&#10;&#10;Description automatically generated"/>
                    <pic:cNvPicPr>
                      <a:picLocks noChangeAspect="1" noChangeArrowheads="1"/>
                    </pic:cNvPicPr>
                  </pic:nvPicPr>
                  <pic:blipFill rotWithShape="1">
                    <a:blip r:embed="rId22" cstate="print">
                      <a:extLst>
                        <a:ext uri="{28A0092B-C50C-407E-A947-70E740481C1C}">
                          <a14:useLocalDpi xmlns:a14="http://schemas.microsoft.com/office/drawing/2010/main" val="0"/>
                        </a:ext>
                      </a:extLst>
                    </a:blip>
                    <a:srcRect l="6537" t="20505" r="30977"/>
                    <a:stretch/>
                  </pic:blipFill>
                  <pic:spPr bwMode="auto">
                    <a:xfrm>
                      <a:off x="0" y="0"/>
                      <a:ext cx="3663142" cy="2046466"/>
                    </a:xfrm>
                    <a:prstGeom prst="rect">
                      <a:avLst/>
                    </a:prstGeom>
                    <a:noFill/>
                    <a:ln>
                      <a:noFill/>
                    </a:ln>
                    <a:extLst>
                      <a:ext uri="{53640926-AAD7-44D8-BBD7-CCE9431645EC}">
                        <a14:shadowObscured xmlns:a14="http://schemas.microsoft.com/office/drawing/2010/main"/>
                      </a:ext>
                    </a:extLst>
                  </pic:spPr>
                </pic:pic>
              </a:graphicData>
            </a:graphic>
          </wp:inline>
        </w:drawing>
      </w:r>
    </w:p>
    <w:p w14:paraId="764C634F" w14:textId="7AB13AD6" w:rsidR="000B3B27" w:rsidRPr="000B3B27" w:rsidRDefault="000B3B27" w:rsidP="000B3B27">
      <w:pPr>
        <w:pStyle w:val="Caption"/>
        <w:spacing w:after="0"/>
        <w:jc w:val="center"/>
        <w:rPr>
          <w:rFonts w:ascii="Candara" w:hAnsi="Candara"/>
          <w:b/>
          <w:bCs/>
          <w:i w:val="0"/>
          <w:iCs w:val="0"/>
          <w:lang w:val="en-GB"/>
        </w:rPr>
      </w:pPr>
      <w:r w:rsidRPr="000B3B27">
        <w:rPr>
          <w:rFonts w:ascii="Candara" w:hAnsi="Candara"/>
          <w:b/>
          <w:bCs/>
          <w:i w:val="0"/>
          <w:iCs w:val="0"/>
          <w:lang w:val="en-GB"/>
        </w:rPr>
        <w:t xml:space="preserve">Figure </w:t>
      </w:r>
      <w:r w:rsidR="002B3A14">
        <w:rPr>
          <w:rFonts w:ascii="Candara" w:hAnsi="Candara"/>
          <w:b/>
          <w:bCs/>
          <w:i w:val="0"/>
          <w:iCs w:val="0"/>
          <w:lang w:val="en-GB"/>
        </w:rPr>
        <w:t>7</w:t>
      </w:r>
      <w:r w:rsidRPr="000B3B27">
        <w:rPr>
          <w:rFonts w:ascii="Candara" w:hAnsi="Candara"/>
          <w:b/>
          <w:bCs/>
          <w:i w:val="0"/>
          <w:iCs w:val="0"/>
          <w:lang w:val="en-GB"/>
        </w:rPr>
        <w:t>. BPJS socialization for people with disabilities</w:t>
      </w:r>
    </w:p>
    <w:p w14:paraId="5AB3D691" w14:textId="18EEA523" w:rsidR="000B3B27" w:rsidRDefault="000B3B27" w:rsidP="000B3B27">
      <w:pPr>
        <w:pStyle w:val="Caption"/>
        <w:spacing w:after="0"/>
        <w:jc w:val="center"/>
      </w:pPr>
      <w:r w:rsidRPr="000B3B27">
        <w:rPr>
          <w:rFonts w:ascii="Candara" w:hAnsi="Candara"/>
          <w:b/>
          <w:bCs/>
          <w:lang w:val="en-GB"/>
        </w:rPr>
        <w:t xml:space="preserve">Source : </w:t>
      </w:r>
      <w:hyperlink r:id="rId23" w:anchor="google_vignette" w:history="1">
        <w:r w:rsidRPr="000B3B27">
          <w:rPr>
            <w:rStyle w:val="Hyperlink"/>
            <w:rFonts w:ascii="Candara" w:hAnsi="Candara"/>
            <w:b/>
            <w:bCs/>
            <w:lang w:val="en-GB"/>
          </w:rPr>
          <w:t>https://ntbsatu.com/2024/07/10/9966-persen-warga-ntb-sudah-terdaftar-bpjs.html#google_vignette</w:t>
        </w:r>
      </w:hyperlink>
    </w:p>
    <w:p w14:paraId="3E0B18B5" w14:textId="77777777" w:rsidR="00A76FD8" w:rsidRPr="00A76FD8" w:rsidRDefault="00A76FD8" w:rsidP="00A76FD8">
      <w:pPr>
        <w:rPr>
          <w:lang w:val="en-US"/>
        </w:rPr>
      </w:pPr>
    </w:p>
    <w:p w14:paraId="0DFCBF43" w14:textId="40766BB7" w:rsidR="000B3B27" w:rsidRDefault="000B3B27" w:rsidP="000B3B27">
      <w:pPr>
        <w:jc w:val="both"/>
        <w:rPr>
          <w:rFonts w:ascii="Candara" w:hAnsi="Candara"/>
          <w:sz w:val="24"/>
          <w:szCs w:val="24"/>
          <w:lang w:val="en-US"/>
        </w:rPr>
      </w:pPr>
      <w:r>
        <w:rPr>
          <w:lang w:val="en-US"/>
        </w:rPr>
        <w:tab/>
      </w:r>
      <w:r w:rsidRPr="000B3B27">
        <w:rPr>
          <w:rFonts w:ascii="Candara" w:hAnsi="Candara"/>
          <w:sz w:val="24"/>
          <w:szCs w:val="24"/>
          <w:lang w:val="en-US"/>
        </w:rPr>
        <w:t xml:space="preserve">In addition, BPJS implementers in </w:t>
      </w:r>
      <w:proofErr w:type="spellStart"/>
      <w:r w:rsidRPr="000B3B27">
        <w:rPr>
          <w:rFonts w:ascii="Candara" w:hAnsi="Candara"/>
          <w:sz w:val="24"/>
          <w:szCs w:val="24"/>
          <w:lang w:val="en-US"/>
        </w:rPr>
        <w:t>Mataram</w:t>
      </w:r>
      <w:proofErr w:type="spellEnd"/>
      <w:r w:rsidRPr="000B3B27">
        <w:rPr>
          <w:rFonts w:ascii="Candara" w:hAnsi="Candara"/>
          <w:sz w:val="24"/>
          <w:szCs w:val="24"/>
          <w:lang w:val="en-US"/>
        </w:rPr>
        <w:t xml:space="preserve"> City have a strong commitment to maintaining service quality, by following applicable regulations and ensuring that participants receive services according to their needs. They also prioritize a cooperative and collaborative attitude, working together with various related parties, such as health facilities, local governments (including the prosecutor's office, police, social services, and </w:t>
      </w:r>
      <w:proofErr w:type="spellStart"/>
      <w:r w:rsidRPr="000B3B27">
        <w:rPr>
          <w:rFonts w:ascii="Candara" w:hAnsi="Candara"/>
          <w:sz w:val="24"/>
          <w:szCs w:val="24"/>
          <w:lang w:val="en-US"/>
        </w:rPr>
        <w:t>Dukcapil</w:t>
      </w:r>
      <w:proofErr w:type="spellEnd"/>
      <w:r w:rsidRPr="000B3B27">
        <w:rPr>
          <w:rFonts w:ascii="Candara" w:hAnsi="Candara"/>
          <w:sz w:val="24"/>
          <w:szCs w:val="24"/>
          <w:lang w:val="en-US"/>
        </w:rPr>
        <w:t xml:space="preserve">), and business entities to ensure the smooth running of the JKN program. BPJS Kesehatan also prioritizes special services for vulnerable groups, such as the elderly, people with disabilities, and participants with chronic diseases through the </w:t>
      </w:r>
      <w:proofErr w:type="spellStart"/>
      <w:r w:rsidRPr="000B3B27">
        <w:rPr>
          <w:rFonts w:ascii="Candara" w:hAnsi="Candara"/>
          <w:sz w:val="24"/>
          <w:szCs w:val="24"/>
          <w:lang w:val="en-US"/>
        </w:rPr>
        <w:t>Prolanis</w:t>
      </w:r>
      <w:proofErr w:type="spellEnd"/>
      <w:r w:rsidRPr="000B3B27">
        <w:rPr>
          <w:rFonts w:ascii="Candara" w:hAnsi="Candara"/>
          <w:sz w:val="24"/>
          <w:szCs w:val="24"/>
          <w:lang w:val="en-US"/>
        </w:rPr>
        <w:t xml:space="preserve"> program.</w:t>
      </w:r>
    </w:p>
    <w:p w14:paraId="5FD4C239" w14:textId="3E73EDBA" w:rsidR="000B3B27" w:rsidRDefault="000B3B27" w:rsidP="000B3B27">
      <w:pPr>
        <w:spacing w:after="0"/>
        <w:jc w:val="center"/>
        <w:rPr>
          <w:rFonts w:ascii="Candara" w:hAnsi="Candara"/>
          <w:sz w:val="24"/>
          <w:szCs w:val="24"/>
          <w:lang w:val="en-US"/>
        </w:rPr>
      </w:pPr>
      <w:r>
        <w:rPr>
          <w:noProof/>
        </w:rPr>
        <w:lastRenderedPageBreak/>
        <w:drawing>
          <wp:inline distT="0" distB="0" distL="0" distR="0" wp14:anchorId="0073E0BA" wp14:editId="079CC689">
            <wp:extent cx="3797300" cy="2236766"/>
            <wp:effectExtent l="0" t="0" r="0" b="0"/>
            <wp:docPr id="1157088161" name="Picture 9"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7088161" name="Picture 9" descr="A screenshot of a computer&#10;&#10;Description automatically generated"/>
                    <pic:cNvPicPr>
                      <a:picLocks noChangeAspect="1" noChangeArrowheads="1"/>
                    </pic:cNvPicPr>
                  </pic:nvPicPr>
                  <pic:blipFill rotWithShape="1">
                    <a:blip r:embed="rId24">
                      <a:extLst>
                        <a:ext uri="{28A0092B-C50C-407E-A947-70E740481C1C}">
                          <a14:useLocalDpi xmlns:a14="http://schemas.microsoft.com/office/drawing/2010/main" val="0"/>
                        </a:ext>
                      </a:extLst>
                    </a:blip>
                    <a:srcRect l="8531" t="11633" r="39176"/>
                    <a:stretch/>
                  </pic:blipFill>
                  <pic:spPr bwMode="auto">
                    <a:xfrm>
                      <a:off x="0" y="0"/>
                      <a:ext cx="3806640" cy="2242268"/>
                    </a:xfrm>
                    <a:prstGeom prst="rect">
                      <a:avLst/>
                    </a:prstGeom>
                    <a:noFill/>
                    <a:ln>
                      <a:noFill/>
                    </a:ln>
                    <a:extLst>
                      <a:ext uri="{53640926-AAD7-44D8-BBD7-CCE9431645EC}">
                        <a14:shadowObscured xmlns:a14="http://schemas.microsoft.com/office/drawing/2010/main"/>
                      </a:ext>
                    </a:extLst>
                  </pic:spPr>
                </pic:pic>
              </a:graphicData>
            </a:graphic>
          </wp:inline>
        </w:drawing>
      </w:r>
    </w:p>
    <w:p w14:paraId="77ECA796" w14:textId="1E59894D" w:rsidR="000B3B27" w:rsidRPr="000B3B27" w:rsidRDefault="000B3B27" w:rsidP="000B3B27">
      <w:pPr>
        <w:pStyle w:val="Caption"/>
        <w:spacing w:after="0"/>
        <w:jc w:val="center"/>
        <w:rPr>
          <w:rFonts w:ascii="Candara" w:hAnsi="Candara"/>
          <w:b/>
          <w:bCs/>
          <w:i w:val="0"/>
          <w:iCs w:val="0"/>
        </w:rPr>
      </w:pPr>
      <w:r w:rsidRPr="000B3B27">
        <w:rPr>
          <w:rFonts w:ascii="Candara" w:hAnsi="Candara"/>
          <w:b/>
          <w:bCs/>
          <w:i w:val="0"/>
          <w:iCs w:val="0"/>
        </w:rPr>
        <w:t xml:space="preserve">Figure </w:t>
      </w:r>
      <w:r w:rsidR="002B3A14">
        <w:rPr>
          <w:rFonts w:ascii="Candara" w:hAnsi="Candara"/>
          <w:b/>
          <w:bCs/>
          <w:i w:val="0"/>
          <w:iCs w:val="0"/>
        </w:rPr>
        <w:t>8</w:t>
      </w:r>
      <w:r w:rsidRPr="000B3B27">
        <w:rPr>
          <w:rFonts w:ascii="Candara" w:hAnsi="Candara"/>
          <w:b/>
          <w:bCs/>
          <w:i w:val="0"/>
          <w:iCs w:val="0"/>
        </w:rPr>
        <w:t xml:space="preserve">. BPJS Anniversary Gymnastics with </w:t>
      </w:r>
      <w:proofErr w:type="spellStart"/>
      <w:r w:rsidRPr="000B3B27">
        <w:rPr>
          <w:rFonts w:ascii="Candara" w:hAnsi="Candara"/>
          <w:b/>
          <w:bCs/>
          <w:i w:val="0"/>
          <w:iCs w:val="0"/>
        </w:rPr>
        <w:t>Prolanis</w:t>
      </w:r>
      <w:proofErr w:type="spellEnd"/>
    </w:p>
    <w:p w14:paraId="59C829AF" w14:textId="14153D45" w:rsidR="000B3B27" w:rsidRDefault="000B3B27" w:rsidP="002B3A14">
      <w:pPr>
        <w:pStyle w:val="Caption"/>
        <w:spacing w:after="0"/>
        <w:jc w:val="center"/>
        <w:rPr>
          <w:rFonts w:ascii="Candara" w:hAnsi="Candara"/>
          <w:b/>
          <w:bCs/>
        </w:rPr>
      </w:pPr>
      <w:r w:rsidRPr="000B3B27">
        <w:rPr>
          <w:rFonts w:ascii="Candara" w:hAnsi="Candara"/>
          <w:b/>
          <w:bCs/>
        </w:rPr>
        <w:t xml:space="preserve">Source : </w:t>
      </w:r>
      <w:hyperlink r:id="rId25" w:history="1">
        <w:r w:rsidRPr="000B3B27">
          <w:rPr>
            <w:rStyle w:val="Hyperlink"/>
            <w:rFonts w:ascii="Candara" w:hAnsi="Candara"/>
            <w:b/>
            <w:bCs/>
          </w:rPr>
          <w:t xml:space="preserve">https://puskesmassuranadi-dikes.lombokbaratkab.go.id/berita/senam-hut-bpjs-kesehatan-ke-56-bersama-  </w:t>
        </w:r>
        <w:proofErr w:type="spellStart"/>
        <w:r w:rsidRPr="000B3B27">
          <w:rPr>
            <w:rStyle w:val="Hyperlink"/>
            <w:rFonts w:ascii="Candara" w:hAnsi="Candara"/>
            <w:b/>
            <w:bCs/>
          </w:rPr>
          <w:t>peserta-prolanis</w:t>
        </w:r>
        <w:proofErr w:type="spellEnd"/>
        <w:r w:rsidRPr="000B3B27">
          <w:rPr>
            <w:rStyle w:val="Hyperlink"/>
            <w:rFonts w:ascii="Candara" w:hAnsi="Candara"/>
            <w:b/>
            <w:bCs/>
          </w:rPr>
          <w:t>/</w:t>
        </w:r>
      </w:hyperlink>
      <w:r w:rsidRPr="000B3B27">
        <w:rPr>
          <w:rFonts w:ascii="Candara" w:hAnsi="Candara"/>
          <w:b/>
          <w:bCs/>
        </w:rPr>
        <w:t xml:space="preserve">  </w:t>
      </w:r>
    </w:p>
    <w:p w14:paraId="56A06B6A" w14:textId="77777777" w:rsidR="002B3A14" w:rsidRPr="002B3A14" w:rsidRDefault="002B3A14" w:rsidP="002B3A14">
      <w:pPr>
        <w:rPr>
          <w:lang w:val="en-US"/>
        </w:rPr>
      </w:pPr>
    </w:p>
    <w:p w14:paraId="1C2D2A8B" w14:textId="24B7330F" w:rsidR="000B3B27" w:rsidRPr="000B3B27" w:rsidRDefault="000B3B27" w:rsidP="000B3B27">
      <w:pPr>
        <w:jc w:val="both"/>
        <w:rPr>
          <w:rFonts w:ascii="Candara" w:hAnsi="Candara"/>
          <w:sz w:val="24"/>
          <w:szCs w:val="24"/>
          <w:lang w:val="en-US"/>
        </w:rPr>
      </w:pPr>
      <w:r>
        <w:rPr>
          <w:rFonts w:ascii="Candara" w:hAnsi="Candara"/>
          <w:sz w:val="24"/>
          <w:szCs w:val="24"/>
          <w:lang w:val="en-US"/>
        </w:rPr>
        <w:tab/>
      </w:r>
      <w:r w:rsidRPr="000B3B27">
        <w:rPr>
          <w:rFonts w:ascii="Candara" w:hAnsi="Candara"/>
          <w:sz w:val="24"/>
          <w:szCs w:val="24"/>
          <w:lang w:val="en-US"/>
        </w:rPr>
        <w:t xml:space="preserve">Furthermore, BPJS Kesehatan in </w:t>
      </w:r>
      <w:proofErr w:type="spellStart"/>
      <w:r w:rsidRPr="000B3B27">
        <w:rPr>
          <w:rFonts w:ascii="Candara" w:hAnsi="Candara"/>
          <w:sz w:val="24"/>
          <w:szCs w:val="24"/>
          <w:lang w:val="en-US"/>
        </w:rPr>
        <w:t>Mataram</w:t>
      </w:r>
      <w:proofErr w:type="spellEnd"/>
      <w:r w:rsidRPr="000B3B27">
        <w:rPr>
          <w:rFonts w:ascii="Candara" w:hAnsi="Candara"/>
          <w:sz w:val="24"/>
          <w:szCs w:val="24"/>
          <w:lang w:val="en-US"/>
        </w:rPr>
        <w:t xml:space="preserve"> City regularly participates in health promotion and prevention initiatives. </w:t>
      </w:r>
      <w:proofErr w:type="gramStart"/>
      <w:r w:rsidRPr="000B3B27">
        <w:rPr>
          <w:rFonts w:ascii="Candara" w:hAnsi="Candara"/>
          <w:sz w:val="24"/>
          <w:szCs w:val="24"/>
          <w:lang w:val="en-US"/>
        </w:rPr>
        <w:t>In order to</w:t>
      </w:r>
      <w:proofErr w:type="gramEnd"/>
      <w:r w:rsidRPr="000B3B27">
        <w:rPr>
          <w:rFonts w:ascii="Candara" w:hAnsi="Candara"/>
          <w:sz w:val="24"/>
          <w:szCs w:val="24"/>
          <w:lang w:val="en-US"/>
        </w:rPr>
        <w:t xml:space="preserve"> preserve public health and prevent disease, these programs include healthy activity classes held in neighborhood health centers. The organization encourages locals to engage in activities that promote health because it places a high value on community involvement.</w:t>
      </w:r>
    </w:p>
    <w:p w14:paraId="3EAE3DF2" w14:textId="2DDEF13B" w:rsidR="000B3B27" w:rsidRPr="000B3B27" w:rsidRDefault="000B3B27" w:rsidP="000B3B27">
      <w:pPr>
        <w:ind w:firstLine="720"/>
        <w:jc w:val="both"/>
        <w:rPr>
          <w:rFonts w:ascii="Candara" w:hAnsi="Candara"/>
          <w:sz w:val="24"/>
          <w:szCs w:val="24"/>
          <w:lang w:val="en-US"/>
        </w:rPr>
      </w:pPr>
      <w:r w:rsidRPr="000B3B27">
        <w:rPr>
          <w:rFonts w:ascii="Candara" w:hAnsi="Candara"/>
          <w:sz w:val="24"/>
          <w:szCs w:val="24"/>
          <w:lang w:val="en-US"/>
        </w:rPr>
        <w:t xml:space="preserve">In addition to maintaining participant data and accurately processing claims, the BPJS implementers in </w:t>
      </w:r>
      <w:proofErr w:type="spellStart"/>
      <w:r w:rsidRPr="000B3B27">
        <w:rPr>
          <w:rFonts w:ascii="Candara" w:hAnsi="Candara"/>
          <w:sz w:val="24"/>
          <w:szCs w:val="24"/>
          <w:lang w:val="en-US"/>
        </w:rPr>
        <w:t>Mataram</w:t>
      </w:r>
      <w:proofErr w:type="spellEnd"/>
      <w:r w:rsidRPr="000B3B27">
        <w:rPr>
          <w:rFonts w:ascii="Candara" w:hAnsi="Candara"/>
          <w:sz w:val="24"/>
          <w:szCs w:val="24"/>
          <w:lang w:val="en-US"/>
        </w:rPr>
        <w:t xml:space="preserve"> City are also accountable for making sure that all services fulfill strict quality criteria. </w:t>
      </w:r>
      <w:proofErr w:type="gramStart"/>
      <w:r w:rsidRPr="000B3B27">
        <w:rPr>
          <w:rFonts w:ascii="Candara" w:hAnsi="Candara"/>
          <w:sz w:val="24"/>
          <w:szCs w:val="24"/>
          <w:lang w:val="en-US"/>
        </w:rPr>
        <w:t>In order to</w:t>
      </w:r>
      <w:proofErr w:type="gramEnd"/>
      <w:r w:rsidRPr="000B3B27">
        <w:rPr>
          <w:rFonts w:ascii="Candara" w:hAnsi="Candara"/>
          <w:sz w:val="24"/>
          <w:szCs w:val="24"/>
          <w:lang w:val="en-US"/>
        </w:rPr>
        <w:t xml:space="preserve"> pinpoint areas that require improvement, they consistently solicit input from participants and the community, cultivating an atmosphere of openness and responsiveness.</w:t>
      </w:r>
    </w:p>
    <w:p w14:paraId="5E453119" w14:textId="346C12A3" w:rsidR="00A76FD8" w:rsidRDefault="000B3B27" w:rsidP="00CC79FF">
      <w:pPr>
        <w:ind w:firstLine="720"/>
        <w:jc w:val="both"/>
        <w:rPr>
          <w:rFonts w:ascii="Candara" w:hAnsi="Candara"/>
          <w:sz w:val="24"/>
          <w:szCs w:val="24"/>
          <w:lang w:val="en-US"/>
        </w:rPr>
      </w:pPr>
      <w:r w:rsidRPr="000B3B27">
        <w:rPr>
          <w:rFonts w:ascii="Candara" w:hAnsi="Candara"/>
          <w:sz w:val="24"/>
          <w:szCs w:val="24"/>
          <w:lang w:val="en-US"/>
        </w:rPr>
        <w:t xml:space="preserve">These constructive behaviors and attitudes greatly aid BPJS Kesehatan's main objectives, which are to offer fair, effective, and superior health care for every member of the community. BPJS Kesehatan seeks to lower the prevalence of avoidable diseases and promote a healthier populace by emphasizing </w:t>
      </w:r>
      <w:proofErr w:type="gramStart"/>
      <w:r w:rsidRPr="000B3B27">
        <w:rPr>
          <w:rFonts w:ascii="Candara" w:hAnsi="Candara"/>
          <w:sz w:val="24"/>
          <w:szCs w:val="24"/>
          <w:lang w:val="en-US"/>
        </w:rPr>
        <w:t>preventative</w:t>
      </w:r>
      <w:proofErr w:type="gramEnd"/>
      <w:r w:rsidRPr="000B3B27">
        <w:rPr>
          <w:rFonts w:ascii="Candara" w:hAnsi="Candara"/>
          <w:sz w:val="24"/>
          <w:szCs w:val="24"/>
          <w:lang w:val="en-US"/>
        </w:rPr>
        <w:t xml:space="preserve"> care and actively engaging the community. In addition to improving personal wellbeing, this all-encompassing strategy also benefits the community's general health.</w:t>
      </w:r>
    </w:p>
    <w:p w14:paraId="5F2584D1" w14:textId="77777777" w:rsidR="00CC79FF" w:rsidRDefault="00CC79FF" w:rsidP="00CC79FF">
      <w:pPr>
        <w:ind w:firstLine="720"/>
        <w:jc w:val="both"/>
        <w:rPr>
          <w:rFonts w:ascii="Candara" w:hAnsi="Candara"/>
          <w:sz w:val="24"/>
          <w:szCs w:val="24"/>
          <w:lang w:val="en-US"/>
        </w:rPr>
      </w:pPr>
    </w:p>
    <w:p w14:paraId="70519C64" w14:textId="77777777" w:rsidR="00CC79FF" w:rsidRDefault="00CC79FF" w:rsidP="00CC79FF">
      <w:pPr>
        <w:ind w:firstLine="720"/>
        <w:jc w:val="both"/>
        <w:rPr>
          <w:rFonts w:ascii="Candara" w:hAnsi="Candara"/>
          <w:sz w:val="24"/>
          <w:szCs w:val="24"/>
          <w:lang w:val="en-US"/>
        </w:rPr>
      </w:pPr>
    </w:p>
    <w:p w14:paraId="111C8F05" w14:textId="77777777" w:rsidR="00CC79FF" w:rsidRDefault="00CC79FF" w:rsidP="00CC79FF">
      <w:pPr>
        <w:ind w:firstLine="720"/>
        <w:jc w:val="both"/>
        <w:rPr>
          <w:rFonts w:ascii="Candara" w:hAnsi="Candara"/>
          <w:sz w:val="24"/>
          <w:szCs w:val="24"/>
          <w:lang w:val="en-US"/>
        </w:rPr>
      </w:pPr>
    </w:p>
    <w:p w14:paraId="25FA86AD" w14:textId="77777777" w:rsidR="00CC79FF" w:rsidRDefault="00CC79FF" w:rsidP="00CC79FF">
      <w:pPr>
        <w:ind w:firstLine="720"/>
        <w:jc w:val="both"/>
        <w:rPr>
          <w:rFonts w:ascii="Candara" w:hAnsi="Candara"/>
          <w:sz w:val="24"/>
          <w:szCs w:val="24"/>
          <w:lang w:val="en-US"/>
        </w:rPr>
      </w:pPr>
    </w:p>
    <w:p w14:paraId="3DF6D4C0" w14:textId="7236F102" w:rsidR="000B3B27" w:rsidRDefault="000B3B27" w:rsidP="000B3B27">
      <w:pPr>
        <w:rPr>
          <w:rFonts w:ascii="Candara" w:hAnsi="Candara"/>
          <w:b/>
          <w:bCs/>
          <w:i/>
          <w:iCs/>
          <w:sz w:val="24"/>
          <w:szCs w:val="24"/>
          <w:lang w:val="en-US"/>
        </w:rPr>
      </w:pPr>
      <w:r w:rsidRPr="000B3B27">
        <w:rPr>
          <w:rFonts w:ascii="Candara" w:hAnsi="Candara"/>
          <w:b/>
          <w:bCs/>
          <w:i/>
          <w:iCs/>
          <w:sz w:val="24"/>
          <w:szCs w:val="24"/>
          <w:lang w:val="en-US"/>
        </w:rPr>
        <w:lastRenderedPageBreak/>
        <w:t>5. Communication</w:t>
      </w:r>
    </w:p>
    <w:p w14:paraId="22DD2651" w14:textId="74519A0E" w:rsidR="000B3B27" w:rsidRPr="000B3B27" w:rsidRDefault="000B3B27" w:rsidP="0020100E">
      <w:pPr>
        <w:spacing w:after="0"/>
        <w:jc w:val="center"/>
        <w:rPr>
          <w:rFonts w:ascii="Candara" w:hAnsi="Candara"/>
          <w:b/>
          <w:bCs/>
          <w:i/>
          <w:iCs/>
          <w:sz w:val="24"/>
          <w:szCs w:val="24"/>
          <w:lang w:val="en-US"/>
        </w:rPr>
      </w:pPr>
      <w:r w:rsidRPr="00A76F73">
        <w:rPr>
          <w:rFonts w:asciiTheme="majorHAnsi" w:hAnsiTheme="majorHAnsi"/>
          <w:noProof/>
          <w:lang w:val="en-US"/>
        </w:rPr>
        <w:drawing>
          <wp:inline distT="0" distB="0" distL="0" distR="0" wp14:anchorId="7156DB43" wp14:editId="1EEF1C63">
            <wp:extent cx="2530817" cy="1836465"/>
            <wp:effectExtent l="0" t="0" r="3175" b="0"/>
            <wp:docPr id="12" name="Picture 11">
              <a:extLst xmlns:a="http://schemas.openxmlformats.org/drawingml/2006/main">
                <a:ext uri="{FF2B5EF4-FFF2-40B4-BE49-F238E27FC236}">
                  <a16:creationId xmlns:a16="http://schemas.microsoft.com/office/drawing/2014/main" id="{F49D87BA-1C24-1C87-1DA8-BFBAEC12671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1">
                      <a:extLst>
                        <a:ext uri="{FF2B5EF4-FFF2-40B4-BE49-F238E27FC236}">
                          <a16:creationId xmlns:a16="http://schemas.microsoft.com/office/drawing/2014/main" id="{F49D87BA-1C24-1C87-1DA8-BFBAEC126716}"/>
                        </a:ext>
                      </a:extLst>
                    </pic:cNvPr>
                    <pic:cNvPicPr>
                      <a:picLocks noChangeAspect="1"/>
                    </pic:cNvPicPr>
                  </pic:nvPicPr>
                  <pic:blipFill>
                    <a:blip r:embed="rId26"/>
                    <a:stretch>
                      <a:fillRect/>
                    </a:stretch>
                  </pic:blipFill>
                  <pic:spPr>
                    <a:xfrm>
                      <a:off x="0" y="0"/>
                      <a:ext cx="2546669" cy="1847968"/>
                    </a:xfrm>
                    <a:prstGeom prst="rect">
                      <a:avLst/>
                    </a:prstGeom>
                  </pic:spPr>
                </pic:pic>
              </a:graphicData>
            </a:graphic>
          </wp:inline>
        </w:drawing>
      </w:r>
      <w:r w:rsidR="0020100E">
        <w:rPr>
          <w:rFonts w:asciiTheme="majorHAnsi" w:hAnsiTheme="majorHAnsi"/>
          <w:noProof/>
          <w:lang w:val="en-US"/>
        </w:rPr>
        <w:t xml:space="preserve">   </w:t>
      </w:r>
      <w:r w:rsidRPr="00A76F73">
        <w:rPr>
          <w:rFonts w:asciiTheme="majorHAnsi" w:hAnsiTheme="majorHAnsi"/>
          <w:noProof/>
          <w:lang w:val="en-US"/>
        </w:rPr>
        <w:drawing>
          <wp:inline distT="0" distB="0" distL="0" distR="0" wp14:anchorId="5EF850EA" wp14:editId="0199A427">
            <wp:extent cx="2335237" cy="1821971"/>
            <wp:effectExtent l="0" t="0" r="8255" b="6985"/>
            <wp:docPr id="16" name="Picture 15" descr="A group of people in a meeting&#10;&#10;Description automatically generated">
              <a:extLst xmlns:a="http://schemas.openxmlformats.org/drawingml/2006/main">
                <a:ext uri="{FF2B5EF4-FFF2-40B4-BE49-F238E27FC236}">
                  <a16:creationId xmlns:a16="http://schemas.microsoft.com/office/drawing/2014/main" id="{4F2B1569-CA98-8757-233C-1AB0A016134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5" descr="A group of people in a meeting&#10;&#10;Description automatically generated">
                      <a:extLst>
                        <a:ext uri="{FF2B5EF4-FFF2-40B4-BE49-F238E27FC236}">
                          <a16:creationId xmlns:a16="http://schemas.microsoft.com/office/drawing/2014/main" id="{4F2B1569-CA98-8757-233C-1AB0A0161347}"/>
                        </a:ext>
                      </a:extLst>
                    </pic:cNvPr>
                    <pic:cNvPicPr>
                      <a:picLocks noChangeAspect="1"/>
                    </pic:cNvPicPr>
                  </pic:nvPicPr>
                  <pic:blipFill>
                    <a:blip r:embed="rId27" cstate="print">
                      <a:extLst>
                        <a:ext uri="{28A0092B-C50C-407E-A947-70E740481C1C}">
                          <a14:useLocalDpi xmlns:a14="http://schemas.microsoft.com/office/drawing/2010/main" val="0"/>
                        </a:ext>
                      </a:extLst>
                    </a:blip>
                    <a:stretch>
                      <a:fillRect/>
                    </a:stretch>
                  </pic:blipFill>
                  <pic:spPr>
                    <a:xfrm>
                      <a:off x="0" y="0"/>
                      <a:ext cx="2390422" cy="1865027"/>
                    </a:xfrm>
                    <a:prstGeom prst="rect">
                      <a:avLst/>
                    </a:prstGeom>
                  </pic:spPr>
                </pic:pic>
              </a:graphicData>
            </a:graphic>
          </wp:inline>
        </w:drawing>
      </w:r>
    </w:p>
    <w:p w14:paraId="72E8646C" w14:textId="2003E5BE" w:rsidR="0020100E" w:rsidRPr="002B3A14" w:rsidRDefault="002B3A14" w:rsidP="0020100E">
      <w:pPr>
        <w:pStyle w:val="IEEEParagraph"/>
        <w:jc w:val="center"/>
        <w:rPr>
          <w:rFonts w:ascii="Candara" w:hAnsi="Candara"/>
          <w:b/>
          <w:bCs/>
          <w:sz w:val="18"/>
          <w:szCs w:val="18"/>
          <w:lang w:val="en-GB"/>
        </w:rPr>
      </w:pPr>
      <w:r w:rsidRPr="002B3A14">
        <w:rPr>
          <w:rFonts w:ascii="Candara" w:hAnsi="Candara"/>
          <w:b/>
          <w:bCs/>
          <w:sz w:val="18"/>
          <w:szCs w:val="18"/>
        </w:rPr>
        <w:t xml:space="preserve">Figure </w:t>
      </w:r>
      <w:r w:rsidR="000959D9" w:rsidRPr="000959D9">
        <w:rPr>
          <w:rFonts w:ascii="Candara" w:hAnsi="Candara"/>
          <w:b/>
          <w:bCs/>
          <w:sz w:val="18"/>
          <w:szCs w:val="18"/>
        </w:rPr>
        <w:t>9</w:t>
      </w:r>
      <w:r w:rsidRPr="000959D9">
        <w:rPr>
          <w:rFonts w:ascii="Candara" w:hAnsi="Candara"/>
          <w:b/>
          <w:bCs/>
          <w:sz w:val="18"/>
          <w:szCs w:val="18"/>
        </w:rPr>
        <w:t xml:space="preserve">. </w:t>
      </w:r>
      <w:r w:rsidR="0020100E" w:rsidRPr="000959D9">
        <w:rPr>
          <w:rFonts w:ascii="Candara" w:hAnsi="Candara"/>
          <w:b/>
          <w:bCs/>
          <w:sz w:val="18"/>
          <w:szCs w:val="18"/>
          <w:lang w:val="en-GB"/>
        </w:rPr>
        <w:t xml:space="preserve"> </w:t>
      </w:r>
      <w:r w:rsidR="000959D9" w:rsidRPr="000959D9">
        <w:rPr>
          <w:rFonts w:ascii="Candara" w:hAnsi="Candara"/>
          <w:b/>
          <w:bCs/>
          <w:sz w:val="18"/>
          <w:szCs w:val="18"/>
          <w:lang w:val="en-GB"/>
        </w:rPr>
        <w:t>communication between stakeholders</w:t>
      </w:r>
    </w:p>
    <w:p w14:paraId="1D14C227" w14:textId="0B0960A0" w:rsidR="0020100E" w:rsidRPr="002B3A14" w:rsidRDefault="0020100E" w:rsidP="0020100E">
      <w:pPr>
        <w:pStyle w:val="IEEEParagraph"/>
        <w:jc w:val="center"/>
        <w:rPr>
          <w:rFonts w:ascii="Candara" w:hAnsi="Candara"/>
          <w:b/>
          <w:bCs/>
          <w:sz w:val="18"/>
          <w:szCs w:val="18"/>
        </w:rPr>
      </w:pPr>
      <w:r w:rsidRPr="000959D9">
        <w:rPr>
          <w:rFonts w:ascii="Candara" w:hAnsi="Candara"/>
          <w:b/>
          <w:bCs/>
          <w:sz w:val="18"/>
          <w:szCs w:val="18"/>
          <w:lang w:val="en-GB"/>
        </w:rPr>
        <w:t xml:space="preserve">Source : </w:t>
      </w:r>
      <w:hyperlink r:id="rId28" w:history="1">
        <w:r w:rsidRPr="000959D9">
          <w:rPr>
            <w:rStyle w:val="Hyperlink"/>
            <w:rFonts w:ascii="Candara" w:hAnsi="Candara"/>
            <w:b/>
            <w:bCs/>
            <w:sz w:val="18"/>
            <w:szCs w:val="18"/>
            <w:lang w:val="en-GB"/>
          </w:rPr>
          <w:t>https://www.metrontb.com/kesehatan/81810984437/bpjs-kesehatan-cabang-mataram-gandeng-kejari-mataram-kawal-kepatuhan-badan-usaha-laksanakan-</w:t>
        </w:r>
        <w:r w:rsidRPr="000959D9">
          <w:rPr>
            <w:rStyle w:val="Hyperlink"/>
            <w:rFonts w:ascii="Candara" w:hAnsi="Candara"/>
            <w:b/>
            <w:bCs/>
            <w:sz w:val="18"/>
            <w:szCs w:val="18"/>
            <w:u w:val="none"/>
            <w:lang w:val="en-GB"/>
          </w:rPr>
          <w:t>program</w:t>
        </w:r>
        <w:r w:rsidRPr="000959D9">
          <w:rPr>
            <w:rStyle w:val="Hyperlink"/>
            <w:rFonts w:ascii="Candara" w:hAnsi="Candara"/>
            <w:b/>
            <w:bCs/>
            <w:sz w:val="18"/>
            <w:szCs w:val="18"/>
            <w:lang w:val="en-GB"/>
          </w:rPr>
          <w:t>-jkn</w:t>
        </w:r>
      </w:hyperlink>
    </w:p>
    <w:p w14:paraId="303C3DF2" w14:textId="77777777" w:rsidR="0020100E" w:rsidRDefault="0020100E" w:rsidP="0020100E">
      <w:pPr>
        <w:pStyle w:val="IEEEParagraph"/>
        <w:rPr>
          <w:rFonts w:ascii="Candara" w:hAnsi="Candara"/>
          <w:b/>
          <w:bCs/>
          <w:sz w:val="18"/>
          <w:szCs w:val="18"/>
        </w:rPr>
      </w:pPr>
    </w:p>
    <w:p w14:paraId="4FB45C5B" w14:textId="1F796F11" w:rsidR="000959D9" w:rsidRPr="00A76FD8" w:rsidRDefault="0020100E" w:rsidP="00A76FD8">
      <w:pPr>
        <w:pStyle w:val="IEEEParagraph"/>
        <w:rPr>
          <w:rFonts w:ascii="Candara" w:hAnsi="Candara"/>
          <w:b/>
          <w:bCs/>
          <w:sz w:val="24"/>
          <w:lang w:val="en-GB"/>
        </w:rPr>
      </w:pPr>
      <w:r w:rsidRPr="0020100E">
        <w:rPr>
          <w:rFonts w:ascii="Candara" w:hAnsi="Candara"/>
          <w:b/>
          <w:bCs/>
          <w:sz w:val="24"/>
        </w:rPr>
        <w:tab/>
      </w:r>
      <w:r w:rsidRPr="0020100E">
        <w:rPr>
          <w:rFonts w:ascii="Candara" w:hAnsi="Candara"/>
          <w:sz w:val="24"/>
          <w:lang w:val="en-GB"/>
        </w:rPr>
        <w:t xml:space="preserve">Communication between BPJS Kesehatan organizations in </w:t>
      </w:r>
      <w:proofErr w:type="spellStart"/>
      <w:r w:rsidRPr="0020100E">
        <w:rPr>
          <w:rFonts w:ascii="Candara" w:hAnsi="Candara"/>
          <w:sz w:val="24"/>
          <w:lang w:val="en-GB"/>
        </w:rPr>
        <w:t>Mataram</w:t>
      </w:r>
      <w:proofErr w:type="spellEnd"/>
      <w:r w:rsidRPr="0020100E">
        <w:rPr>
          <w:rFonts w:ascii="Candara" w:hAnsi="Candara"/>
          <w:sz w:val="24"/>
          <w:lang w:val="en-GB"/>
        </w:rPr>
        <w:t xml:space="preserve"> City is established through intense coordination between various related parties, both internal BPJS, health facilities, local governments, business entities, and the community. Within BPJS, communication between fields such as Financial Collection and Planning (PKP), Human Resources and General (SDMUK), and Primary Medical Services (PMU) is carried out routinely to ensure that all operational aspects are well integrated. With health facilities, BPJS </w:t>
      </w:r>
      <w:proofErr w:type="spellStart"/>
      <w:r w:rsidRPr="0020100E">
        <w:rPr>
          <w:rFonts w:ascii="Candara" w:hAnsi="Candara"/>
          <w:sz w:val="24"/>
          <w:lang w:val="en-GB"/>
        </w:rPr>
        <w:t>Mataram</w:t>
      </w:r>
      <w:proofErr w:type="spellEnd"/>
      <w:r w:rsidRPr="0020100E">
        <w:rPr>
          <w:rFonts w:ascii="Candara" w:hAnsi="Candara"/>
          <w:sz w:val="24"/>
          <w:lang w:val="en-GB"/>
        </w:rPr>
        <w:t xml:space="preserve"> City utilizes an electronic claim system to facilitate the claim process and ensure timely and procedural services. BPJS also collaborates with local governments, social services, and </w:t>
      </w:r>
      <w:proofErr w:type="spellStart"/>
      <w:r w:rsidRPr="0020100E">
        <w:rPr>
          <w:rFonts w:ascii="Candara" w:hAnsi="Candara"/>
          <w:sz w:val="24"/>
          <w:lang w:val="en-GB"/>
        </w:rPr>
        <w:t>Dukcapil</w:t>
      </w:r>
      <w:proofErr w:type="spellEnd"/>
      <w:r w:rsidRPr="0020100E">
        <w:rPr>
          <w:rFonts w:ascii="Candara" w:hAnsi="Candara"/>
          <w:sz w:val="24"/>
          <w:lang w:val="en-GB"/>
        </w:rPr>
        <w:t xml:space="preserve"> in recording participant data, especially for the PBI program, and ensuring successful participant registration. In addition, BPJS communicates with business entities to ensure that PPU participants are properly registered, and educates the public through various information channels, including the Mobile JKN application and complaint services. This collaboration creates an efficient, transparent, and responsive system, which ultimately ensures equitable and quality health services for the people of </w:t>
      </w:r>
      <w:proofErr w:type="spellStart"/>
      <w:r w:rsidRPr="0020100E">
        <w:rPr>
          <w:rFonts w:ascii="Candara" w:hAnsi="Candara"/>
          <w:sz w:val="24"/>
          <w:lang w:val="en-GB"/>
        </w:rPr>
        <w:t>Mataram</w:t>
      </w:r>
      <w:proofErr w:type="spellEnd"/>
      <w:r w:rsidRPr="0020100E">
        <w:rPr>
          <w:rFonts w:ascii="Candara" w:hAnsi="Candara"/>
          <w:sz w:val="24"/>
          <w:lang w:val="en-GB"/>
        </w:rPr>
        <w:t xml:space="preserve"> City  </w:t>
      </w:r>
      <w:r w:rsidR="000959D9">
        <w:rPr>
          <w:rFonts w:ascii="Candara" w:hAnsi="Candara"/>
          <w:sz w:val="24"/>
          <w:lang w:val="en-GB"/>
        </w:rPr>
        <w:fldChar w:fldCharType="begin" w:fldLock="1"/>
      </w:r>
      <w:r w:rsidR="00202994">
        <w:rPr>
          <w:rFonts w:ascii="Candara" w:hAnsi="Candara"/>
          <w:sz w:val="24"/>
          <w:lang w:val="en-GB"/>
        </w:rPr>
        <w:instrText>ADDIN CSL_CITATION {"citationItems":[{"id":"ITEM-1","itemData":{"author":[{"dropping-particle":"","family":"Fatrullibramsah","given":"F","non-dropping-particle":"","parse-names":false,"suffix":""},{"dropping-particle":"","family":"Dunan","given":"H","non-dropping-particle":"","parse-names":false,"suffix":""}],"id":"ITEM-1","issued":{"date-parts":[["2022"]]},"publisher":"Universitas Bandar Lampung","title":"PENGARUH PELAYANAN ADMINISTRASI TERHADAP KEPUASAN PASIEN DI RUMAH SAKIT UMUM. DR HI. ABDUL MOELOEK PROVINSI LAMPUNG","type":"article"},"uris":["http://www.mendeley.com/documents/?uuid=85abe1a2-6a15-491c-ae42-5192163f8801"]}],"mendeley":{"formattedCitation":"(Fatrullibramsah &amp; Dunan, 2022)","plainTextFormattedCitation":"(Fatrullibramsah &amp; Dunan, 2022)","previouslyFormattedCitation":"(Fatrullibramsah &amp; Dunan, 2022)"},"properties":{"noteIndex":0},"schema":"https://github.com/citation-style-language/schema/raw/master/csl-citation.json"}</w:instrText>
      </w:r>
      <w:r w:rsidR="000959D9">
        <w:rPr>
          <w:rFonts w:ascii="Candara" w:hAnsi="Candara"/>
          <w:sz w:val="24"/>
          <w:lang w:val="en-GB"/>
        </w:rPr>
        <w:fldChar w:fldCharType="separate"/>
      </w:r>
      <w:r w:rsidR="000959D9" w:rsidRPr="000959D9">
        <w:rPr>
          <w:rFonts w:ascii="Candara" w:hAnsi="Candara"/>
          <w:noProof/>
          <w:sz w:val="24"/>
          <w:lang w:val="en-GB"/>
        </w:rPr>
        <w:t>(Fatrullibramsah &amp; Dunan, 2022)</w:t>
      </w:r>
      <w:r w:rsidR="000959D9">
        <w:rPr>
          <w:rFonts w:ascii="Candara" w:hAnsi="Candara"/>
          <w:sz w:val="24"/>
          <w:lang w:val="en-GB"/>
        </w:rPr>
        <w:fldChar w:fldCharType="end"/>
      </w:r>
      <w:r w:rsidR="000959D9">
        <w:rPr>
          <w:rFonts w:ascii="Candara" w:hAnsi="Candara"/>
          <w:sz w:val="24"/>
          <w:lang w:val="en-GB"/>
        </w:rPr>
        <w:t>.</w:t>
      </w:r>
    </w:p>
    <w:p w14:paraId="45A14FFD" w14:textId="77777777" w:rsidR="000959D9" w:rsidRDefault="000959D9" w:rsidP="0020100E">
      <w:pPr>
        <w:pStyle w:val="IEEEParagraph"/>
        <w:ind w:firstLine="0"/>
        <w:rPr>
          <w:rFonts w:asciiTheme="majorHAnsi" w:hAnsiTheme="majorHAnsi"/>
          <w:sz w:val="22"/>
          <w:szCs w:val="22"/>
          <w:lang w:val="en-GB"/>
        </w:rPr>
      </w:pPr>
    </w:p>
    <w:p w14:paraId="7534B0D7" w14:textId="02D4E010" w:rsidR="0020100E" w:rsidRPr="0020100E" w:rsidRDefault="0020100E" w:rsidP="0020100E">
      <w:pPr>
        <w:pStyle w:val="IEEEParagraph"/>
        <w:ind w:firstLine="0"/>
        <w:rPr>
          <w:rFonts w:ascii="Candara" w:hAnsi="Candara"/>
          <w:b/>
          <w:bCs/>
          <w:i/>
          <w:iCs/>
          <w:sz w:val="24"/>
          <w:lang w:val="en-GB"/>
        </w:rPr>
      </w:pPr>
      <w:r w:rsidRPr="0020100E">
        <w:rPr>
          <w:rFonts w:ascii="Candara" w:hAnsi="Candara"/>
          <w:b/>
          <w:bCs/>
          <w:i/>
          <w:iCs/>
          <w:sz w:val="24"/>
          <w:lang w:val="en-GB"/>
        </w:rPr>
        <w:t>6. Policy Performance</w:t>
      </w:r>
    </w:p>
    <w:p w14:paraId="21147241" w14:textId="04FCDDED" w:rsidR="0020100E" w:rsidRDefault="0020100E" w:rsidP="0020100E">
      <w:pPr>
        <w:pStyle w:val="IEEEParagraph"/>
        <w:rPr>
          <w:rFonts w:ascii="Candara" w:hAnsi="Candara"/>
          <w:b/>
          <w:bCs/>
          <w:sz w:val="18"/>
          <w:szCs w:val="18"/>
          <w:lang w:val="en-GB"/>
        </w:rPr>
      </w:pPr>
      <w:r>
        <w:rPr>
          <w:rFonts w:ascii="Candara" w:hAnsi="Candara"/>
          <w:b/>
          <w:bCs/>
          <w:sz w:val="18"/>
          <w:szCs w:val="18"/>
          <w:lang w:val="en-GB"/>
        </w:rPr>
        <w:tab/>
      </w:r>
    </w:p>
    <w:p w14:paraId="40691F92" w14:textId="4B913081" w:rsidR="0020100E" w:rsidRPr="0020100E" w:rsidRDefault="0020100E" w:rsidP="0020100E">
      <w:pPr>
        <w:pStyle w:val="IEEEParagraph"/>
        <w:jc w:val="center"/>
        <w:rPr>
          <w:rFonts w:ascii="Candara" w:hAnsi="Candara"/>
          <w:b/>
          <w:bCs/>
          <w:sz w:val="18"/>
          <w:szCs w:val="18"/>
          <w:lang w:val="en-GB"/>
        </w:rPr>
      </w:pPr>
      <w:r>
        <w:rPr>
          <w:noProof/>
        </w:rPr>
        <w:drawing>
          <wp:inline distT="0" distB="0" distL="0" distR="0" wp14:anchorId="611651E8" wp14:editId="120316A0">
            <wp:extent cx="3194050" cy="1983545"/>
            <wp:effectExtent l="0" t="0" r="6350" b="17145"/>
            <wp:docPr id="1510555127" name="Chart 1">
              <a:extLst xmlns:a="http://schemas.openxmlformats.org/drawingml/2006/main">
                <a:ext uri="{FF2B5EF4-FFF2-40B4-BE49-F238E27FC236}">
                  <a16:creationId xmlns:a16="http://schemas.microsoft.com/office/drawing/2014/main" id="{249FBE56-D4F6-1763-9600-DB085224D9B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14:paraId="5BF477FE" w14:textId="5886855C" w:rsidR="0020100E" w:rsidRPr="0020100E" w:rsidRDefault="0020100E" w:rsidP="0020100E">
      <w:pPr>
        <w:pStyle w:val="Caption"/>
        <w:spacing w:after="0"/>
        <w:jc w:val="center"/>
        <w:rPr>
          <w:rFonts w:ascii="Candara" w:hAnsi="Candara"/>
          <w:b/>
          <w:bCs/>
          <w:i w:val="0"/>
          <w:iCs w:val="0"/>
          <w:color w:val="auto"/>
        </w:rPr>
      </w:pPr>
      <w:r w:rsidRPr="0020100E">
        <w:rPr>
          <w:rFonts w:ascii="Candara" w:hAnsi="Candara"/>
          <w:b/>
          <w:bCs/>
          <w:i w:val="0"/>
          <w:iCs w:val="0"/>
          <w:color w:val="auto"/>
        </w:rPr>
        <w:t xml:space="preserve">Figure </w:t>
      </w:r>
      <w:r w:rsidRPr="0020100E">
        <w:rPr>
          <w:rFonts w:ascii="Candara" w:hAnsi="Candara"/>
          <w:b/>
          <w:bCs/>
          <w:i w:val="0"/>
          <w:iCs w:val="0"/>
          <w:color w:val="auto"/>
        </w:rPr>
        <w:fldChar w:fldCharType="begin"/>
      </w:r>
      <w:r w:rsidRPr="0020100E">
        <w:rPr>
          <w:rFonts w:ascii="Candara" w:hAnsi="Candara"/>
          <w:b/>
          <w:bCs/>
          <w:i w:val="0"/>
          <w:iCs w:val="0"/>
          <w:color w:val="auto"/>
        </w:rPr>
        <w:instrText xml:space="preserve"> SEQ Figure \* ARABIC </w:instrText>
      </w:r>
      <w:r w:rsidRPr="0020100E">
        <w:rPr>
          <w:rFonts w:ascii="Candara" w:hAnsi="Candara"/>
          <w:b/>
          <w:bCs/>
          <w:i w:val="0"/>
          <w:iCs w:val="0"/>
          <w:color w:val="auto"/>
        </w:rPr>
        <w:fldChar w:fldCharType="separate"/>
      </w:r>
      <w:r w:rsidRPr="0020100E">
        <w:rPr>
          <w:rFonts w:ascii="Candara" w:hAnsi="Candara"/>
          <w:b/>
          <w:bCs/>
          <w:i w:val="0"/>
          <w:iCs w:val="0"/>
          <w:noProof/>
          <w:color w:val="auto"/>
        </w:rPr>
        <w:t>1</w:t>
      </w:r>
      <w:r w:rsidRPr="0020100E">
        <w:rPr>
          <w:rFonts w:ascii="Candara" w:hAnsi="Candara"/>
          <w:b/>
          <w:bCs/>
          <w:i w:val="0"/>
          <w:iCs w:val="0"/>
          <w:color w:val="auto"/>
        </w:rPr>
        <w:fldChar w:fldCharType="end"/>
      </w:r>
      <w:r w:rsidR="000959D9">
        <w:rPr>
          <w:rFonts w:ascii="Candara" w:hAnsi="Candara"/>
          <w:b/>
          <w:bCs/>
          <w:i w:val="0"/>
          <w:iCs w:val="0"/>
          <w:color w:val="auto"/>
        </w:rPr>
        <w:t>0</w:t>
      </w:r>
      <w:r w:rsidRPr="0020100E">
        <w:rPr>
          <w:rFonts w:ascii="Candara" w:hAnsi="Candara"/>
          <w:b/>
          <w:bCs/>
          <w:i w:val="0"/>
          <w:iCs w:val="0"/>
          <w:color w:val="auto"/>
        </w:rPr>
        <w:t>. BPJS Health Membership in 2023</w:t>
      </w:r>
    </w:p>
    <w:p w14:paraId="4CAC34D9" w14:textId="77777777" w:rsidR="0020100E" w:rsidRPr="0020100E" w:rsidRDefault="0020100E" w:rsidP="0020100E">
      <w:pPr>
        <w:pStyle w:val="Caption"/>
        <w:spacing w:after="0"/>
        <w:jc w:val="center"/>
        <w:rPr>
          <w:rFonts w:ascii="Candara" w:hAnsi="Candara"/>
          <w:b/>
          <w:bCs/>
          <w:i w:val="0"/>
          <w:iCs w:val="0"/>
          <w:color w:val="auto"/>
          <w:lang w:val="en-GB"/>
        </w:rPr>
      </w:pPr>
      <w:r w:rsidRPr="0020100E">
        <w:rPr>
          <w:rFonts w:ascii="Candara" w:hAnsi="Candara"/>
          <w:b/>
          <w:bCs/>
          <w:i w:val="0"/>
          <w:iCs w:val="0"/>
          <w:color w:val="auto"/>
          <w:lang w:val="en-GB"/>
        </w:rPr>
        <w:t>Source: Author's processed results</w:t>
      </w:r>
    </w:p>
    <w:p w14:paraId="240C0BD3" w14:textId="77777777" w:rsidR="000B3B27" w:rsidRDefault="000B3B27" w:rsidP="005548D0">
      <w:pPr>
        <w:spacing w:after="0" w:line="240" w:lineRule="auto"/>
        <w:jc w:val="center"/>
        <w:rPr>
          <w:rFonts w:ascii="Candara" w:hAnsi="Candara" w:cs="Arial"/>
          <w:b/>
          <w:color w:val="000000"/>
          <w:sz w:val="18"/>
          <w:szCs w:val="18"/>
          <w:lang w:val="en-US"/>
        </w:rPr>
      </w:pPr>
    </w:p>
    <w:p w14:paraId="30A2D922" w14:textId="4A80D2E7" w:rsidR="0020100E" w:rsidRDefault="0020100E" w:rsidP="0020100E">
      <w:pPr>
        <w:spacing w:after="0" w:line="240" w:lineRule="auto"/>
        <w:jc w:val="both"/>
        <w:rPr>
          <w:rFonts w:ascii="Candara" w:hAnsi="Candara" w:cs="Arial"/>
          <w:bCs/>
          <w:color w:val="000000"/>
          <w:sz w:val="24"/>
          <w:szCs w:val="24"/>
          <w:lang w:val="en-US"/>
        </w:rPr>
      </w:pPr>
      <w:r>
        <w:rPr>
          <w:rFonts w:ascii="Candara" w:hAnsi="Candara" w:cs="Arial"/>
          <w:bCs/>
          <w:color w:val="000000"/>
          <w:sz w:val="18"/>
          <w:szCs w:val="18"/>
          <w:lang w:val="en-US"/>
        </w:rPr>
        <w:tab/>
      </w:r>
      <w:r w:rsidRPr="0020100E">
        <w:rPr>
          <w:rFonts w:ascii="Candara" w:hAnsi="Candara" w:cs="Arial"/>
          <w:bCs/>
          <w:color w:val="000000"/>
          <w:sz w:val="24"/>
          <w:szCs w:val="24"/>
          <w:lang w:val="en-US"/>
        </w:rPr>
        <w:t xml:space="preserve">The Social Security Administering Agency (BPJS) Health reported that as of September 1, 2023, there were 262,865,343 National Health Insurance (JKN) participants, according to the findings of the author's analysis above. While 90% of NTB has enrolled as a BPJS participant, this number represents around 94.64 percent of Indonesia's total population. David </w:t>
      </w:r>
      <w:proofErr w:type="spellStart"/>
      <w:r w:rsidRPr="0020100E">
        <w:rPr>
          <w:rFonts w:ascii="Candara" w:hAnsi="Candara" w:cs="Arial"/>
          <w:bCs/>
          <w:color w:val="000000"/>
          <w:sz w:val="24"/>
          <w:szCs w:val="24"/>
          <w:lang w:val="en-US"/>
        </w:rPr>
        <w:t>Bangun</w:t>
      </w:r>
      <w:proofErr w:type="spellEnd"/>
      <w:r w:rsidRPr="0020100E">
        <w:rPr>
          <w:rFonts w:ascii="Candara" w:hAnsi="Candara" w:cs="Arial"/>
          <w:bCs/>
          <w:color w:val="000000"/>
          <w:sz w:val="24"/>
          <w:szCs w:val="24"/>
          <w:lang w:val="en-US"/>
        </w:rPr>
        <w:t xml:space="preserve">, the director of BPJS Health Participation, stated that his party's goal is to have 95 percent of the population participate by the end of 2023. </w:t>
      </w:r>
      <w:proofErr w:type="gramStart"/>
      <w:r w:rsidRPr="0020100E">
        <w:rPr>
          <w:rFonts w:ascii="Candara" w:hAnsi="Candara" w:cs="Arial"/>
          <w:bCs/>
          <w:color w:val="000000"/>
          <w:sz w:val="24"/>
          <w:szCs w:val="24"/>
          <w:lang w:val="en-US"/>
        </w:rPr>
        <w:t>In order to</w:t>
      </w:r>
      <w:proofErr w:type="gramEnd"/>
      <w:r w:rsidRPr="0020100E">
        <w:rPr>
          <w:rFonts w:ascii="Candara" w:hAnsi="Candara" w:cs="Arial"/>
          <w:bCs/>
          <w:color w:val="000000"/>
          <w:sz w:val="24"/>
          <w:szCs w:val="24"/>
          <w:lang w:val="en-US"/>
        </w:rPr>
        <w:t xml:space="preserve"> reach 98 percent in 2024, it must expand by an additional 3 percent. But the more coverage, the more difficult it is to attain," David told </w:t>
      </w:r>
      <w:proofErr w:type="spellStart"/>
      <w:r w:rsidRPr="0020100E">
        <w:rPr>
          <w:rFonts w:ascii="Candara" w:hAnsi="Candara" w:cs="Arial"/>
          <w:bCs/>
          <w:color w:val="000000"/>
          <w:sz w:val="24"/>
          <w:szCs w:val="24"/>
          <w:lang w:val="en-US"/>
        </w:rPr>
        <w:t>Bisnis</w:t>
      </w:r>
      <w:proofErr w:type="spellEnd"/>
      <w:r w:rsidRPr="0020100E">
        <w:rPr>
          <w:rFonts w:ascii="Candara" w:hAnsi="Candara" w:cs="Arial"/>
          <w:bCs/>
          <w:color w:val="000000"/>
          <w:sz w:val="24"/>
          <w:szCs w:val="24"/>
          <w:lang w:val="en-US"/>
        </w:rPr>
        <w:t xml:space="preserve"> on Monday, April 8, 2023. According to David, three Indonesian provinces still have coverage levels below 90 percentage</w:t>
      </w:r>
      <w:r w:rsidR="00202994">
        <w:rPr>
          <w:rFonts w:ascii="Candara" w:hAnsi="Candara" w:cs="Arial"/>
          <w:bCs/>
          <w:color w:val="000000"/>
          <w:sz w:val="24"/>
          <w:szCs w:val="24"/>
          <w:lang w:val="en-US"/>
        </w:rPr>
        <w:t xml:space="preserve"> </w:t>
      </w:r>
      <w:r w:rsidR="00202994">
        <w:rPr>
          <w:rFonts w:ascii="Candara" w:hAnsi="Candara" w:cs="Arial"/>
          <w:bCs/>
          <w:color w:val="000000"/>
          <w:sz w:val="24"/>
          <w:szCs w:val="24"/>
          <w:lang w:val="en-US"/>
        </w:rPr>
        <w:fldChar w:fldCharType="begin" w:fldLock="1"/>
      </w:r>
      <w:r w:rsidR="00A76FD8">
        <w:rPr>
          <w:rFonts w:ascii="Candara" w:hAnsi="Candara" w:cs="Arial"/>
          <w:bCs/>
          <w:color w:val="000000"/>
          <w:sz w:val="24"/>
          <w:szCs w:val="24"/>
          <w:lang w:val="en-US"/>
        </w:rPr>
        <w:instrText>ADDIN CSL_CITATION {"citationItems":[{"id":"ITEM-1","itemData":{"author":[{"dropping-particle":"","family":"Untari","given":"Pernita Hestin","non-dropping-particle":"","parse-names":false,"suffix":""}],"container-title":"Breaking News","id":"ITEM-1","issued":{"date-parts":[["2023"]]},"title":"Peserta BPJS Kesehatan Tembus 262 Juta per 1 September 2023","type":"article-journal"},"uris":["http://www.mendeley.com/documents/?uuid=4f15bfa7-547e-4e35-ae47-11d8abebc5cb"]}],"mendeley":{"formattedCitation":"(Untari, 2023)","plainTextFormattedCitation":"(Untari, 2023)","previouslyFormattedCitation":"(Untari, 2023)"},"properties":{"noteIndex":0},"schema":"https://github.com/citation-style-language/schema/raw/master/csl-citation.json"}</w:instrText>
      </w:r>
      <w:r w:rsidR="00202994">
        <w:rPr>
          <w:rFonts w:ascii="Candara" w:hAnsi="Candara" w:cs="Arial"/>
          <w:bCs/>
          <w:color w:val="000000"/>
          <w:sz w:val="24"/>
          <w:szCs w:val="24"/>
          <w:lang w:val="en-US"/>
        </w:rPr>
        <w:fldChar w:fldCharType="separate"/>
      </w:r>
      <w:r w:rsidR="00202994" w:rsidRPr="00202994">
        <w:rPr>
          <w:rFonts w:ascii="Candara" w:hAnsi="Candara" w:cs="Arial"/>
          <w:bCs/>
          <w:noProof/>
          <w:color w:val="000000"/>
          <w:sz w:val="24"/>
          <w:szCs w:val="24"/>
          <w:lang w:val="en-US"/>
        </w:rPr>
        <w:t>(Untari, 2023)</w:t>
      </w:r>
      <w:r w:rsidR="00202994">
        <w:rPr>
          <w:rFonts w:ascii="Candara" w:hAnsi="Candara" w:cs="Arial"/>
          <w:bCs/>
          <w:color w:val="000000"/>
          <w:sz w:val="24"/>
          <w:szCs w:val="24"/>
          <w:lang w:val="en-US"/>
        </w:rPr>
        <w:fldChar w:fldCharType="end"/>
      </w:r>
      <w:r w:rsidR="00202994">
        <w:rPr>
          <w:rFonts w:ascii="Candara" w:hAnsi="Candara" w:cs="Arial"/>
          <w:bCs/>
          <w:color w:val="000000"/>
          <w:sz w:val="24"/>
          <w:szCs w:val="24"/>
          <w:lang w:val="en-US"/>
        </w:rPr>
        <w:t xml:space="preserve">. </w:t>
      </w:r>
      <w:r w:rsidRPr="0020100E">
        <w:rPr>
          <w:rFonts w:ascii="Candara" w:hAnsi="Candara" w:cs="Arial"/>
          <w:bCs/>
          <w:color w:val="000000"/>
          <w:sz w:val="24"/>
          <w:szCs w:val="24"/>
          <w:lang w:val="en-US"/>
        </w:rPr>
        <w:t>Among them are North Sumatra 88.63 percent, Jambi 85.92 percent, and West Kalimantan 84.81 percent.</w:t>
      </w:r>
    </w:p>
    <w:p w14:paraId="121FD62A" w14:textId="77777777" w:rsidR="0020100E" w:rsidRDefault="0020100E" w:rsidP="0020100E">
      <w:pPr>
        <w:spacing w:after="0" w:line="240" w:lineRule="auto"/>
        <w:jc w:val="both"/>
        <w:rPr>
          <w:rFonts w:ascii="Candara" w:hAnsi="Candara" w:cs="Arial"/>
          <w:bCs/>
          <w:color w:val="000000"/>
          <w:sz w:val="24"/>
          <w:szCs w:val="24"/>
          <w:lang w:val="en-US"/>
        </w:rPr>
      </w:pPr>
    </w:p>
    <w:p w14:paraId="29FC7BBF" w14:textId="497309EF" w:rsidR="0020100E" w:rsidRDefault="0020100E" w:rsidP="0020100E">
      <w:pPr>
        <w:spacing w:after="0" w:line="240" w:lineRule="auto"/>
        <w:jc w:val="center"/>
        <w:rPr>
          <w:rFonts w:ascii="Candara" w:hAnsi="Candara" w:cs="Arial"/>
          <w:bCs/>
          <w:color w:val="000000"/>
          <w:sz w:val="24"/>
          <w:szCs w:val="24"/>
          <w:lang w:val="en-US"/>
        </w:rPr>
      </w:pPr>
      <w:r>
        <w:rPr>
          <w:noProof/>
        </w:rPr>
        <w:drawing>
          <wp:inline distT="0" distB="0" distL="0" distR="0" wp14:anchorId="5D50EEFD" wp14:editId="04ED3F99">
            <wp:extent cx="3924300" cy="1936750"/>
            <wp:effectExtent l="0" t="0" r="0" b="6350"/>
            <wp:docPr id="900338174" name="Chart 1">
              <a:extLst xmlns:a="http://schemas.openxmlformats.org/drawingml/2006/main">
                <a:ext uri="{FF2B5EF4-FFF2-40B4-BE49-F238E27FC236}">
                  <a16:creationId xmlns:a16="http://schemas.microsoft.com/office/drawing/2014/main" id="{51E670F5-2865-076C-2005-99576504646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14:paraId="3CF36583" w14:textId="2D74BB62" w:rsidR="0020100E" w:rsidRPr="0020100E" w:rsidRDefault="0020100E" w:rsidP="0020100E">
      <w:pPr>
        <w:pStyle w:val="Caption"/>
        <w:spacing w:after="0"/>
        <w:jc w:val="center"/>
        <w:rPr>
          <w:rFonts w:ascii="Candara" w:hAnsi="Candara"/>
          <w:b/>
          <w:bCs/>
          <w:i w:val="0"/>
          <w:iCs w:val="0"/>
          <w:color w:val="auto"/>
          <w:lang w:val="en-GB"/>
        </w:rPr>
      </w:pPr>
      <w:r w:rsidRPr="0020100E">
        <w:rPr>
          <w:rFonts w:ascii="Candara" w:hAnsi="Candara"/>
          <w:b/>
          <w:bCs/>
          <w:i w:val="0"/>
          <w:iCs w:val="0"/>
          <w:color w:val="auto"/>
          <w:lang w:val="en-GB"/>
        </w:rPr>
        <w:t>Figure</w:t>
      </w:r>
      <w:r w:rsidR="000959D9">
        <w:rPr>
          <w:rFonts w:ascii="Candara" w:hAnsi="Candara"/>
          <w:b/>
          <w:bCs/>
          <w:i w:val="0"/>
          <w:iCs w:val="0"/>
          <w:color w:val="auto"/>
          <w:lang w:val="en-GB"/>
        </w:rPr>
        <w:t xml:space="preserve"> 11</w:t>
      </w:r>
      <w:r w:rsidRPr="0020100E">
        <w:rPr>
          <w:rFonts w:ascii="Candara" w:hAnsi="Candara"/>
          <w:b/>
          <w:bCs/>
          <w:i w:val="0"/>
          <w:iCs w:val="0"/>
          <w:color w:val="auto"/>
          <w:lang w:val="en-GB"/>
        </w:rPr>
        <w:t>. BPJS membership will increase in 2024</w:t>
      </w:r>
    </w:p>
    <w:p w14:paraId="570F2346" w14:textId="69270B1A" w:rsidR="0020100E" w:rsidRDefault="0020100E" w:rsidP="0020100E">
      <w:pPr>
        <w:pStyle w:val="Caption"/>
        <w:spacing w:after="0"/>
        <w:jc w:val="center"/>
        <w:rPr>
          <w:rFonts w:ascii="Candara" w:hAnsi="Candara"/>
          <w:b/>
          <w:bCs/>
          <w:color w:val="auto"/>
          <w:lang w:val="en-GB"/>
        </w:rPr>
      </w:pPr>
      <w:r w:rsidRPr="0020100E">
        <w:rPr>
          <w:rFonts w:ascii="Candara" w:hAnsi="Candara"/>
          <w:b/>
          <w:bCs/>
          <w:color w:val="auto"/>
          <w:lang w:val="en-GB"/>
        </w:rPr>
        <w:t>Source: Author's processed results</w:t>
      </w:r>
    </w:p>
    <w:p w14:paraId="49DE7E3D" w14:textId="77777777" w:rsidR="0020100E" w:rsidRPr="0020100E" w:rsidRDefault="0020100E" w:rsidP="0020100E">
      <w:pPr>
        <w:rPr>
          <w:lang w:val="en-GB"/>
        </w:rPr>
      </w:pPr>
    </w:p>
    <w:p w14:paraId="4B0F2B16" w14:textId="77777777" w:rsidR="0020100E" w:rsidRDefault="0020100E" w:rsidP="0020100E">
      <w:pPr>
        <w:pStyle w:val="IEEEParagraph"/>
        <w:rPr>
          <w:rFonts w:ascii="Candara" w:hAnsi="Candara"/>
          <w:sz w:val="24"/>
          <w:lang w:val="en-GB"/>
        </w:rPr>
      </w:pPr>
      <w:r>
        <w:rPr>
          <w:lang w:val="en-GB"/>
        </w:rPr>
        <w:tab/>
      </w:r>
      <w:r w:rsidRPr="0020100E">
        <w:rPr>
          <w:rFonts w:ascii="Candara" w:hAnsi="Candara"/>
          <w:sz w:val="24"/>
          <w:lang w:val="en-GB"/>
        </w:rPr>
        <w:t xml:space="preserve">Based on the image above, the author </w:t>
      </w:r>
      <w:proofErr w:type="spellStart"/>
      <w:r w:rsidRPr="0020100E">
        <w:rPr>
          <w:rFonts w:ascii="Candara" w:hAnsi="Candara"/>
          <w:sz w:val="24"/>
          <w:lang w:val="en-GB"/>
        </w:rPr>
        <w:t>analyzes</w:t>
      </w:r>
      <w:proofErr w:type="spellEnd"/>
      <w:r w:rsidRPr="0020100E">
        <w:rPr>
          <w:rFonts w:ascii="Candara" w:hAnsi="Candara"/>
          <w:sz w:val="24"/>
          <w:lang w:val="en-GB"/>
        </w:rPr>
        <w:t xml:space="preserve"> the performance of BPJS Health policies in </w:t>
      </w:r>
      <w:proofErr w:type="spellStart"/>
      <w:r w:rsidRPr="0020100E">
        <w:rPr>
          <w:rFonts w:ascii="Candara" w:hAnsi="Candara"/>
          <w:sz w:val="24"/>
          <w:lang w:val="en-GB"/>
        </w:rPr>
        <w:t>Mataram</w:t>
      </w:r>
      <w:proofErr w:type="spellEnd"/>
      <w:r w:rsidRPr="0020100E">
        <w:rPr>
          <w:rFonts w:ascii="Candara" w:hAnsi="Candara"/>
          <w:sz w:val="24"/>
          <w:lang w:val="en-GB"/>
        </w:rPr>
        <w:t xml:space="preserve"> City, which shows positive results, with a continuing increase in membership, reaching 97% of the total population of Indonesia and 99% in NTB Province. This achievement reflects the effectiveness of BPJS in expanding access to health insurance through close cooperation with local governments, social services, and health facilities. A more efficient claim process through an electronic claim system and various preventive promotive programs, such as healthy exercise at health </w:t>
      </w:r>
      <w:proofErr w:type="spellStart"/>
      <w:r w:rsidRPr="0020100E">
        <w:rPr>
          <w:rFonts w:ascii="Candara" w:hAnsi="Candara"/>
          <w:sz w:val="24"/>
          <w:lang w:val="en-GB"/>
        </w:rPr>
        <w:t>centers</w:t>
      </w:r>
      <w:proofErr w:type="spellEnd"/>
      <w:r w:rsidRPr="0020100E">
        <w:rPr>
          <w:rFonts w:ascii="Candara" w:hAnsi="Candara"/>
          <w:sz w:val="24"/>
          <w:lang w:val="en-GB"/>
        </w:rPr>
        <w:t xml:space="preserve">, make it easier for people to use health services. BPJS is also active in socialization to ensure that participants understand their rights and </w:t>
      </w:r>
      <w:proofErr w:type="gramStart"/>
      <w:r w:rsidRPr="0020100E">
        <w:rPr>
          <w:rFonts w:ascii="Candara" w:hAnsi="Candara"/>
          <w:sz w:val="24"/>
          <w:lang w:val="en-GB"/>
        </w:rPr>
        <w:t>obligations, and</w:t>
      </w:r>
      <w:proofErr w:type="gramEnd"/>
      <w:r w:rsidRPr="0020100E">
        <w:rPr>
          <w:rFonts w:ascii="Candara" w:hAnsi="Candara"/>
          <w:sz w:val="24"/>
          <w:lang w:val="en-GB"/>
        </w:rPr>
        <w:t xml:space="preserve"> supports vulnerable groups such as PBI. Good collaboration between BPJS, local governments, and business entities ensures that all eligible residents can be properly registered, approaching 100% coverage in </w:t>
      </w:r>
      <w:proofErr w:type="spellStart"/>
      <w:r w:rsidRPr="0020100E">
        <w:rPr>
          <w:rFonts w:ascii="Candara" w:hAnsi="Candara"/>
          <w:sz w:val="24"/>
          <w:lang w:val="en-GB"/>
        </w:rPr>
        <w:t>Mataram</w:t>
      </w:r>
      <w:proofErr w:type="spellEnd"/>
      <w:r w:rsidRPr="0020100E">
        <w:rPr>
          <w:rFonts w:ascii="Candara" w:hAnsi="Candara"/>
          <w:sz w:val="24"/>
          <w:lang w:val="en-GB"/>
        </w:rPr>
        <w:t xml:space="preserve"> City and NTB Province. Despite challenges in service capacity, BPJS continues to strive to improve the quality of service so that the goal of equitable and quality health can be achieved.</w:t>
      </w:r>
    </w:p>
    <w:p w14:paraId="37C81B9E" w14:textId="77777777" w:rsidR="0020100E" w:rsidRDefault="0020100E" w:rsidP="0020100E">
      <w:pPr>
        <w:pStyle w:val="IEEEParagraph"/>
        <w:rPr>
          <w:rFonts w:ascii="Candara" w:hAnsi="Candara"/>
          <w:sz w:val="24"/>
          <w:lang w:val="en-GB"/>
        </w:rPr>
      </w:pPr>
    </w:p>
    <w:p w14:paraId="10ECCE46" w14:textId="2259785F" w:rsidR="0020100E" w:rsidRPr="0020100E" w:rsidRDefault="0020100E" w:rsidP="0020100E">
      <w:pPr>
        <w:pStyle w:val="IEEEParagraph"/>
        <w:jc w:val="center"/>
        <w:rPr>
          <w:rFonts w:ascii="Candara" w:hAnsi="Candara"/>
          <w:sz w:val="24"/>
          <w:lang w:val="en-GB"/>
        </w:rPr>
      </w:pPr>
      <w:r w:rsidRPr="004F50DE">
        <w:rPr>
          <w:noProof/>
          <w:lang w:val="en-US"/>
        </w:rPr>
        <w:lastRenderedPageBreak/>
        <w:drawing>
          <wp:inline distT="0" distB="0" distL="0" distR="0" wp14:anchorId="5D6B921A" wp14:editId="02D0D521">
            <wp:extent cx="2616200" cy="1972310"/>
            <wp:effectExtent l="0" t="0" r="0" b="8890"/>
            <wp:docPr id="1911215369" name="Picture 1">
              <a:extLst xmlns:a="http://schemas.openxmlformats.org/drawingml/2006/main">
                <a:ext uri="{FF2B5EF4-FFF2-40B4-BE49-F238E27FC236}">
                  <a16:creationId xmlns:a16="http://schemas.microsoft.com/office/drawing/2014/main" id="{D5C94B1D-C0FB-95A0-63AB-C13CE7AE40E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a:extLst>
                        <a:ext uri="{FF2B5EF4-FFF2-40B4-BE49-F238E27FC236}">
                          <a16:creationId xmlns:a16="http://schemas.microsoft.com/office/drawing/2014/main" id="{D5C94B1D-C0FB-95A0-63AB-C13CE7AE40E2}"/>
                        </a:ext>
                      </a:extLst>
                    </pic:cNvPr>
                    <pic:cNvPicPr>
                      <a:picLocks noChangeAspect="1"/>
                    </pic:cNvPicPr>
                  </pic:nvPicPr>
                  <pic:blipFill>
                    <a:blip r:embed="rId31"/>
                    <a:stretch>
                      <a:fillRect/>
                    </a:stretch>
                  </pic:blipFill>
                  <pic:spPr>
                    <a:xfrm>
                      <a:off x="0" y="0"/>
                      <a:ext cx="2624115" cy="1978277"/>
                    </a:xfrm>
                    <a:prstGeom prst="rect">
                      <a:avLst/>
                    </a:prstGeom>
                  </pic:spPr>
                </pic:pic>
              </a:graphicData>
            </a:graphic>
          </wp:inline>
        </w:drawing>
      </w:r>
    </w:p>
    <w:p w14:paraId="2E5451AC" w14:textId="73CDFAAA" w:rsidR="000959D9" w:rsidRDefault="000959D9" w:rsidP="0020100E">
      <w:pPr>
        <w:pStyle w:val="Caption"/>
        <w:spacing w:after="0"/>
        <w:jc w:val="center"/>
        <w:rPr>
          <w:rFonts w:ascii="Candara" w:hAnsi="Candara"/>
          <w:b/>
          <w:bCs/>
          <w:i w:val="0"/>
          <w:iCs w:val="0"/>
        </w:rPr>
      </w:pPr>
      <w:r w:rsidRPr="000959D9">
        <w:rPr>
          <w:rFonts w:ascii="Candara" w:hAnsi="Candara"/>
          <w:b/>
          <w:bCs/>
          <w:i w:val="0"/>
          <w:iCs w:val="0"/>
        </w:rPr>
        <w:t xml:space="preserve">Figure </w:t>
      </w:r>
      <w:r>
        <w:rPr>
          <w:rFonts w:ascii="Candara" w:hAnsi="Candara"/>
          <w:b/>
          <w:bCs/>
          <w:i w:val="0"/>
          <w:iCs w:val="0"/>
        </w:rPr>
        <w:t>1</w:t>
      </w:r>
      <w:r w:rsidRPr="000959D9">
        <w:rPr>
          <w:rFonts w:ascii="Candara" w:hAnsi="Candara"/>
          <w:b/>
          <w:bCs/>
          <w:i w:val="0"/>
          <w:iCs w:val="0"/>
        </w:rPr>
        <w:t>2. Percentage of NTB BPJS membership</w:t>
      </w:r>
    </w:p>
    <w:p w14:paraId="3B767C22" w14:textId="4C1DCD28" w:rsidR="0020100E" w:rsidRDefault="0020100E" w:rsidP="0020100E">
      <w:pPr>
        <w:pStyle w:val="Caption"/>
        <w:spacing w:after="0"/>
        <w:jc w:val="center"/>
        <w:rPr>
          <w:rFonts w:ascii="Candara" w:hAnsi="Candara"/>
          <w:b/>
          <w:bCs/>
          <w:i w:val="0"/>
          <w:iCs w:val="0"/>
        </w:rPr>
      </w:pPr>
      <w:r w:rsidRPr="0020100E">
        <w:rPr>
          <w:rFonts w:ascii="Candara" w:hAnsi="Candara"/>
          <w:b/>
          <w:bCs/>
          <w:i w:val="0"/>
          <w:iCs w:val="0"/>
        </w:rPr>
        <w:t xml:space="preserve">Source : </w:t>
      </w:r>
      <w:hyperlink r:id="rId32" w:anchor="google_vignette" w:history="1">
        <w:r w:rsidRPr="0020100E">
          <w:rPr>
            <w:rStyle w:val="Hyperlink"/>
            <w:rFonts w:ascii="Candara" w:hAnsi="Candara"/>
            <w:b/>
            <w:bCs/>
            <w:i w:val="0"/>
            <w:iCs w:val="0"/>
          </w:rPr>
          <w:t>https://ntbsatu.com/2024/07/10/9966-persen-warga-ntb-sudah-terdaftar-bpjs.html#google_vignette</w:t>
        </w:r>
      </w:hyperlink>
      <w:r w:rsidRPr="0020100E">
        <w:rPr>
          <w:rFonts w:ascii="Candara" w:hAnsi="Candara"/>
          <w:b/>
          <w:bCs/>
          <w:i w:val="0"/>
          <w:iCs w:val="0"/>
        </w:rPr>
        <w:t xml:space="preserve"> </w:t>
      </w:r>
    </w:p>
    <w:p w14:paraId="054C627D" w14:textId="77777777" w:rsidR="0020100E" w:rsidRDefault="0020100E" w:rsidP="0020100E">
      <w:pPr>
        <w:rPr>
          <w:lang w:val="en-US"/>
        </w:rPr>
      </w:pPr>
    </w:p>
    <w:p w14:paraId="52830254" w14:textId="5579F200" w:rsidR="0020100E" w:rsidRDefault="0020100E" w:rsidP="0020100E">
      <w:pPr>
        <w:ind w:firstLine="720"/>
        <w:jc w:val="both"/>
        <w:rPr>
          <w:rFonts w:ascii="Candara" w:hAnsi="Candara"/>
          <w:sz w:val="24"/>
          <w:szCs w:val="24"/>
          <w:lang w:val="en-ID" w:eastAsia="zh-CN"/>
        </w:rPr>
      </w:pPr>
      <w:r w:rsidRPr="0020100E">
        <w:rPr>
          <w:rFonts w:ascii="Candara" w:hAnsi="Candara"/>
          <w:sz w:val="24"/>
          <w:szCs w:val="24"/>
          <w:lang w:val="en-ID" w:eastAsia="zh-CN"/>
        </w:rPr>
        <w:t xml:space="preserve">News from </w:t>
      </w:r>
      <w:proofErr w:type="spellStart"/>
      <w:r w:rsidRPr="0020100E">
        <w:rPr>
          <w:rFonts w:ascii="Candara" w:hAnsi="Candara"/>
          <w:sz w:val="24"/>
          <w:szCs w:val="24"/>
          <w:lang w:val="en-ID" w:eastAsia="zh-CN"/>
        </w:rPr>
        <w:t>NTBSatu</w:t>
      </w:r>
      <w:proofErr w:type="spellEnd"/>
      <w:r w:rsidRPr="0020100E">
        <w:rPr>
          <w:rFonts w:ascii="Candara" w:hAnsi="Candara"/>
          <w:sz w:val="24"/>
          <w:szCs w:val="24"/>
          <w:lang w:val="en-ID" w:eastAsia="zh-CN"/>
        </w:rPr>
        <w:t xml:space="preserve"> about the proportion of the population of West Nusa Tenggara (NTB) registered as participants in the Social Security Administering Body (BPJS) as of July 2024 is depicted in the image. According to the article, as many as 99.66 percent of the population of NTB have registered for the program. According to academics, this data shows how much the community participates in the social security program which is very important for improving social welfare </w:t>
      </w:r>
      <w:r w:rsidR="00202994">
        <w:rPr>
          <w:rFonts w:ascii="Candara" w:hAnsi="Candara"/>
          <w:sz w:val="24"/>
          <w:szCs w:val="24"/>
          <w:lang w:val="en-ID" w:eastAsia="zh-CN"/>
        </w:rPr>
        <w:fldChar w:fldCharType="begin" w:fldLock="1"/>
      </w:r>
      <w:r w:rsidR="00202994">
        <w:rPr>
          <w:rFonts w:ascii="Candara" w:hAnsi="Candara"/>
          <w:sz w:val="24"/>
          <w:szCs w:val="24"/>
          <w:lang w:val="en-ID" w:eastAsia="zh-CN"/>
        </w:rPr>
        <w:instrText>ADDIN CSL_CITATION {"citationItems":[{"id":"ITEM-1","itemData":{"DOI":"10.1057/9780230117457_4","ISBN":"9781136664359","author":[{"dropping-particle":"","family":"Marx","given":"Karl","non-dropping-particle":"","parse-names":false,"suffix":""}],"container-title":"Knowledge and Postmodernism in Historical Perspective","id":"ITEM-1","issued":{"date-parts":[["2020"]]},"page":"165-167","title":"Preface to a contribution to the critique of political economy","type":"article-journal"},"uris":["http://www.mendeley.com/documents/?uuid=f4698fbf-9032-4c02-a195-49cb5055a5cb"]}],"mendeley":{"formattedCitation":"(Marx, 2020)","plainTextFormattedCitation":"(Marx, 2020)","previouslyFormattedCitation":"(Marx, 2020)"},"properties":{"noteIndex":0},"schema":"https://github.com/citation-style-language/schema/raw/master/csl-citation.json"}</w:instrText>
      </w:r>
      <w:r w:rsidR="00202994">
        <w:rPr>
          <w:rFonts w:ascii="Candara" w:hAnsi="Candara"/>
          <w:sz w:val="24"/>
          <w:szCs w:val="24"/>
          <w:lang w:val="en-ID" w:eastAsia="zh-CN"/>
        </w:rPr>
        <w:fldChar w:fldCharType="separate"/>
      </w:r>
      <w:r w:rsidR="00202994" w:rsidRPr="00202994">
        <w:rPr>
          <w:rFonts w:ascii="Candara" w:hAnsi="Candara"/>
          <w:noProof/>
          <w:sz w:val="24"/>
          <w:szCs w:val="24"/>
          <w:lang w:val="en-ID" w:eastAsia="zh-CN"/>
        </w:rPr>
        <w:t>(Marx, 2020)</w:t>
      </w:r>
      <w:r w:rsidR="00202994">
        <w:rPr>
          <w:rFonts w:ascii="Candara" w:hAnsi="Candara"/>
          <w:sz w:val="24"/>
          <w:szCs w:val="24"/>
          <w:lang w:val="en-ID" w:eastAsia="zh-CN"/>
        </w:rPr>
        <w:fldChar w:fldCharType="end"/>
      </w:r>
      <w:r w:rsidR="00202994">
        <w:rPr>
          <w:rFonts w:ascii="Candara" w:hAnsi="Candara"/>
          <w:sz w:val="24"/>
          <w:szCs w:val="24"/>
          <w:lang w:val="en-ID" w:eastAsia="zh-CN"/>
        </w:rPr>
        <w:t xml:space="preserve">. </w:t>
      </w:r>
      <w:r w:rsidRPr="0020100E">
        <w:rPr>
          <w:rFonts w:ascii="Candara" w:hAnsi="Candara"/>
          <w:sz w:val="24"/>
          <w:szCs w:val="24"/>
          <w:lang w:val="en-ID" w:eastAsia="zh-CN"/>
        </w:rPr>
        <w:t>The large number of registrations shows the success of the socialization program and increasing the accessibility of local health services. This can also be a strategic step in achieving sustainable development goals in the health sector and be a benchmark for how well the local government is in guaranteeing the health rights of the community. It is hoped that BPJS will ease the financial burden of public health costs, motivate the community to take more initiative in maintaining their health, and improve their standard of living in general.</w:t>
      </w:r>
    </w:p>
    <w:p w14:paraId="643A69EA" w14:textId="6B31B0DF" w:rsidR="0020100E" w:rsidRDefault="0020100E" w:rsidP="0020100E">
      <w:pPr>
        <w:spacing w:after="0"/>
        <w:ind w:firstLine="720"/>
        <w:jc w:val="center"/>
        <w:rPr>
          <w:rFonts w:ascii="Candara" w:hAnsi="Candara"/>
          <w:sz w:val="24"/>
          <w:szCs w:val="24"/>
          <w:lang w:val="en-ID" w:eastAsia="zh-CN"/>
        </w:rPr>
      </w:pPr>
      <w:r w:rsidRPr="004F50DE">
        <w:rPr>
          <w:rFonts w:asciiTheme="majorHAnsi" w:hAnsiTheme="majorHAnsi"/>
          <w:noProof/>
          <w:lang w:eastAsia="zh-CN"/>
        </w:rPr>
        <w:drawing>
          <wp:inline distT="0" distB="0" distL="0" distR="0" wp14:anchorId="64DE1393" wp14:editId="5F595834">
            <wp:extent cx="3022600" cy="2241550"/>
            <wp:effectExtent l="0" t="0" r="6350" b="6350"/>
            <wp:docPr id="1714466475" name="Picture 2" descr="A screenshot of a pie chart&#10;&#10;Description automatically generated">
              <a:extLst xmlns:a="http://schemas.openxmlformats.org/drawingml/2006/main">
                <a:ext uri="{FF2B5EF4-FFF2-40B4-BE49-F238E27FC236}">
                  <a16:creationId xmlns:a16="http://schemas.microsoft.com/office/drawing/2014/main" id="{F0BC7557-7402-7779-660E-B782655C112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A screenshot of a pie chart&#10;&#10;Description automatically generated">
                      <a:extLst>
                        <a:ext uri="{FF2B5EF4-FFF2-40B4-BE49-F238E27FC236}">
                          <a16:creationId xmlns:a16="http://schemas.microsoft.com/office/drawing/2014/main" id="{F0BC7557-7402-7779-660E-B782655C112E}"/>
                        </a:ext>
                      </a:extLst>
                    </pic:cNvPr>
                    <pic:cNvPicPr>
                      <a:picLocks noChangeAspect="1"/>
                    </pic:cNvPicPr>
                  </pic:nvPicPr>
                  <pic:blipFill>
                    <a:blip r:embed="rId33" cstate="print">
                      <a:extLst>
                        <a:ext uri="{28A0092B-C50C-407E-A947-70E740481C1C}">
                          <a14:useLocalDpi xmlns:a14="http://schemas.microsoft.com/office/drawing/2010/main" val="0"/>
                        </a:ext>
                      </a:extLst>
                    </a:blip>
                    <a:stretch>
                      <a:fillRect/>
                    </a:stretch>
                  </pic:blipFill>
                  <pic:spPr>
                    <a:xfrm>
                      <a:off x="0" y="0"/>
                      <a:ext cx="3022600" cy="2241550"/>
                    </a:xfrm>
                    <a:prstGeom prst="rect">
                      <a:avLst/>
                    </a:prstGeom>
                  </pic:spPr>
                </pic:pic>
              </a:graphicData>
            </a:graphic>
          </wp:inline>
        </w:drawing>
      </w:r>
    </w:p>
    <w:p w14:paraId="395FE587" w14:textId="40163B07" w:rsidR="0020100E" w:rsidRPr="0020100E" w:rsidRDefault="0020100E" w:rsidP="0020100E">
      <w:pPr>
        <w:pStyle w:val="Caption"/>
        <w:spacing w:after="0"/>
        <w:jc w:val="center"/>
        <w:rPr>
          <w:rFonts w:ascii="Candara" w:hAnsi="Candara"/>
          <w:b/>
          <w:bCs/>
          <w:i w:val="0"/>
          <w:iCs w:val="0"/>
        </w:rPr>
      </w:pPr>
      <w:r w:rsidRPr="0020100E">
        <w:rPr>
          <w:rFonts w:ascii="Candara" w:hAnsi="Candara"/>
          <w:b/>
          <w:bCs/>
          <w:i w:val="0"/>
          <w:iCs w:val="0"/>
        </w:rPr>
        <w:t xml:space="preserve">Figure </w:t>
      </w:r>
      <w:r w:rsidR="000959D9">
        <w:rPr>
          <w:rFonts w:ascii="Candara" w:hAnsi="Candara"/>
          <w:b/>
          <w:bCs/>
          <w:i w:val="0"/>
          <w:iCs w:val="0"/>
        </w:rPr>
        <w:t>1</w:t>
      </w:r>
      <w:r w:rsidRPr="0020100E">
        <w:rPr>
          <w:rFonts w:ascii="Candara" w:hAnsi="Candara"/>
          <w:b/>
          <w:bCs/>
          <w:i w:val="0"/>
          <w:iCs w:val="0"/>
        </w:rPr>
        <w:t>3. Number of JKN participants</w:t>
      </w:r>
    </w:p>
    <w:p w14:paraId="2EF54D27" w14:textId="77777777" w:rsidR="0020100E" w:rsidRPr="0020100E" w:rsidRDefault="0020100E" w:rsidP="0020100E">
      <w:pPr>
        <w:pStyle w:val="Caption"/>
        <w:spacing w:after="0"/>
        <w:jc w:val="center"/>
        <w:rPr>
          <w:rFonts w:ascii="Candara" w:hAnsi="Candara"/>
          <w:b/>
          <w:bCs/>
          <w:i w:val="0"/>
          <w:iCs w:val="0"/>
        </w:rPr>
      </w:pPr>
      <w:proofErr w:type="gramStart"/>
      <w:r w:rsidRPr="0020100E">
        <w:rPr>
          <w:rFonts w:ascii="Candara" w:hAnsi="Candara"/>
          <w:b/>
          <w:bCs/>
          <w:i w:val="0"/>
          <w:iCs w:val="0"/>
        </w:rPr>
        <w:t>Source :</w:t>
      </w:r>
      <w:proofErr w:type="gramEnd"/>
      <w:r w:rsidRPr="0020100E">
        <w:rPr>
          <w:rFonts w:ascii="Candara" w:hAnsi="Candara"/>
          <w:b/>
          <w:bCs/>
          <w:i w:val="0"/>
          <w:iCs w:val="0"/>
        </w:rPr>
        <w:t xml:space="preserve"> </w:t>
      </w:r>
      <w:hyperlink r:id="rId34" w:anchor="/app/pnama/byname" w:history="1">
        <w:r w:rsidRPr="0020100E">
          <w:rPr>
            <w:rStyle w:val="Hyperlink"/>
            <w:rFonts w:ascii="Candara" w:hAnsi="Candara"/>
            <w:b/>
            <w:bCs/>
            <w:i w:val="0"/>
            <w:iCs w:val="0"/>
          </w:rPr>
          <w:t>https://faskes.bpjs-kesehatan.go.id/aplicares/#/app/pnama/byname</w:t>
        </w:r>
      </w:hyperlink>
      <w:r w:rsidRPr="0020100E">
        <w:rPr>
          <w:rFonts w:ascii="Candara" w:hAnsi="Candara"/>
          <w:b/>
          <w:bCs/>
          <w:i w:val="0"/>
          <w:iCs w:val="0"/>
        </w:rPr>
        <w:t xml:space="preserve"> </w:t>
      </w:r>
    </w:p>
    <w:p w14:paraId="0776A25A" w14:textId="77777777" w:rsidR="0020100E" w:rsidRDefault="0020100E" w:rsidP="0020100E">
      <w:pPr>
        <w:ind w:firstLine="720"/>
        <w:jc w:val="center"/>
        <w:rPr>
          <w:rFonts w:ascii="Candara" w:hAnsi="Candara"/>
          <w:sz w:val="24"/>
          <w:szCs w:val="24"/>
          <w:lang w:val="en-ID" w:eastAsia="zh-CN"/>
        </w:rPr>
      </w:pPr>
    </w:p>
    <w:p w14:paraId="78BA3020" w14:textId="69BDCE5E" w:rsidR="0020100E" w:rsidRPr="00CE29F5" w:rsidRDefault="0020100E" w:rsidP="0020100E">
      <w:pPr>
        <w:pStyle w:val="Caption"/>
        <w:spacing w:after="0"/>
        <w:ind w:firstLine="720"/>
        <w:jc w:val="both"/>
        <w:rPr>
          <w:rFonts w:ascii="Candara" w:hAnsi="Candara"/>
          <w:i w:val="0"/>
          <w:iCs w:val="0"/>
          <w:color w:val="auto"/>
          <w:sz w:val="24"/>
          <w:szCs w:val="24"/>
        </w:rPr>
      </w:pPr>
      <w:r w:rsidRPr="00CE29F5">
        <w:rPr>
          <w:rFonts w:ascii="Candara" w:hAnsi="Candara"/>
          <w:i w:val="0"/>
          <w:iCs w:val="0"/>
          <w:color w:val="auto"/>
          <w:sz w:val="24"/>
          <w:szCs w:val="24"/>
        </w:rPr>
        <w:lastRenderedPageBreak/>
        <w:t xml:space="preserve">This figure is a pie chart showing the number of participants in the National Health Insurance (JKN) program registered in the Social Security Administering Agency (BPJS) Health program as of October 31, 2024. This chart groups participants into several categories, such as contribution assistance recipients (PBI), contribution assistance recipients who are not </w:t>
      </w:r>
      <w:proofErr w:type="gramStart"/>
      <w:r w:rsidRPr="00CE29F5">
        <w:rPr>
          <w:rFonts w:ascii="Candara" w:hAnsi="Candara"/>
          <w:i w:val="0"/>
          <w:iCs w:val="0"/>
          <w:color w:val="auto"/>
          <w:sz w:val="24"/>
          <w:szCs w:val="24"/>
        </w:rPr>
        <w:t>contribution</w:t>
      </w:r>
      <w:proofErr w:type="gramEnd"/>
      <w:r w:rsidRPr="00CE29F5">
        <w:rPr>
          <w:rFonts w:ascii="Candara" w:hAnsi="Candara"/>
          <w:i w:val="0"/>
          <w:iCs w:val="0"/>
          <w:color w:val="auto"/>
          <w:sz w:val="24"/>
          <w:szCs w:val="24"/>
        </w:rPr>
        <w:t xml:space="preserve"> recipients (PBPU), and others. Each category has a unique percentage.</w:t>
      </w:r>
    </w:p>
    <w:p w14:paraId="19D52906" w14:textId="77777777" w:rsidR="0020100E" w:rsidRPr="00CE29F5" w:rsidRDefault="0020100E" w:rsidP="0020100E">
      <w:pPr>
        <w:pStyle w:val="Caption"/>
        <w:spacing w:after="0"/>
        <w:jc w:val="both"/>
        <w:rPr>
          <w:rFonts w:ascii="Candara" w:hAnsi="Candara"/>
          <w:i w:val="0"/>
          <w:iCs w:val="0"/>
          <w:color w:val="auto"/>
          <w:sz w:val="24"/>
          <w:szCs w:val="24"/>
        </w:rPr>
      </w:pPr>
    </w:p>
    <w:p w14:paraId="21938627" w14:textId="77777777" w:rsidR="0020100E" w:rsidRPr="00CE29F5" w:rsidRDefault="0020100E" w:rsidP="0020100E">
      <w:pPr>
        <w:pStyle w:val="Caption"/>
        <w:spacing w:after="0"/>
        <w:ind w:firstLine="720"/>
        <w:jc w:val="both"/>
        <w:rPr>
          <w:rFonts w:ascii="Candara" w:hAnsi="Candara"/>
          <w:i w:val="0"/>
          <w:iCs w:val="0"/>
          <w:color w:val="auto"/>
          <w:sz w:val="24"/>
          <w:szCs w:val="24"/>
        </w:rPr>
      </w:pPr>
      <w:r w:rsidRPr="00CE29F5">
        <w:rPr>
          <w:rFonts w:ascii="Candara" w:hAnsi="Candara"/>
          <w:i w:val="0"/>
          <w:iCs w:val="0"/>
          <w:color w:val="auto"/>
          <w:sz w:val="24"/>
          <w:szCs w:val="24"/>
        </w:rPr>
        <w:t>In an academic context, this data highlights the structure of Indonesia's participatory health system, which is critical for analyzing health policy. The percentage of registered participants indicates the effectiveness of social programs in addressing various social problems, where the PBI category highlights government initiatives to protect tenants.</w:t>
      </w:r>
    </w:p>
    <w:p w14:paraId="338E37C6" w14:textId="77777777" w:rsidR="0020100E" w:rsidRPr="00CE29F5" w:rsidRDefault="0020100E" w:rsidP="0020100E">
      <w:pPr>
        <w:pStyle w:val="Caption"/>
        <w:spacing w:after="0"/>
        <w:jc w:val="both"/>
        <w:rPr>
          <w:rFonts w:ascii="Candara" w:hAnsi="Candara"/>
          <w:i w:val="0"/>
          <w:iCs w:val="0"/>
          <w:color w:val="auto"/>
          <w:sz w:val="24"/>
          <w:szCs w:val="24"/>
        </w:rPr>
      </w:pPr>
    </w:p>
    <w:p w14:paraId="4AF4CF8B" w14:textId="1B87C647" w:rsidR="0020100E" w:rsidRPr="00A76FD8" w:rsidRDefault="0020100E" w:rsidP="00A76FD8">
      <w:pPr>
        <w:pStyle w:val="Caption"/>
        <w:spacing w:after="0"/>
        <w:ind w:firstLine="720"/>
        <w:jc w:val="both"/>
        <w:rPr>
          <w:rFonts w:ascii="Candara" w:hAnsi="Candara"/>
          <w:i w:val="0"/>
          <w:iCs w:val="0"/>
          <w:color w:val="auto"/>
          <w:sz w:val="24"/>
          <w:szCs w:val="24"/>
        </w:rPr>
      </w:pPr>
      <w:r w:rsidRPr="00CE29F5">
        <w:rPr>
          <w:rFonts w:ascii="Candara" w:hAnsi="Candara"/>
          <w:i w:val="0"/>
          <w:iCs w:val="0"/>
          <w:color w:val="auto"/>
          <w:sz w:val="24"/>
          <w:szCs w:val="24"/>
        </w:rPr>
        <w:t xml:space="preserve">A more comprehensive analysis of population distribution can provide insights into the effectiveness of program socialization and implementation strategies, as well as the accessibility of health services. In addition, this data can be used to assess the impact of health programs on the welfare of the </w:t>
      </w:r>
      <w:proofErr w:type="gramStart"/>
      <w:r w:rsidRPr="00CE29F5">
        <w:rPr>
          <w:rFonts w:ascii="Candara" w:hAnsi="Candara"/>
          <w:i w:val="0"/>
          <w:iCs w:val="0"/>
          <w:color w:val="auto"/>
          <w:sz w:val="24"/>
          <w:szCs w:val="24"/>
        </w:rPr>
        <w:t>general public</w:t>
      </w:r>
      <w:proofErr w:type="gramEnd"/>
      <w:r w:rsidRPr="00CE29F5">
        <w:rPr>
          <w:rFonts w:ascii="Candara" w:hAnsi="Candara"/>
          <w:i w:val="0"/>
          <w:iCs w:val="0"/>
          <w:color w:val="auto"/>
          <w:sz w:val="24"/>
          <w:szCs w:val="24"/>
        </w:rPr>
        <w:t xml:space="preserve"> and to identify more inclusive and responsive policies related to the health needs of the general public.</w:t>
      </w:r>
    </w:p>
    <w:p w14:paraId="569C5EE5" w14:textId="77777777" w:rsidR="0020100E" w:rsidRPr="0020100E" w:rsidRDefault="0020100E" w:rsidP="0020100E">
      <w:pPr>
        <w:spacing w:after="0" w:line="240" w:lineRule="auto"/>
        <w:jc w:val="both"/>
        <w:rPr>
          <w:rFonts w:ascii="Candara" w:hAnsi="Candara" w:cs="Arial"/>
          <w:bCs/>
          <w:color w:val="000000"/>
          <w:sz w:val="24"/>
          <w:szCs w:val="24"/>
          <w:lang w:val="en-US"/>
        </w:rPr>
      </w:pPr>
    </w:p>
    <w:p w14:paraId="27254534" w14:textId="5C3BE7FE" w:rsidR="005548D0" w:rsidRPr="000959D9" w:rsidRDefault="005548D0" w:rsidP="005548D0">
      <w:pPr>
        <w:spacing w:after="0" w:line="240" w:lineRule="auto"/>
        <w:jc w:val="center"/>
        <w:rPr>
          <w:rFonts w:ascii="Candara" w:hAnsi="Candara" w:cs="Arial"/>
          <w:b/>
          <w:color w:val="000000"/>
          <w:sz w:val="18"/>
          <w:szCs w:val="18"/>
          <w:lang w:val="en-US"/>
        </w:rPr>
      </w:pPr>
      <w:r w:rsidRPr="000959D9">
        <w:rPr>
          <w:rFonts w:ascii="Candara" w:hAnsi="Candara" w:cs="Arial"/>
          <w:b/>
          <w:color w:val="000000"/>
          <w:sz w:val="18"/>
          <w:szCs w:val="18"/>
          <w:lang w:val="en-US"/>
        </w:rPr>
        <w:t xml:space="preserve">Tabel 1. </w:t>
      </w:r>
      <w:r w:rsidR="00CA44EC" w:rsidRPr="00CA44EC">
        <w:rPr>
          <w:rFonts w:ascii="Candara" w:hAnsi="Candara" w:cs="Arial"/>
          <w:b/>
          <w:color w:val="000000"/>
          <w:sz w:val="18"/>
          <w:szCs w:val="18"/>
          <w:lang w:val="en-US"/>
        </w:rPr>
        <w:t>Collaboration to Achieve UHC in Indonesia</w:t>
      </w:r>
    </w:p>
    <w:tbl>
      <w:tblPr>
        <w:tblW w:w="0" w:type="auto"/>
        <w:tblInd w:w="8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67"/>
        <w:gridCol w:w="2976"/>
        <w:gridCol w:w="2180"/>
        <w:gridCol w:w="1506"/>
      </w:tblGrid>
      <w:tr w:rsidR="00DB07C5" w:rsidRPr="00021EBF" w14:paraId="0B6EF857" w14:textId="77777777" w:rsidTr="00021EBF">
        <w:tc>
          <w:tcPr>
            <w:tcW w:w="567" w:type="dxa"/>
          </w:tcPr>
          <w:p w14:paraId="5BDC9D27" w14:textId="77777777" w:rsidR="00DB07C5" w:rsidRPr="000959D9" w:rsidRDefault="00DB07C5" w:rsidP="00021EBF">
            <w:pPr>
              <w:spacing w:after="0" w:line="240" w:lineRule="auto"/>
              <w:jc w:val="center"/>
              <w:rPr>
                <w:rFonts w:ascii="Candara" w:hAnsi="Candara" w:cs="Arial"/>
                <w:b/>
                <w:color w:val="000000"/>
                <w:sz w:val="18"/>
                <w:szCs w:val="18"/>
                <w:lang w:val="en-US"/>
              </w:rPr>
            </w:pPr>
            <w:r w:rsidRPr="000959D9">
              <w:rPr>
                <w:rFonts w:ascii="Candara" w:hAnsi="Candara" w:cs="Arial"/>
                <w:b/>
                <w:color w:val="000000"/>
                <w:sz w:val="18"/>
                <w:szCs w:val="18"/>
                <w:lang w:val="en-US"/>
              </w:rPr>
              <w:t>No</w:t>
            </w:r>
          </w:p>
        </w:tc>
        <w:tc>
          <w:tcPr>
            <w:tcW w:w="2976" w:type="dxa"/>
          </w:tcPr>
          <w:p w14:paraId="3985C306" w14:textId="77777777" w:rsidR="00DB07C5" w:rsidRPr="000959D9" w:rsidRDefault="00DB07C5" w:rsidP="00021EBF">
            <w:pPr>
              <w:spacing w:after="0" w:line="240" w:lineRule="auto"/>
              <w:jc w:val="center"/>
              <w:rPr>
                <w:rFonts w:ascii="Candara" w:hAnsi="Candara" w:cs="Arial"/>
                <w:b/>
                <w:color w:val="000000"/>
                <w:sz w:val="18"/>
                <w:szCs w:val="18"/>
                <w:lang w:val="en-US"/>
              </w:rPr>
            </w:pPr>
            <w:r w:rsidRPr="000959D9">
              <w:rPr>
                <w:rFonts w:ascii="Candara" w:hAnsi="Candara" w:cs="Arial"/>
                <w:b/>
                <w:color w:val="000000"/>
                <w:sz w:val="18"/>
                <w:szCs w:val="18"/>
                <w:lang w:val="en-US"/>
              </w:rPr>
              <w:t>Isi</w:t>
            </w:r>
          </w:p>
        </w:tc>
        <w:tc>
          <w:tcPr>
            <w:tcW w:w="2180" w:type="dxa"/>
          </w:tcPr>
          <w:p w14:paraId="5B979F8F" w14:textId="77777777" w:rsidR="00DB07C5" w:rsidRPr="000959D9" w:rsidRDefault="00731B62" w:rsidP="00021EBF">
            <w:pPr>
              <w:spacing w:after="0" w:line="240" w:lineRule="auto"/>
              <w:jc w:val="center"/>
              <w:rPr>
                <w:rFonts w:ascii="Candara" w:hAnsi="Candara" w:cs="Arial"/>
                <w:b/>
                <w:color w:val="000000"/>
                <w:sz w:val="18"/>
                <w:szCs w:val="18"/>
                <w:lang w:val="en-US"/>
              </w:rPr>
            </w:pPr>
            <w:proofErr w:type="spellStart"/>
            <w:r w:rsidRPr="000959D9">
              <w:rPr>
                <w:rFonts w:ascii="Candara" w:hAnsi="Candara" w:cs="Arial"/>
                <w:b/>
                <w:color w:val="000000"/>
                <w:sz w:val="18"/>
                <w:szCs w:val="18"/>
                <w:lang w:val="en-US"/>
              </w:rPr>
              <w:t>Keterangan</w:t>
            </w:r>
            <w:proofErr w:type="spellEnd"/>
          </w:p>
        </w:tc>
        <w:tc>
          <w:tcPr>
            <w:tcW w:w="1506" w:type="dxa"/>
          </w:tcPr>
          <w:p w14:paraId="62D11DBE" w14:textId="7DA28D83" w:rsidR="00DB07C5" w:rsidRPr="00021EBF" w:rsidRDefault="000959D9" w:rsidP="00021EBF">
            <w:pPr>
              <w:spacing w:after="0" w:line="240" w:lineRule="auto"/>
              <w:jc w:val="center"/>
              <w:rPr>
                <w:rFonts w:ascii="Candara" w:hAnsi="Candara" w:cs="Arial"/>
                <w:b/>
                <w:color w:val="000000"/>
                <w:sz w:val="18"/>
                <w:szCs w:val="18"/>
                <w:lang w:val="en-US"/>
              </w:rPr>
            </w:pPr>
            <w:proofErr w:type="spellStart"/>
            <w:r>
              <w:rPr>
                <w:rFonts w:ascii="Candara" w:hAnsi="Candara" w:cs="Arial"/>
                <w:b/>
                <w:color w:val="000000"/>
                <w:sz w:val="18"/>
                <w:szCs w:val="18"/>
                <w:lang w:val="en-US"/>
              </w:rPr>
              <w:t>Tahun</w:t>
            </w:r>
            <w:proofErr w:type="spellEnd"/>
          </w:p>
        </w:tc>
      </w:tr>
      <w:tr w:rsidR="00DB07C5" w:rsidRPr="00021EBF" w14:paraId="61751D0C" w14:textId="77777777" w:rsidTr="00021EBF">
        <w:tc>
          <w:tcPr>
            <w:tcW w:w="567" w:type="dxa"/>
          </w:tcPr>
          <w:p w14:paraId="3B39CDD0" w14:textId="3EF70EA9" w:rsidR="00DB07C5" w:rsidRPr="00A76FD8" w:rsidRDefault="00A76FD8" w:rsidP="00A76FD8">
            <w:pPr>
              <w:spacing w:after="0" w:line="240" w:lineRule="auto"/>
              <w:jc w:val="center"/>
              <w:rPr>
                <w:rFonts w:ascii="Candara" w:hAnsi="Candara" w:cs="Arial"/>
                <w:bCs/>
                <w:color w:val="000000"/>
                <w:sz w:val="24"/>
                <w:szCs w:val="24"/>
                <w:lang w:val="en-US"/>
              </w:rPr>
            </w:pPr>
            <w:r w:rsidRPr="00A76FD8">
              <w:rPr>
                <w:rFonts w:ascii="Candara" w:hAnsi="Candara" w:cs="Arial"/>
                <w:bCs/>
                <w:color w:val="000000"/>
                <w:sz w:val="24"/>
                <w:szCs w:val="24"/>
                <w:lang w:val="en-US"/>
              </w:rPr>
              <w:t>1.</w:t>
            </w:r>
          </w:p>
        </w:tc>
        <w:tc>
          <w:tcPr>
            <w:tcW w:w="2976" w:type="dxa"/>
          </w:tcPr>
          <w:p w14:paraId="339984D9" w14:textId="7091A798" w:rsidR="00DB07C5" w:rsidRPr="00A76FD8" w:rsidRDefault="00CA44EC" w:rsidP="00A76FD8">
            <w:pPr>
              <w:spacing w:after="0" w:line="240" w:lineRule="auto"/>
              <w:jc w:val="center"/>
              <w:rPr>
                <w:rFonts w:ascii="Candara" w:hAnsi="Candara" w:cs="Arial"/>
                <w:bCs/>
                <w:color w:val="000000"/>
                <w:sz w:val="24"/>
                <w:szCs w:val="24"/>
                <w:lang w:val="en-US"/>
              </w:rPr>
            </w:pPr>
            <w:r w:rsidRPr="00CA44EC">
              <w:rPr>
                <w:rFonts w:ascii="Candara" w:hAnsi="Candara" w:cs="Arial"/>
                <w:bCs/>
                <w:color w:val="000000"/>
                <w:sz w:val="24"/>
                <w:szCs w:val="24"/>
                <w:lang w:val="en-US"/>
              </w:rPr>
              <w:t>Social services</w:t>
            </w:r>
          </w:p>
        </w:tc>
        <w:tc>
          <w:tcPr>
            <w:tcW w:w="2180" w:type="dxa"/>
          </w:tcPr>
          <w:p w14:paraId="238A3BF8" w14:textId="45E651F1" w:rsidR="00DB07C5" w:rsidRPr="00A76FD8" w:rsidRDefault="00CA44EC" w:rsidP="00A76FD8">
            <w:pPr>
              <w:spacing w:after="0" w:line="240" w:lineRule="auto"/>
              <w:jc w:val="center"/>
              <w:rPr>
                <w:rFonts w:ascii="Candara" w:hAnsi="Candara" w:cs="Arial"/>
                <w:bCs/>
                <w:color w:val="000000"/>
                <w:sz w:val="24"/>
                <w:szCs w:val="24"/>
                <w:lang w:val="en-US"/>
              </w:rPr>
            </w:pPr>
            <w:r w:rsidRPr="00CA44EC">
              <w:rPr>
                <w:rFonts w:ascii="Candara" w:hAnsi="Candara" w:cs="Arial"/>
                <w:bCs/>
                <w:color w:val="000000"/>
                <w:sz w:val="24"/>
                <w:szCs w:val="24"/>
                <w:lang w:val="en-US"/>
              </w:rPr>
              <w:t>Very good</w:t>
            </w:r>
          </w:p>
        </w:tc>
        <w:tc>
          <w:tcPr>
            <w:tcW w:w="1506" w:type="dxa"/>
          </w:tcPr>
          <w:p w14:paraId="092B6958" w14:textId="4F6E0098" w:rsidR="00DB07C5" w:rsidRPr="00A76FD8" w:rsidRDefault="00A76FD8" w:rsidP="00A76FD8">
            <w:pPr>
              <w:spacing w:after="0" w:line="240" w:lineRule="auto"/>
              <w:jc w:val="center"/>
              <w:rPr>
                <w:rFonts w:ascii="Candara" w:hAnsi="Candara" w:cs="Arial"/>
                <w:bCs/>
                <w:color w:val="000000"/>
                <w:sz w:val="24"/>
                <w:szCs w:val="24"/>
                <w:lang w:val="en-US"/>
              </w:rPr>
            </w:pPr>
            <w:r w:rsidRPr="00A76FD8">
              <w:rPr>
                <w:rFonts w:ascii="Candara" w:hAnsi="Candara" w:cs="Arial"/>
                <w:bCs/>
                <w:color w:val="000000"/>
                <w:sz w:val="24"/>
                <w:szCs w:val="24"/>
                <w:lang w:val="en-US"/>
              </w:rPr>
              <w:t>2024</w:t>
            </w:r>
          </w:p>
        </w:tc>
      </w:tr>
      <w:tr w:rsidR="00DB07C5" w:rsidRPr="00021EBF" w14:paraId="7E3E5DD0" w14:textId="77777777" w:rsidTr="00021EBF">
        <w:tc>
          <w:tcPr>
            <w:tcW w:w="567" w:type="dxa"/>
          </w:tcPr>
          <w:p w14:paraId="64E84B85" w14:textId="6C258D1E" w:rsidR="00DB07C5" w:rsidRPr="00A76FD8" w:rsidRDefault="00A76FD8" w:rsidP="00A76FD8">
            <w:pPr>
              <w:spacing w:after="0" w:line="240" w:lineRule="auto"/>
              <w:jc w:val="center"/>
              <w:rPr>
                <w:rFonts w:ascii="Candara" w:hAnsi="Candara" w:cs="Arial"/>
                <w:bCs/>
                <w:color w:val="000000"/>
                <w:sz w:val="24"/>
                <w:szCs w:val="24"/>
                <w:lang w:val="en-US"/>
              </w:rPr>
            </w:pPr>
            <w:r w:rsidRPr="00A76FD8">
              <w:rPr>
                <w:rFonts w:ascii="Candara" w:hAnsi="Candara" w:cs="Arial"/>
                <w:bCs/>
                <w:color w:val="000000"/>
                <w:sz w:val="24"/>
                <w:szCs w:val="24"/>
                <w:lang w:val="en-US"/>
              </w:rPr>
              <w:t>2.</w:t>
            </w:r>
          </w:p>
        </w:tc>
        <w:tc>
          <w:tcPr>
            <w:tcW w:w="2976" w:type="dxa"/>
          </w:tcPr>
          <w:p w14:paraId="3EA61850" w14:textId="2B12F603" w:rsidR="00DB07C5" w:rsidRPr="00A76FD8" w:rsidRDefault="00CA44EC" w:rsidP="00A76FD8">
            <w:pPr>
              <w:spacing w:after="0" w:line="240" w:lineRule="auto"/>
              <w:jc w:val="center"/>
              <w:rPr>
                <w:rFonts w:ascii="Candara" w:hAnsi="Candara" w:cs="Arial"/>
                <w:bCs/>
                <w:color w:val="000000"/>
                <w:sz w:val="24"/>
                <w:szCs w:val="24"/>
                <w:lang w:val="en-US"/>
              </w:rPr>
            </w:pPr>
            <w:r w:rsidRPr="00CA44EC">
              <w:rPr>
                <w:rFonts w:ascii="Candara" w:hAnsi="Candara" w:cs="Arial"/>
                <w:bCs/>
                <w:color w:val="000000"/>
                <w:sz w:val="24"/>
                <w:szCs w:val="24"/>
                <w:lang w:val="en-US"/>
              </w:rPr>
              <w:t>public health Office</w:t>
            </w:r>
          </w:p>
        </w:tc>
        <w:tc>
          <w:tcPr>
            <w:tcW w:w="2180" w:type="dxa"/>
          </w:tcPr>
          <w:p w14:paraId="04FF9D97" w14:textId="4DD0F534" w:rsidR="00DB07C5" w:rsidRPr="00A76FD8" w:rsidRDefault="00CA44EC" w:rsidP="00A76FD8">
            <w:pPr>
              <w:spacing w:after="0" w:line="240" w:lineRule="auto"/>
              <w:jc w:val="center"/>
              <w:rPr>
                <w:rFonts w:ascii="Candara" w:hAnsi="Candara" w:cs="Arial"/>
                <w:bCs/>
                <w:color w:val="000000"/>
                <w:sz w:val="24"/>
                <w:szCs w:val="24"/>
                <w:lang w:val="en-US"/>
              </w:rPr>
            </w:pPr>
            <w:r w:rsidRPr="00CA44EC">
              <w:rPr>
                <w:rFonts w:ascii="Candara" w:hAnsi="Candara" w:cs="Arial"/>
                <w:bCs/>
                <w:color w:val="000000"/>
                <w:sz w:val="24"/>
                <w:szCs w:val="24"/>
                <w:lang w:val="en-US"/>
              </w:rPr>
              <w:t>Very good</w:t>
            </w:r>
          </w:p>
        </w:tc>
        <w:tc>
          <w:tcPr>
            <w:tcW w:w="1506" w:type="dxa"/>
          </w:tcPr>
          <w:p w14:paraId="5D4D6C3E" w14:textId="74223C81" w:rsidR="00DB07C5" w:rsidRPr="00A76FD8" w:rsidRDefault="00A76FD8" w:rsidP="00A76FD8">
            <w:pPr>
              <w:spacing w:after="0" w:line="240" w:lineRule="auto"/>
              <w:jc w:val="center"/>
              <w:rPr>
                <w:rFonts w:ascii="Candara" w:hAnsi="Candara" w:cs="Arial"/>
                <w:bCs/>
                <w:color w:val="000000"/>
                <w:sz w:val="24"/>
                <w:szCs w:val="24"/>
                <w:lang w:val="en-US"/>
              </w:rPr>
            </w:pPr>
            <w:r w:rsidRPr="00A76FD8">
              <w:rPr>
                <w:rFonts w:ascii="Candara" w:hAnsi="Candara" w:cs="Arial"/>
                <w:bCs/>
                <w:color w:val="000000"/>
                <w:sz w:val="24"/>
                <w:szCs w:val="24"/>
                <w:lang w:val="en-US"/>
              </w:rPr>
              <w:t>2024</w:t>
            </w:r>
          </w:p>
        </w:tc>
      </w:tr>
      <w:tr w:rsidR="00DB07C5" w:rsidRPr="00021EBF" w14:paraId="0A809449" w14:textId="77777777" w:rsidTr="00021EBF">
        <w:tc>
          <w:tcPr>
            <w:tcW w:w="567" w:type="dxa"/>
          </w:tcPr>
          <w:p w14:paraId="39A1E5DB" w14:textId="5E78D396" w:rsidR="00DB07C5" w:rsidRPr="00A76FD8" w:rsidRDefault="00A76FD8" w:rsidP="00A76FD8">
            <w:pPr>
              <w:spacing w:after="0" w:line="240" w:lineRule="auto"/>
              <w:jc w:val="center"/>
              <w:rPr>
                <w:rFonts w:ascii="Candara" w:hAnsi="Candara" w:cs="Arial"/>
                <w:bCs/>
                <w:color w:val="000000"/>
                <w:sz w:val="24"/>
                <w:szCs w:val="24"/>
                <w:lang w:val="en-US"/>
              </w:rPr>
            </w:pPr>
            <w:r w:rsidRPr="00A76FD8">
              <w:rPr>
                <w:rFonts w:ascii="Candara" w:hAnsi="Candara" w:cs="Arial"/>
                <w:bCs/>
                <w:color w:val="000000"/>
                <w:sz w:val="24"/>
                <w:szCs w:val="24"/>
                <w:lang w:val="en-US"/>
              </w:rPr>
              <w:t>3.</w:t>
            </w:r>
          </w:p>
        </w:tc>
        <w:tc>
          <w:tcPr>
            <w:tcW w:w="2976" w:type="dxa"/>
          </w:tcPr>
          <w:p w14:paraId="12FBCE9D" w14:textId="6ABB44B0" w:rsidR="00DB07C5" w:rsidRPr="00A76FD8" w:rsidRDefault="00A76FD8" w:rsidP="00A76FD8">
            <w:pPr>
              <w:spacing w:after="0" w:line="240" w:lineRule="auto"/>
              <w:jc w:val="center"/>
              <w:rPr>
                <w:rFonts w:ascii="Candara" w:hAnsi="Candara" w:cs="Arial"/>
                <w:bCs/>
                <w:color w:val="000000"/>
                <w:sz w:val="24"/>
                <w:szCs w:val="24"/>
                <w:lang w:val="en-US"/>
              </w:rPr>
            </w:pPr>
            <w:r w:rsidRPr="00A76FD8">
              <w:rPr>
                <w:rFonts w:ascii="Candara" w:hAnsi="Candara" w:cs="Arial"/>
                <w:bCs/>
                <w:color w:val="000000"/>
                <w:sz w:val="24"/>
                <w:szCs w:val="24"/>
                <w:lang w:val="en-US"/>
              </w:rPr>
              <w:t>BPJS</w:t>
            </w:r>
          </w:p>
        </w:tc>
        <w:tc>
          <w:tcPr>
            <w:tcW w:w="2180" w:type="dxa"/>
          </w:tcPr>
          <w:p w14:paraId="61321E85" w14:textId="21976E3A" w:rsidR="00DB07C5" w:rsidRPr="00A76FD8" w:rsidRDefault="00CA44EC" w:rsidP="00A76FD8">
            <w:pPr>
              <w:spacing w:after="0" w:line="240" w:lineRule="auto"/>
              <w:jc w:val="center"/>
              <w:rPr>
                <w:rFonts w:ascii="Candara" w:hAnsi="Candara" w:cs="Arial"/>
                <w:bCs/>
                <w:color w:val="000000"/>
                <w:sz w:val="24"/>
                <w:szCs w:val="24"/>
                <w:lang w:val="en-US"/>
              </w:rPr>
            </w:pPr>
            <w:r w:rsidRPr="00CA44EC">
              <w:rPr>
                <w:rFonts w:ascii="Candara" w:hAnsi="Candara" w:cs="Arial"/>
                <w:bCs/>
                <w:color w:val="000000"/>
                <w:sz w:val="24"/>
                <w:szCs w:val="24"/>
                <w:lang w:val="en-US"/>
              </w:rPr>
              <w:t>Very good</w:t>
            </w:r>
          </w:p>
        </w:tc>
        <w:tc>
          <w:tcPr>
            <w:tcW w:w="1506" w:type="dxa"/>
          </w:tcPr>
          <w:p w14:paraId="5AC9CB14" w14:textId="26F1DD72" w:rsidR="00DB07C5" w:rsidRPr="00A76FD8" w:rsidRDefault="00A76FD8" w:rsidP="00A76FD8">
            <w:pPr>
              <w:spacing w:after="0" w:line="240" w:lineRule="auto"/>
              <w:jc w:val="center"/>
              <w:rPr>
                <w:rFonts w:ascii="Candara" w:hAnsi="Candara" w:cs="Arial"/>
                <w:bCs/>
                <w:color w:val="000000"/>
                <w:sz w:val="24"/>
                <w:szCs w:val="24"/>
                <w:lang w:val="en-US"/>
              </w:rPr>
            </w:pPr>
            <w:r w:rsidRPr="00A76FD8">
              <w:rPr>
                <w:rFonts w:ascii="Candara" w:hAnsi="Candara" w:cs="Arial"/>
                <w:bCs/>
                <w:color w:val="000000"/>
                <w:sz w:val="24"/>
                <w:szCs w:val="24"/>
                <w:lang w:val="en-US"/>
              </w:rPr>
              <w:t>2024</w:t>
            </w:r>
          </w:p>
        </w:tc>
      </w:tr>
      <w:tr w:rsidR="00DB07C5" w:rsidRPr="00021EBF" w14:paraId="5A89BE25" w14:textId="77777777" w:rsidTr="00021EBF">
        <w:tc>
          <w:tcPr>
            <w:tcW w:w="567" w:type="dxa"/>
          </w:tcPr>
          <w:p w14:paraId="01C57C15" w14:textId="07C8C6FB" w:rsidR="00DB07C5" w:rsidRPr="00A76FD8" w:rsidRDefault="00A76FD8" w:rsidP="00A76FD8">
            <w:pPr>
              <w:spacing w:after="0" w:line="240" w:lineRule="auto"/>
              <w:jc w:val="center"/>
              <w:rPr>
                <w:rFonts w:ascii="Candara" w:hAnsi="Candara" w:cs="Arial"/>
                <w:bCs/>
                <w:color w:val="000000"/>
                <w:sz w:val="24"/>
                <w:szCs w:val="24"/>
                <w:lang w:val="en-US"/>
              </w:rPr>
            </w:pPr>
            <w:r w:rsidRPr="00A76FD8">
              <w:rPr>
                <w:rFonts w:ascii="Candara" w:hAnsi="Candara" w:cs="Arial"/>
                <w:bCs/>
                <w:color w:val="000000"/>
                <w:sz w:val="24"/>
                <w:szCs w:val="24"/>
                <w:lang w:val="en-US"/>
              </w:rPr>
              <w:t>4.</w:t>
            </w:r>
          </w:p>
        </w:tc>
        <w:tc>
          <w:tcPr>
            <w:tcW w:w="2976" w:type="dxa"/>
          </w:tcPr>
          <w:p w14:paraId="1035D0A7" w14:textId="4D411FDF" w:rsidR="00DB07C5" w:rsidRPr="00A76FD8" w:rsidRDefault="00CA44EC" w:rsidP="00A76FD8">
            <w:pPr>
              <w:spacing w:after="0" w:line="240" w:lineRule="auto"/>
              <w:jc w:val="center"/>
              <w:rPr>
                <w:rFonts w:ascii="Candara" w:hAnsi="Candara" w:cs="Arial"/>
                <w:bCs/>
                <w:color w:val="000000"/>
                <w:sz w:val="24"/>
                <w:szCs w:val="24"/>
                <w:lang w:val="en-US"/>
              </w:rPr>
            </w:pPr>
            <w:r w:rsidRPr="00CA44EC">
              <w:rPr>
                <w:rFonts w:ascii="Candara" w:hAnsi="Candara" w:cs="Arial"/>
                <w:bCs/>
                <w:color w:val="000000"/>
                <w:sz w:val="24"/>
                <w:szCs w:val="24"/>
                <w:lang w:val="en-US"/>
              </w:rPr>
              <w:t>Other Health Facilities</w:t>
            </w:r>
          </w:p>
        </w:tc>
        <w:tc>
          <w:tcPr>
            <w:tcW w:w="2180" w:type="dxa"/>
          </w:tcPr>
          <w:p w14:paraId="7B9251C9" w14:textId="31094B35" w:rsidR="00DB07C5" w:rsidRPr="00A76FD8" w:rsidRDefault="00CA44EC" w:rsidP="00A76FD8">
            <w:pPr>
              <w:spacing w:after="0" w:line="240" w:lineRule="auto"/>
              <w:jc w:val="center"/>
              <w:rPr>
                <w:rFonts w:ascii="Candara" w:hAnsi="Candara" w:cs="Arial"/>
                <w:bCs/>
                <w:color w:val="000000"/>
                <w:sz w:val="24"/>
                <w:szCs w:val="24"/>
                <w:lang w:val="en-US"/>
              </w:rPr>
            </w:pPr>
            <w:r>
              <w:rPr>
                <w:rFonts w:ascii="Candara" w:hAnsi="Candara" w:cs="Arial"/>
                <w:bCs/>
                <w:color w:val="000000"/>
                <w:sz w:val="24"/>
                <w:szCs w:val="24"/>
                <w:lang w:val="en-US"/>
              </w:rPr>
              <w:t>Good</w:t>
            </w:r>
          </w:p>
        </w:tc>
        <w:tc>
          <w:tcPr>
            <w:tcW w:w="1506" w:type="dxa"/>
          </w:tcPr>
          <w:p w14:paraId="375888ED" w14:textId="37AB3DFF" w:rsidR="00DB07C5" w:rsidRPr="00A76FD8" w:rsidRDefault="00A76FD8" w:rsidP="00A76FD8">
            <w:pPr>
              <w:spacing w:after="0" w:line="240" w:lineRule="auto"/>
              <w:jc w:val="center"/>
              <w:rPr>
                <w:rFonts w:ascii="Candara" w:hAnsi="Candara" w:cs="Arial"/>
                <w:bCs/>
                <w:color w:val="000000"/>
                <w:sz w:val="24"/>
                <w:szCs w:val="24"/>
                <w:lang w:val="en-US"/>
              </w:rPr>
            </w:pPr>
            <w:r w:rsidRPr="00A76FD8">
              <w:rPr>
                <w:rFonts w:ascii="Candara" w:hAnsi="Candara" w:cs="Arial"/>
                <w:bCs/>
                <w:color w:val="000000"/>
                <w:sz w:val="24"/>
                <w:szCs w:val="24"/>
                <w:lang w:val="en-US"/>
              </w:rPr>
              <w:t>2024</w:t>
            </w:r>
          </w:p>
        </w:tc>
      </w:tr>
    </w:tbl>
    <w:p w14:paraId="7150674E" w14:textId="77777777" w:rsidR="00DB07C5" w:rsidRDefault="00DB07C5" w:rsidP="00731B62">
      <w:pPr>
        <w:spacing w:after="0" w:line="240" w:lineRule="auto"/>
        <w:jc w:val="center"/>
        <w:rPr>
          <w:rFonts w:ascii="Candara" w:hAnsi="Candara" w:cs="Arial"/>
          <w:b/>
          <w:color w:val="000000"/>
          <w:sz w:val="24"/>
          <w:szCs w:val="24"/>
          <w:lang w:val="en-US"/>
        </w:rPr>
      </w:pPr>
    </w:p>
    <w:p w14:paraId="76F04F60" w14:textId="7FF979A4" w:rsidR="00CA44EC" w:rsidRPr="00CA44EC" w:rsidRDefault="00CA44EC" w:rsidP="00CA44EC">
      <w:pPr>
        <w:spacing w:after="0" w:line="240" w:lineRule="auto"/>
        <w:jc w:val="both"/>
        <w:rPr>
          <w:rFonts w:ascii="Candara" w:hAnsi="Candara" w:cs="Arial"/>
          <w:bCs/>
          <w:color w:val="000000"/>
          <w:sz w:val="24"/>
          <w:szCs w:val="24"/>
          <w:lang w:val="en-US"/>
        </w:rPr>
      </w:pPr>
      <w:r>
        <w:rPr>
          <w:rFonts w:ascii="Candara" w:hAnsi="Candara" w:cs="Arial"/>
          <w:b/>
          <w:color w:val="000000"/>
          <w:sz w:val="24"/>
          <w:szCs w:val="24"/>
          <w:lang w:val="en-US"/>
        </w:rPr>
        <w:tab/>
      </w:r>
      <w:r w:rsidRPr="00CA44EC">
        <w:rPr>
          <w:rFonts w:ascii="Candara" w:hAnsi="Candara" w:cs="Arial"/>
          <w:bCs/>
          <w:color w:val="000000"/>
          <w:sz w:val="24"/>
          <w:szCs w:val="24"/>
          <w:lang w:val="en-US"/>
        </w:rPr>
        <w:t>Based on the table above, there are several agencies to achieve UHC in Indonesia, namely the social service, health service, BPJS, and other fakes. In the social service itself in 2024 it can be categorized as "very good". While in the health service in 2024 it is categorized as "very good", in BPJS it can be categorized as "very good", and finally in other fakes such as hospitals, clinics, health centers, hospitals, etc. are categorized as "good".</w:t>
      </w:r>
    </w:p>
    <w:p w14:paraId="06DFA397" w14:textId="77777777" w:rsidR="00CA44EC" w:rsidRDefault="00CA44EC" w:rsidP="00CA44EC">
      <w:pPr>
        <w:spacing w:after="0" w:line="240" w:lineRule="auto"/>
        <w:jc w:val="both"/>
        <w:rPr>
          <w:rFonts w:ascii="Candara" w:hAnsi="Candara" w:cs="Arial"/>
          <w:b/>
          <w:color w:val="000000"/>
          <w:sz w:val="24"/>
          <w:szCs w:val="24"/>
          <w:lang w:val="en-US"/>
        </w:rPr>
      </w:pPr>
    </w:p>
    <w:p w14:paraId="349821AF" w14:textId="7B0CC4D6" w:rsidR="002D51EB" w:rsidRPr="002D51EB" w:rsidRDefault="002D51EB" w:rsidP="002D51EB">
      <w:pPr>
        <w:spacing w:after="0" w:line="240" w:lineRule="auto"/>
        <w:jc w:val="both"/>
        <w:rPr>
          <w:rFonts w:ascii="Candara" w:hAnsi="Candara" w:cs="Arial"/>
          <w:b/>
          <w:color w:val="000000"/>
          <w:sz w:val="24"/>
          <w:szCs w:val="24"/>
          <w:lang w:val="en-US"/>
        </w:rPr>
      </w:pPr>
      <w:r>
        <w:rPr>
          <w:rFonts w:ascii="Candara" w:hAnsi="Candara" w:cs="Arial"/>
          <w:b/>
          <w:color w:val="000000"/>
          <w:sz w:val="24"/>
          <w:szCs w:val="24"/>
          <w:lang w:val="en-US"/>
        </w:rPr>
        <w:t>Kesimpulan</w:t>
      </w:r>
      <w:r w:rsidR="007A4A57">
        <w:rPr>
          <w:rFonts w:ascii="Candara" w:hAnsi="Candara" w:cs="Arial"/>
          <w:b/>
          <w:color w:val="000000"/>
          <w:sz w:val="24"/>
          <w:szCs w:val="24"/>
          <w:lang w:val="en-US"/>
        </w:rPr>
        <w:t xml:space="preserve"> dan </w:t>
      </w:r>
      <w:proofErr w:type="spellStart"/>
      <w:r w:rsidR="007A4A57">
        <w:rPr>
          <w:rFonts w:ascii="Candara" w:hAnsi="Candara" w:cs="Arial"/>
          <w:b/>
          <w:color w:val="000000"/>
          <w:sz w:val="24"/>
          <w:szCs w:val="24"/>
          <w:lang w:val="en-US"/>
        </w:rPr>
        <w:t>Rekomendasi</w:t>
      </w:r>
      <w:proofErr w:type="spellEnd"/>
    </w:p>
    <w:p w14:paraId="508B4F39" w14:textId="77777777" w:rsidR="00CC79FF" w:rsidRDefault="007B4756" w:rsidP="00CC79FF">
      <w:pPr>
        <w:tabs>
          <w:tab w:val="left" w:pos="720"/>
        </w:tabs>
        <w:spacing w:after="0" w:line="240" w:lineRule="auto"/>
        <w:jc w:val="both"/>
        <w:rPr>
          <w:rFonts w:ascii="Candara" w:hAnsi="Candara" w:cs="Arial"/>
          <w:color w:val="000000"/>
          <w:sz w:val="24"/>
          <w:szCs w:val="24"/>
          <w:lang w:val="en-US"/>
        </w:rPr>
      </w:pPr>
      <w:r>
        <w:rPr>
          <w:rFonts w:ascii="Candara" w:hAnsi="Candara" w:cs="Arial"/>
          <w:color w:val="000000"/>
          <w:sz w:val="24"/>
          <w:szCs w:val="24"/>
          <w:lang w:val="en-US"/>
        </w:rPr>
        <w:tab/>
      </w:r>
      <w:r w:rsidR="00CE29F5" w:rsidRPr="00CE29F5">
        <w:rPr>
          <w:rFonts w:ascii="Candara" w:hAnsi="Candara" w:cs="Arial"/>
          <w:color w:val="000000"/>
          <w:sz w:val="24"/>
          <w:szCs w:val="24"/>
          <w:lang w:val="en-US"/>
        </w:rPr>
        <w:t xml:space="preserve">Based on the author's analysis, it shows that the implementation of health service policies through BPJS Kesehatan in </w:t>
      </w:r>
      <w:proofErr w:type="spellStart"/>
      <w:r w:rsidR="00CE29F5" w:rsidRPr="00CE29F5">
        <w:rPr>
          <w:rFonts w:ascii="Candara" w:hAnsi="Candara" w:cs="Arial"/>
          <w:color w:val="000000"/>
          <w:sz w:val="24"/>
          <w:szCs w:val="24"/>
          <w:lang w:val="en-US"/>
        </w:rPr>
        <w:t>Mataram</w:t>
      </w:r>
      <w:proofErr w:type="spellEnd"/>
      <w:r w:rsidR="00CE29F5" w:rsidRPr="00CE29F5">
        <w:rPr>
          <w:rFonts w:ascii="Candara" w:hAnsi="Candara" w:cs="Arial"/>
          <w:color w:val="000000"/>
          <w:sz w:val="24"/>
          <w:szCs w:val="24"/>
          <w:lang w:val="en-US"/>
        </w:rPr>
        <w:t xml:space="preserve"> City has achieved a significant level of success, with a participation rate reaching 99%. This reflects the effectiveness of collaboration between BPJS, health facilities, local governments, and various other stakeholders in providing access to fair and quality health services for the entire community and this can be said to be best practice. Although there are challenges related to service efficiency and capacity, efforts made to improve service quality, such as the development of an electronic claim system and promotive programs, demonstrate BPJS's commitment to meeting the expected health service standards. With strong support from various parties, </w:t>
      </w:r>
      <w:proofErr w:type="spellStart"/>
      <w:r w:rsidR="00CE29F5" w:rsidRPr="00CE29F5">
        <w:rPr>
          <w:rFonts w:ascii="Candara" w:hAnsi="Candara" w:cs="Arial"/>
          <w:color w:val="000000"/>
          <w:sz w:val="24"/>
          <w:szCs w:val="24"/>
          <w:lang w:val="en-US"/>
        </w:rPr>
        <w:t>Mataram</w:t>
      </w:r>
      <w:proofErr w:type="spellEnd"/>
      <w:r w:rsidR="00CE29F5" w:rsidRPr="00CE29F5">
        <w:rPr>
          <w:rFonts w:ascii="Candara" w:hAnsi="Candara" w:cs="Arial"/>
          <w:color w:val="000000"/>
          <w:sz w:val="24"/>
          <w:szCs w:val="24"/>
          <w:lang w:val="en-US"/>
        </w:rPr>
        <w:t xml:space="preserve"> City can be used as an example in implementing an inclusive and sustainable national health policy</w:t>
      </w:r>
      <w:r w:rsidR="00CC79FF">
        <w:rPr>
          <w:rFonts w:ascii="Candara" w:hAnsi="Candara" w:cs="Arial"/>
          <w:color w:val="000000"/>
          <w:sz w:val="24"/>
          <w:szCs w:val="24"/>
          <w:lang w:val="en-US"/>
        </w:rPr>
        <w:t>.</w:t>
      </w:r>
    </w:p>
    <w:p w14:paraId="0CA89CE7" w14:textId="5133F002" w:rsidR="00FB05DF" w:rsidRPr="00CC79FF" w:rsidRDefault="007A3478" w:rsidP="00CC79FF">
      <w:pPr>
        <w:tabs>
          <w:tab w:val="left" w:pos="720"/>
        </w:tabs>
        <w:spacing w:after="0" w:line="240" w:lineRule="auto"/>
        <w:jc w:val="both"/>
        <w:rPr>
          <w:rFonts w:ascii="Candara" w:hAnsi="Candara" w:cs="Arial"/>
          <w:color w:val="000000"/>
          <w:sz w:val="24"/>
          <w:szCs w:val="24"/>
          <w:lang w:val="en-US"/>
        </w:rPr>
      </w:pPr>
      <w:r w:rsidRPr="000959D9">
        <w:rPr>
          <w:rFonts w:ascii="Candara" w:hAnsi="Candara"/>
          <w:b/>
          <w:color w:val="000000"/>
          <w:sz w:val="24"/>
          <w:szCs w:val="24"/>
        </w:rPr>
        <w:lastRenderedPageBreak/>
        <w:t>Daftar Pustaka</w:t>
      </w:r>
      <w:r w:rsidR="00F949B6" w:rsidRPr="000959D9">
        <w:rPr>
          <w:rFonts w:ascii="Candara" w:hAnsi="Candara"/>
          <w:b/>
          <w:color w:val="000000"/>
          <w:sz w:val="24"/>
          <w:szCs w:val="24"/>
          <w:lang w:val="en-AU"/>
        </w:rPr>
        <w:t xml:space="preserve"> </w:t>
      </w:r>
    </w:p>
    <w:p w14:paraId="00DC3BDE" w14:textId="77777777" w:rsidR="00A76FD8" w:rsidRDefault="00A76FD8" w:rsidP="005F1D41">
      <w:pPr>
        <w:spacing w:after="0" w:line="240" w:lineRule="auto"/>
        <w:jc w:val="both"/>
        <w:rPr>
          <w:rFonts w:ascii="Candara" w:hAnsi="Candara"/>
          <w:b/>
          <w:color w:val="000000"/>
          <w:sz w:val="24"/>
          <w:szCs w:val="24"/>
          <w:lang w:val="en-AU"/>
        </w:rPr>
      </w:pPr>
    </w:p>
    <w:p w14:paraId="7FA61E79" w14:textId="0D8BB7B3" w:rsidR="00A76FD8" w:rsidRPr="00A76FD8" w:rsidRDefault="00A76FD8" w:rsidP="00A76FD8">
      <w:pPr>
        <w:widowControl w:val="0"/>
        <w:autoSpaceDE w:val="0"/>
        <w:autoSpaceDN w:val="0"/>
        <w:adjustRightInd w:val="0"/>
        <w:spacing w:after="0" w:line="240" w:lineRule="auto"/>
        <w:ind w:left="480" w:hanging="480"/>
        <w:rPr>
          <w:rFonts w:ascii="Candara" w:hAnsi="Candara"/>
          <w:noProof/>
          <w:sz w:val="24"/>
        </w:rPr>
      </w:pPr>
      <w:r>
        <w:rPr>
          <w:rFonts w:ascii="Candara" w:hAnsi="Candara"/>
          <w:b/>
          <w:color w:val="000000"/>
          <w:sz w:val="24"/>
          <w:szCs w:val="24"/>
          <w:lang w:val="en-AU"/>
        </w:rPr>
        <w:fldChar w:fldCharType="begin" w:fldLock="1"/>
      </w:r>
      <w:r>
        <w:rPr>
          <w:rFonts w:ascii="Candara" w:hAnsi="Candara"/>
          <w:b/>
          <w:color w:val="000000"/>
          <w:sz w:val="24"/>
          <w:szCs w:val="24"/>
          <w:lang w:val="en-AU"/>
        </w:rPr>
        <w:instrText xml:space="preserve">ADDIN Mendeley Bibliography CSL_BIBLIOGRAPHY </w:instrText>
      </w:r>
      <w:r>
        <w:rPr>
          <w:rFonts w:ascii="Candara" w:hAnsi="Candara"/>
          <w:b/>
          <w:color w:val="000000"/>
          <w:sz w:val="24"/>
          <w:szCs w:val="24"/>
          <w:lang w:val="en-AU"/>
        </w:rPr>
        <w:fldChar w:fldCharType="separate"/>
      </w:r>
      <w:r w:rsidRPr="00A76FD8">
        <w:rPr>
          <w:rFonts w:ascii="Candara" w:hAnsi="Candara"/>
          <w:noProof/>
          <w:sz w:val="24"/>
        </w:rPr>
        <w:t xml:space="preserve">Basith, Z. A., &amp; Prameswari, G. N. (2020). </w:t>
      </w:r>
      <w:r w:rsidRPr="00A76FD8">
        <w:rPr>
          <w:rFonts w:ascii="Candara" w:hAnsi="Candara"/>
          <w:i/>
          <w:iCs/>
          <w:noProof/>
          <w:sz w:val="24"/>
        </w:rPr>
        <w:t>34957-Article Text-93255-1-10-20200318 (Pemanfaatan Pelayanan Kesehatan di Puskesmas).pdf</w:t>
      </w:r>
      <w:r w:rsidRPr="00A76FD8">
        <w:rPr>
          <w:rFonts w:ascii="Candara" w:hAnsi="Candara"/>
          <w:noProof/>
          <w:sz w:val="24"/>
        </w:rPr>
        <w:t xml:space="preserve">. </w:t>
      </w:r>
      <w:r w:rsidRPr="00A76FD8">
        <w:rPr>
          <w:rFonts w:ascii="Candara" w:hAnsi="Candara"/>
          <w:i/>
          <w:iCs/>
          <w:noProof/>
          <w:sz w:val="24"/>
        </w:rPr>
        <w:t>4</w:t>
      </w:r>
      <w:r w:rsidRPr="00A76FD8">
        <w:rPr>
          <w:rFonts w:ascii="Candara" w:hAnsi="Candara"/>
          <w:noProof/>
          <w:sz w:val="24"/>
        </w:rPr>
        <w:t>(1), 52–63.</w:t>
      </w:r>
    </w:p>
    <w:p w14:paraId="22EC07A3" w14:textId="77777777" w:rsidR="00A76FD8" w:rsidRPr="00A76FD8" w:rsidRDefault="00A76FD8" w:rsidP="00A76FD8">
      <w:pPr>
        <w:widowControl w:val="0"/>
        <w:autoSpaceDE w:val="0"/>
        <w:autoSpaceDN w:val="0"/>
        <w:adjustRightInd w:val="0"/>
        <w:spacing w:after="0" w:line="240" w:lineRule="auto"/>
        <w:ind w:left="480" w:hanging="480"/>
        <w:rPr>
          <w:rFonts w:ascii="Candara" w:hAnsi="Candara"/>
          <w:noProof/>
          <w:sz w:val="24"/>
        </w:rPr>
      </w:pPr>
      <w:r w:rsidRPr="00A76FD8">
        <w:rPr>
          <w:rFonts w:ascii="Candara" w:hAnsi="Candara"/>
          <w:noProof/>
          <w:sz w:val="24"/>
        </w:rPr>
        <w:t xml:space="preserve">Fajriansyah, M., Muchsin, S., &amp; Suyeno, S. (2022). Implementasi Pelayanan Badan Penyelenggara Jaminan Sosial (BPJS) Kesehatan (Studi Kasus tentang Pelayanan BPJS Kesehatan di Rumah Sakit Islam Unisma …. </w:t>
      </w:r>
      <w:r w:rsidRPr="00A76FD8">
        <w:rPr>
          <w:rFonts w:ascii="Candara" w:hAnsi="Candara"/>
          <w:i/>
          <w:iCs/>
          <w:noProof/>
          <w:sz w:val="24"/>
        </w:rPr>
        <w:t>Respon Publik</w:t>
      </w:r>
      <w:r w:rsidRPr="00A76FD8">
        <w:rPr>
          <w:rFonts w:ascii="Candara" w:hAnsi="Candara"/>
          <w:noProof/>
          <w:sz w:val="24"/>
        </w:rPr>
        <w:t xml:space="preserve">, </w:t>
      </w:r>
      <w:r w:rsidRPr="00A76FD8">
        <w:rPr>
          <w:rFonts w:ascii="Candara" w:hAnsi="Candara"/>
          <w:i/>
          <w:iCs/>
          <w:noProof/>
          <w:sz w:val="24"/>
        </w:rPr>
        <w:t>16</w:t>
      </w:r>
      <w:r w:rsidRPr="00A76FD8">
        <w:rPr>
          <w:rFonts w:ascii="Candara" w:hAnsi="Candara"/>
          <w:noProof/>
          <w:sz w:val="24"/>
        </w:rPr>
        <w:t>(9), 85–92. http://jim.unisma.ac.id/index.php/rpp/article/view/17960</w:t>
      </w:r>
    </w:p>
    <w:p w14:paraId="53EDBF79" w14:textId="77777777" w:rsidR="00A76FD8" w:rsidRPr="00A76FD8" w:rsidRDefault="00A76FD8" w:rsidP="00A76FD8">
      <w:pPr>
        <w:widowControl w:val="0"/>
        <w:autoSpaceDE w:val="0"/>
        <w:autoSpaceDN w:val="0"/>
        <w:adjustRightInd w:val="0"/>
        <w:spacing w:after="0" w:line="240" w:lineRule="auto"/>
        <w:ind w:left="480" w:hanging="480"/>
        <w:rPr>
          <w:rFonts w:ascii="Candara" w:hAnsi="Candara"/>
          <w:noProof/>
          <w:sz w:val="24"/>
        </w:rPr>
      </w:pPr>
      <w:r w:rsidRPr="00A76FD8">
        <w:rPr>
          <w:rFonts w:ascii="Candara" w:hAnsi="Candara"/>
          <w:noProof/>
          <w:sz w:val="24"/>
        </w:rPr>
        <w:t xml:space="preserve">Fatrullibramsah, F., &amp; Dunan, H. (2022). </w:t>
      </w:r>
      <w:r w:rsidRPr="00A76FD8">
        <w:rPr>
          <w:rFonts w:ascii="Candara" w:hAnsi="Candara"/>
          <w:i/>
          <w:iCs/>
          <w:noProof/>
          <w:sz w:val="24"/>
        </w:rPr>
        <w:t>PENGARUH PELAYANAN ADMINISTRASI TERHADAP KEPUASAN PASIEN DI RUMAH SAKIT UMUM. DR HI. ABDUL MOELOEK PROVINSI LAMPUNG</w:t>
      </w:r>
      <w:r w:rsidRPr="00A76FD8">
        <w:rPr>
          <w:rFonts w:ascii="Candara" w:hAnsi="Candara"/>
          <w:noProof/>
          <w:sz w:val="24"/>
        </w:rPr>
        <w:t>. Universitas Bandar Lampung.</w:t>
      </w:r>
    </w:p>
    <w:p w14:paraId="62D754D4" w14:textId="77777777" w:rsidR="00A76FD8" w:rsidRPr="00A76FD8" w:rsidRDefault="00A76FD8" w:rsidP="00A76FD8">
      <w:pPr>
        <w:widowControl w:val="0"/>
        <w:autoSpaceDE w:val="0"/>
        <w:autoSpaceDN w:val="0"/>
        <w:adjustRightInd w:val="0"/>
        <w:spacing w:after="0" w:line="240" w:lineRule="auto"/>
        <w:ind w:left="480" w:hanging="480"/>
        <w:rPr>
          <w:rFonts w:ascii="Candara" w:hAnsi="Candara"/>
          <w:noProof/>
          <w:sz w:val="24"/>
        </w:rPr>
      </w:pPr>
      <w:r w:rsidRPr="00A76FD8">
        <w:rPr>
          <w:rFonts w:ascii="Candara" w:hAnsi="Candara"/>
          <w:noProof/>
          <w:sz w:val="24"/>
        </w:rPr>
        <w:t xml:space="preserve">Hidayat, R. (2018). PELAYANAN PENGGUNAAN LISTRIK PRABAYAR (LISTRIK ELEKTRIK) PADA PT. PLN (PERSERO) WILAYAH SUMBAWA RAYON ALAS. </w:t>
      </w:r>
      <w:r w:rsidRPr="00A76FD8">
        <w:rPr>
          <w:rFonts w:ascii="Candara" w:hAnsi="Candara"/>
          <w:i/>
          <w:iCs/>
          <w:noProof/>
          <w:sz w:val="24"/>
        </w:rPr>
        <w:t>JISIP (Jurnal Ilmu Sosial Dan Pendidikan)</w:t>
      </w:r>
      <w:r w:rsidRPr="00A76FD8">
        <w:rPr>
          <w:rFonts w:ascii="Candara" w:hAnsi="Candara"/>
          <w:noProof/>
          <w:sz w:val="24"/>
        </w:rPr>
        <w:t xml:space="preserve">, </w:t>
      </w:r>
      <w:r w:rsidRPr="00A76FD8">
        <w:rPr>
          <w:rFonts w:ascii="Candara" w:hAnsi="Candara"/>
          <w:i/>
          <w:iCs/>
          <w:noProof/>
          <w:sz w:val="24"/>
        </w:rPr>
        <w:t>2</w:t>
      </w:r>
      <w:r w:rsidRPr="00A76FD8">
        <w:rPr>
          <w:rFonts w:ascii="Candara" w:hAnsi="Candara"/>
          <w:noProof/>
          <w:sz w:val="24"/>
        </w:rPr>
        <w:t>.</w:t>
      </w:r>
    </w:p>
    <w:p w14:paraId="79DE3AFA" w14:textId="77777777" w:rsidR="00A76FD8" w:rsidRPr="00A76FD8" w:rsidRDefault="00A76FD8" w:rsidP="00A76FD8">
      <w:pPr>
        <w:widowControl w:val="0"/>
        <w:autoSpaceDE w:val="0"/>
        <w:autoSpaceDN w:val="0"/>
        <w:adjustRightInd w:val="0"/>
        <w:spacing w:after="0" w:line="240" w:lineRule="auto"/>
        <w:ind w:left="480" w:hanging="480"/>
        <w:rPr>
          <w:rFonts w:ascii="Candara" w:hAnsi="Candara"/>
          <w:noProof/>
          <w:sz w:val="24"/>
        </w:rPr>
      </w:pPr>
      <w:r w:rsidRPr="00A76FD8">
        <w:rPr>
          <w:rFonts w:ascii="Candara" w:hAnsi="Candara"/>
          <w:noProof/>
          <w:sz w:val="24"/>
        </w:rPr>
        <w:t xml:space="preserve">Hidayat, R. (2023a). GAMBARAN PELAYANAN BIDANG PENANGANAN KEMISKINAN, PERLINDUNGAN DAN JAMINAN SOSIAL. </w:t>
      </w:r>
      <w:r w:rsidRPr="00A76FD8">
        <w:rPr>
          <w:rFonts w:ascii="Candara" w:hAnsi="Candara"/>
          <w:i/>
          <w:iCs/>
          <w:noProof/>
          <w:sz w:val="24"/>
        </w:rPr>
        <w:t>Jurnal Pemerintah Dan Keamanan Publik</w:t>
      </w:r>
      <w:r w:rsidRPr="00A76FD8">
        <w:rPr>
          <w:rFonts w:ascii="Candara" w:hAnsi="Candara"/>
          <w:noProof/>
          <w:sz w:val="24"/>
        </w:rPr>
        <w:t xml:space="preserve">, </w:t>
      </w:r>
      <w:r w:rsidRPr="00A76FD8">
        <w:rPr>
          <w:rFonts w:ascii="Candara" w:hAnsi="Candara"/>
          <w:i/>
          <w:iCs/>
          <w:noProof/>
          <w:sz w:val="24"/>
        </w:rPr>
        <w:t>5</w:t>
      </w:r>
      <w:r w:rsidRPr="00A76FD8">
        <w:rPr>
          <w:rFonts w:ascii="Candara" w:hAnsi="Candara"/>
          <w:noProof/>
          <w:sz w:val="24"/>
        </w:rPr>
        <w:t>.</w:t>
      </w:r>
    </w:p>
    <w:p w14:paraId="5D899396" w14:textId="77777777" w:rsidR="00A76FD8" w:rsidRPr="00A76FD8" w:rsidRDefault="00A76FD8" w:rsidP="00A76FD8">
      <w:pPr>
        <w:widowControl w:val="0"/>
        <w:autoSpaceDE w:val="0"/>
        <w:autoSpaceDN w:val="0"/>
        <w:adjustRightInd w:val="0"/>
        <w:spacing w:after="0" w:line="240" w:lineRule="auto"/>
        <w:ind w:left="480" w:hanging="480"/>
        <w:rPr>
          <w:rFonts w:ascii="Candara" w:hAnsi="Candara"/>
          <w:noProof/>
          <w:sz w:val="24"/>
        </w:rPr>
      </w:pPr>
      <w:r w:rsidRPr="00A76FD8">
        <w:rPr>
          <w:rFonts w:ascii="Candara" w:hAnsi="Candara"/>
          <w:noProof/>
          <w:sz w:val="24"/>
        </w:rPr>
        <w:t xml:space="preserve">Hidayat, R. (2023b). Pelayanan Publik di Kota Mataram: Program Public Safety Center (PSC) 119 Mataram Emergency Medical Service (MEMS). </w:t>
      </w:r>
      <w:r w:rsidRPr="00A76FD8">
        <w:rPr>
          <w:rFonts w:ascii="Candara" w:hAnsi="Candara"/>
          <w:i/>
          <w:iCs/>
          <w:noProof/>
          <w:sz w:val="24"/>
        </w:rPr>
        <w:t>Jurnal Ilmiah Ilmu Administrasi</w:t>
      </w:r>
      <w:r w:rsidRPr="00A76FD8">
        <w:rPr>
          <w:rFonts w:ascii="Candara" w:hAnsi="Candara"/>
          <w:noProof/>
          <w:sz w:val="24"/>
        </w:rPr>
        <w:t xml:space="preserve">, </w:t>
      </w:r>
      <w:r w:rsidRPr="00A76FD8">
        <w:rPr>
          <w:rFonts w:ascii="Candara" w:hAnsi="Candara"/>
          <w:i/>
          <w:iCs/>
          <w:noProof/>
          <w:sz w:val="24"/>
        </w:rPr>
        <w:t>6</w:t>
      </w:r>
      <w:r w:rsidRPr="00A76FD8">
        <w:rPr>
          <w:rFonts w:ascii="Candara" w:hAnsi="Candara"/>
          <w:noProof/>
          <w:sz w:val="24"/>
        </w:rPr>
        <w:t>.</w:t>
      </w:r>
    </w:p>
    <w:p w14:paraId="01EFCA9F" w14:textId="77777777" w:rsidR="00A76FD8" w:rsidRPr="00A76FD8" w:rsidRDefault="00A76FD8" w:rsidP="00A76FD8">
      <w:pPr>
        <w:widowControl w:val="0"/>
        <w:autoSpaceDE w:val="0"/>
        <w:autoSpaceDN w:val="0"/>
        <w:adjustRightInd w:val="0"/>
        <w:spacing w:after="0" w:line="240" w:lineRule="auto"/>
        <w:ind w:left="480" w:hanging="480"/>
        <w:rPr>
          <w:rFonts w:ascii="Candara" w:hAnsi="Candara"/>
          <w:noProof/>
          <w:sz w:val="24"/>
        </w:rPr>
      </w:pPr>
      <w:r w:rsidRPr="00A76FD8">
        <w:rPr>
          <w:rFonts w:ascii="Candara" w:hAnsi="Candara"/>
          <w:noProof/>
          <w:sz w:val="24"/>
        </w:rPr>
        <w:t xml:space="preserve">Kesehatan, B. (2024). </w:t>
      </w:r>
      <w:r w:rsidRPr="00A76FD8">
        <w:rPr>
          <w:rFonts w:ascii="Candara" w:hAnsi="Candara"/>
          <w:i/>
          <w:iCs/>
          <w:noProof/>
          <w:sz w:val="24"/>
        </w:rPr>
        <w:t>BPJS Kesehatan Kantor Cabang Mataram</w:t>
      </w:r>
      <w:r w:rsidRPr="00A76FD8">
        <w:rPr>
          <w:rFonts w:ascii="Candara" w:hAnsi="Candara"/>
          <w:noProof/>
          <w:sz w:val="24"/>
        </w:rPr>
        <w:t>. Idalamat. https://idalamat.com/alamat/3536/bpjs-kesehatan-kantor-cabang-mataram</w:t>
      </w:r>
    </w:p>
    <w:p w14:paraId="673CE32B" w14:textId="77777777" w:rsidR="00A76FD8" w:rsidRPr="00A76FD8" w:rsidRDefault="00A76FD8" w:rsidP="00A76FD8">
      <w:pPr>
        <w:widowControl w:val="0"/>
        <w:autoSpaceDE w:val="0"/>
        <w:autoSpaceDN w:val="0"/>
        <w:adjustRightInd w:val="0"/>
        <w:spacing w:after="0" w:line="240" w:lineRule="auto"/>
        <w:ind w:left="480" w:hanging="480"/>
        <w:rPr>
          <w:rFonts w:ascii="Candara" w:hAnsi="Candara"/>
          <w:noProof/>
          <w:sz w:val="24"/>
        </w:rPr>
      </w:pPr>
      <w:r w:rsidRPr="00A76FD8">
        <w:rPr>
          <w:rFonts w:ascii="Candara" w:hAnsi="Candara"/>
          <w:noProof/>
          <w:sz w:val="24"/>
        </w:rPr>
        <w:t xml:space="preserve">Mariyam, S. (2021). Sistem Jaminan Sosial Nasional melalui BPJS Kesehatan (Persektif Hukum Asuransi). </w:t>
      </w:r>
      <w:r w:rsidRPr="00A76FD8">
        <w:rPr>
          <w:rFonts w:ascii="Candara" w:hAnsi="Candara"/>
          <w:i/>
          <w:iCs/>
          <w:noProof/>
          <w:sz w:val="24"/>
        </w:rPr>
        <w:t>Jurnal Ilmiah UNTAG Semarang</w:t>
      </w:r>
      <w:r w:rsidRPr="00A76FD8">
        <w:rPr>
          <w:rFonts w:ascii="Candara" w:hAnsi="Candara"/>
          <w:noProof/>
          <w:sz w:val="24"/>
        </w:rPr>
        <w:t xml:space="preserve">, </w:t>
      </w:r>
      <w:r w:rsidRPr="00A76FD8">
        <w:rPr>
          <w:rFonts w:ascii="Candara" w:hAnsi="Candara"/>
          <w:i/>
          <w:iCs/>
          <w:noProof/>
          <w:sz w:val="24"/>
        </w:rPr>
        <w:t>7</w:t>
      </w:r>
      <w:r w:rsidRPr="00A76FD8">
        <w:rPr>
          <w:rFonts w:ascii="Candara" w:hAnsi="Candara"/>
          <w:noProof/>
          <w:sz w:val="24"/>
        </w:rPr>
        <w:t>(2), 36–42.</w:t>
      </w:r>
    </w:p>
    <w:p w14:paraId="25E3C550" w14:textId="77777777" w:rsidR="00A76FD8" w:rsidRPr="00A76FD8" w:rsidRDefault="00A76FD8" w:rsidP="00A76FD8">
      <w:pPr>
        <w:widowControl w:val="0"/>
        <w:autoSpaceDE w:val="0"/>
        <w:autoSpaceDN w:val="0"/>
        <w:adjustRightInd w:val="0"/>
        <w:spacing w:after="0" w:line="240" w:lineRule="auto"/>
        <w:ind w:left="480" w:hanging="480"/>
        <w:rPr>
          <w:rFonts w:ascii="Candara" w:hAnsi="Candara"/>
          <w:noProof/>
          <w:sz w:val="24"/>
        </w:rPr>
      </w:pPr>
      <w:r w:rsidRPr="00A76FD8">
        <w:rPr>
          <w:rFonts w:ascii="Candara" w:hAnsi="Candara"/>
          <w:noProof/>
          <w:sz w:val="24"/>
        </w:rPr>
        <w:t xml:space="preserve">Marx, K. (2020). Preface to a contribution to the critique of political economy. </w:t>
      </w:r>
      <w:r w:rsidRPr="00A76FD8">
        <w:rPr>
          <w:rFonts w:ascii="Candara" w:hAnsi="Candara"/>
          <w:i/>
          <w:iCs/>
          <w:noProof/>
          <w:sz w:val="24"/>
        </w:rPr>
        <w:t>Knowledge and Postmodernism in Historical Perspective</w:t>
      </w:r>
      <w:r w:rsidRPr="00A76FD8">
        <w:rPr>
          <w:rFonts w:ascii="Candara" w:hAnsi="Candara"/>
          <w:noProof/>
          <w:sz w:val="24"/>
        </w:rPr>
        <w:t>, 165–167. https://doi.org/10.1057/9780230117457_4</w:t>
      </w:r>
    </w:p>
    <w:p w14:paraId="2E154CA1" w14:textId="77777777" w:rsidR="00A76FD8" w:rsidRPr="00A76FD8" w:rsidRDefault="00A76FD8" w:rsidP="00A76FD8">
      <w:pPr>
        <w:widowControl w:val="0"/>
        <w:autoSpaceDE w:val="0"/>
        <w:autoSpaceDN w:val="0"/>
        <w:adjustRightInd w:val="0"/>
        <w:spacing w:after="0" w:line="240" w:lineRule="auto"/>
        <w:ind w:left="480" w:hanging="480"/>
        <w:rPr>
          <w:rFonts w:ascii="Candara" w:hAnsi="Candara"/>
          <w:noProof/>
          <w:sz w:val="24"/>
        </w:rPr>
      </w:pPr>
      <w:r w:rsidRPr="00A76FD8">
        <w:rPr>
          <w:rFonts w:ascii="Candara" w:hAnsi="Candara"/>
          <w:noProof/>
          <w:sz w:val="24"/>
        </w:rPr>
        <w:t xml:space="preserve">Mustika, R., &amp; Yoki Pradikta, H. (2022). Pelaksanaan Pelayanan Kesehatan Penyandang Disabilitas: Perspektif Fiqih Siyasah. </w:t>
      </w:r>
      <w:r w:rsidRPr="00A76FD8">
        <w:rPr>
          <w:rFonts w:ascii="Candara" w:hAnsi="Candara"/>
          <w:i/>
          <w:iCs/>
          <w:noProof/>
          <w:sz w:val="24"/>
        </w:rPr>
        <w:t>As-Siyasi</w:t>
      </w:r>
      <w:r w:rsidRPr="00A76FD8">
        <w:rPr>
          <w:rFonts w:ascii="Arial" w:hAnsi="Arial" w:cs="Arial"/>
          <w:i/>
          <w:iCs/>
          <w:noProof/>
          <w:sz w:val="24"/>
        </w:rPr>
        <w:t> </w:t>
      </w:r>
      <w:r w:rsidRPr="00A76FD8">
        <w:rPr>
          <w:rFonts w:ascii="Candara" w:hAnsi="Candara"/>
          <w:i/>
          <w:iCs/>
          <w:noProof/>
          <w:sz w:val="24"/>
        </w:rPr>
        <w:t>: Journal of Constitutional Law</w:t>
      </w:r>
      <w:r w:rsidRPr="00A76FD8">
        <w:rPr>
          <w:rFonts w:ascii="Candara" w:hAnsi="Candara"/>
          <w:noProof/>
          <w:sz w:val="24"/>
        </w:rPr>
        <w:t xml:space="preserve">, </w:t>
      </w:r>
      <w:r w:rsidRPr="00A76FD8">
        <w:rPr>
          <w:rFonts w:ascii="Candara" w:hAnsi="Candara"/>
          <w:i/>
          <w:iCs/>
          <w:noProof/>
          <w:sz w:val="24"/>
        </w:rPr>
        <w:t>1</w:t>
      </w:r>
      <w:r w:rsidRPr="00A76FD8">
        <w:rPr>
          <w:rFonts w:ascii="Candara" w:hAnsi="Candara"/>
          <w:noProof/>
          <w:sz w:val="24"/>
        </w:rPr>
        <w:t>(2), 14–33. https://doi.org/10.24042/as-siyasi.v1i2.11368</w:t>
      </w:r>
    </w:p>
    <w:p w14:paraId="022989AB" w14:textId="77777777" w:rsidR="00A76FD8" w:rsidRPr="00A76FD8" w:rsidRDefault="00A76FD8" w:rsidP="00A76FD8">
      <w:pPr>
        <w:widowControl w:val="0"/>
        <w:autoSpaceDE w:val="0"/>
        <w:autoSpaceDN w:val="0"/>
        <w:adjustRightInd w:val="0"/>
        <w:spacing w:after="0" w:line="240" w:lineRule="auto"/>
        <w:ind w:left="480" w:hanging="480"/>
        <w:rPr>
          <w:rFonts w:ascii="Candara" w:hAnsi="Candara"/>
          <w:noProof/>
          <w:sz w:val="24"/>
        </w:rPr>
      </w:pPr>
      <w:r w:rsidRPr="00A76FD8">
        <w:rPr>
          <w:rFonts w:ascii="Candara" w:hAnsi="Candara"/>
          <w:noProof/>
          <w:sz w:val="24"/>
        </w:rPr>
        <w:t xml:space="preserve">Putra, K. N., &amp; Raymond, A. (2024). Pengaruh Akun Tiktok Pandawara Group Terhadap Kampanye Pengurangan Sampah Plastik Pada Generasi Z. </w:t>
      </w:r>
      <w:r w:rsidRPr="00A76FD8">
        <w:rPr>
          <w:rFonts w:ascii="Candara" w:hAnsi="Candara"/>
          <w:i/>
          <w:iCs/>
          <w:noProof/>
          <w:sz w:val="24"/>
        </w:rPr>
        <w:t>Jurnal Penelitian Ilmu-Ilmu Sosial</w:t>
      </w:r>
      <w:r w:rsidRPr="00A76FD8">
        <w:rPr>
          <w:rFonts w:ascii="Candara" w:hAnsi="Candara"/>
          <w:noProof/>
          <w:sz w:val="24"/>
        </w:rPr>
        <w:t xml:space="preserve">, </w:t>
      </w:r>
      <w:r w:rsidRPr="00A76FD8">
        <w:rPr>
          <w:rFonts w:ascii="Candara" w:hAnsi="Candara"/>
          <w:i/>
          <w:iCs/>
          <w:noProof/>
          <w:sz w:val="24"/>
        </w:rPr>
        <w:t>1</w:t>
      </w:r>
      <w:r w:rsidRPr="00A76FD8">
        <w:rPr>
          <w:rFonts w:ascii="Candara" w:hAnsi="Candara"/>
          <w:noProof/>
          <w:sz w:val="24"/>
        </w:rPr>
        <w:t>(8), 101–106. https://doi.org/10.5281/zenodo.10898061</w:t>
      </w:r>
    </w:p>
    <w:p w14:paraId="0E931C0C" w14:textId="77777777" w:rsidR="00A76FD8" w:rsidRPr="00A76FD8" w:rsidRDefault="00A76FD8" w:rsidP="00A76FD8">
      <w:pPr>
        <w:widowControl w:val="0"/>
        <w:autoSpaceDE w:val="0"/>
        <w:autoSpaceDN w:val="0"/>
        <w:adjustRightInd w:val="0"/>
        <w:spacing w:after="0" w:line="240" w:lineRule="auto"/>
        <w:ind w:left="480" w:hanging="480"/>
        <w:rPr>
          <w:rFonts w:ascii="Candara" w:hAnsi="Candara"/>
          <w:noProof/>
          <w:sz w:val="24"/>
        </w:rPr>
      </w:pPr>
      <w:r w:rsidRPr="00A76FD8">
        <w:rPr>
          <w:rFonts w:ascii="Candara" w:hAnsi="Candara"/>
          <w:noProof/>
          <w:sz w:val="24"/>
        </w:rPr>
        <w:t xml:space="preserve">Q.A., D. T., &amp; Sujarwoto. (2024). Jurnal Ilmiah Administrasi Publik (JIAP). </w:t>
      </w:r>
      <w:r w:rsidRPr="00A76FD8">
        <w:rPr>
          <w:rFonts w:ascii="Candara" w:hAnsi="Candara"/>
          <w:i/>
          <w:iCs/>
          <w:noProof/>
          <w:sz w:val="24"/>
        </w:rPr>
        <w:t>Jurnal Ilmiah Administrasi Publik (JIAP)</w:t>
      </w:r>
      <w:r w:rsidRPr="00A76FD8">
        <w:rPr>
          <w:rFonts w:ascii="Candara" w:hAnsi="Candara"/>
          <w:noProof/>
          <w:sz w:val="24"/>
        </w:rPr>
        <w:t xml:space="preserve">, </w:t>
      </w:r>
      <w:r w:rsidRPr="00A76FD8">
        <w:rPr>
          <w:rFonts w:ascii="Candara" w:hAnsi="Candara"/>
          <w:i/>
          <w:iCs/>
          <w:noProof/>
          <w:sz w:val="24"/>
        </w:rPr>
        <w:t>2</w:t>
      </w:r>
      <w:r w:rsidRPr="00A76FD8">
        <w:rPr>
          <w:rFonts w:ascii="Candara" w:hAnsi="Candara"/>
          <w:noProof/>
          <w:sz w:val="24"/>
        </w:rPr>
        <w:t>(1), 58–67.</w:t>
      </w:r>
    </w:p>
    <w:p w14:paraId="3CA7B14F" w14:textId="77777777" w:rsidR="00A76FD8" w:rsidRPr="00A76FD8" w:rsidRDefault="00A76FD8" w:rsidP="00A76FD8">
      <w:pPr>
        <w:widowControl w:val="0"/>
        <w:autoSpaceDE w:val="0"/>
        <w:autoSpaceDN w:val="0"/>
        <w:adjustRightInd w:val="0"/>
        <w:spacing w:after="0" w:line="240" w:lineRule="auto"/>
        <w:ind w:left="480" w:hanging="480"/>
        <w:rPr>
          <w:rFonts w:ascii="Candara" w:hAnsi="Candara"/>
          <w:noProof/>
          <w:sz w:val="24"/>
        </w:rPr>
      </w:pPr>
      <w:r w:rsidRPr="00A76FD8">
        <w:rPr>
          <w:rFonts w:ascii="Candara" w:hAnsi="Candara"/>
          <w:noProof/>
          <w:sz w:val="24"/>
        </w:rPr>
        <w:t xml:space="preserve">Rambet, D. (2020). </w:t>
      </w:r>
      <w:r w:rsidRPr="00A76FD8">
        <w:rPr>
          <w:rFonts w:ascii="Candara" w:hAnsi="Candara"/>
          <w:i/>
          <w:iCs/>
          <w:noProof/>
          <w:sz w:val="24"/>
        </w:rPr>
        <w:t>28485-58691-1-Sm</w:t>
      </w:r>
      <w:r w:rsidRPr="00A76FD8">
        <w:rPr>
          <w:rFonts w:ascii="Candara" w:hAnsi="Candara"/>
          <w:noProof/>
          <w:sz w:val="24"/>
        </w:rPr>
        <w:t xml:space="preserve">. </w:t>
      </w:r>
      <w:r w:rsidRPr="00A76FD8">
        <w:rPr>
          <w:rFonts w:ascii="Candara" w:hAnsi="Candara"/>
          <w:i/>
          <w:iCs/>
          <w:noProof/>
          <w:sz w:val="24"/>
        </w:rPr>
        <w:t>VIII</w:t>
      </w:r>
      <w:r w:rsidRPr="00A76FD8">
        <w:rPr>
          <w:rFonts w:ascii="Candara" w:hAnsi="Candara"/>
          <w:noProof/>
          <w:sz w:val="24"/>
        </w:rPr>
        <w:t>(2), 5–15.</w:t>
      </w:r>
    </w:p>
    <w:p w14:paraId="0849EFFB" w14:textId="77777777" w:rsidR="00A76FD8" w:rsidRPr="00A76FD8" w:rsidRDefault="00A76FD8" w:rsidP="00A76FD8">
      <w:pPr>
        <w:widowControl w:val="0"/>
        <w:autoSpaceDE w:val="0"/>
        <w:autoSpaceDN w:val="0"/>
        <w:adjustRightInd w:val="0"/>
        <w:spacing w:after="0" w:line="240" w:lineRule="auto"/>
        <w:ind w:left="480" w:hanging="480"/>
        <w:rPr>
          <w:rFonts w:ascii="Candara" w:hAnsi="Candara"/>
          <w:noProof/>
          <w:sz w:val="24"/>
        </w:rPr>
      </w:pPr>
      <w:r w:rsidRPr="00A76FD8">
        <w:rPr>
          <w:rFonts w:ascii="Candara" w:hAnsi="Candara"/>
          <w:noProof/>
          <w:sz w:val="24"/>
        </w:rPr>
        <w:t xml:space="preserve">Suprapto, S., &amp; Malik, A. A. (2019). IMPLEMENTASI KEBIJAKAN DISKRESI PADA PELAYANAN KESEHATAN BADAN PENYELENGGARA JAMINAN KESEHATAN (BPJS). </w:t>
      </w:r>
      <w:r w:rsidRPr="00A76FD8">
        <w:rPr>
          <w:rFonts w:ascii="Candara" w:hAnsi="Candara"/>
          <w:i/>
          <w:iCs/>
          <w:noProof/>
          <w:sz w:val="24"/>
        </w:rPr>
        <w:t>JURNAL ILMIAH KESEHATAN SANDI HUSADA</w:t>
      </w:r>
      <w:r w:rsidRPr="00A76FD8">
        <w:rPr>
          <w:rFonts w:ascii="Candara" w:hAnsi="Candara"/>
          <w:noProof/>
          <w:sz w:val="24"/>
        </w:rPr>
        <w:t xml:space="preserve">, </w:t>
      </w:r>
      <w:r w:rsidRPr="00A76FD8">
        <w:rPr>
          <w:rFonts w:ascii="Candara" w:hAnsi="Candara"/>
          <w:i/>
          <w:iCs/>
          <w:noProof/>
          <w:sz w:val="24"/>
        </w:rPr>
        <w:t>7</w:t>
      </w:r>
      <w:r w:rsidRPr="00A76FD8">
        <w:rPr>
          <w:rFonts w:ascii="Candara" w:hAnsi="Candara"/>
          <w:noProof/>
          <w:sz w:val="24"/>
        </w:rPr>
        <w:t>(1), 1–8. https://doi.org/10.35816/jiskh.v7i1.62</w:t>
      </w:r>
    </w:p>
    <w:p w14:paraId="17882037" w14:textId="77777777" w:rsidR="00A76FD8" w:rsidRPr="00A76FD8" w:rsidRDefault="00A76FD8" w:rsidP="00A76FD8">
      <w:pPr>
        <w:widowControl w:val="0"/>
        <w:autoSpaceDE w:val="0"/>
        <w:autoSpaceDN w:val="0"/>
        <w:adjustRightInd w:val="0"/>
        <w:spacing w:after="0" w:line="240" w:lineRule="auto"/>
        <w:ind w:left="480" w:hanging="480"/>
        <w:rPr>
          <w:rFonts w:ascii="Candara" w:hAnsi="Candara"/>
          <w:noProof/>
          <w:sz w:val="24"/>
        </w:rPr>
      </w:pPr>
      <w:r w:rsidRPr="00A76FD8">
        <w:rPr>
          <w:rFonts w:ascii="Candara" w:hAnsi="Candara"/>
          <w:noProof/>
          <w:sz w:val="24"/>
        </w:rPr>
        <w:t xml:space="preserve">Suryani, A. I., &amp; Suharyanto, A. (2020). Implementasi Program Badan Penyelenggara Jaminan Kesehatan (BPJS) Dalam Meningkatkan Pelayanan Administrasi Kesehatan di Rumah Sakit Umum Sibuhuan Kabupaten Padang Lawas. </w:t>
      </w:r>
      <w:r w:rsidRPr="00A76FD8">
        <w:rPr>
          <w:rFonts w:ascii="Candara" w:hAnsi="Candara"/>
          <w:i/>
          <w:iCs/>
          <w:noProof/>
          <w:sz w:val="24"/>
        </w:rPr>
        <w:t>Jurnal Administrasi Publik</w:t>
      </w:r>
      <w:r w:rsidRPr="00A76FD8">
        <w:rPr>
          <w:rFonts w:ascii="Candara" w:hAnsi="Candara"/>
          <w:noProof/>
          <w:sz w:val="24"/>
        </w:rPr>
        <w:t xml:space="preserve">, </w:t>
      </w:r>
      <w:r w:rsidRPr="00A76FD8">
        <w:rPr>
          <w:rFonts w:ascii="Candara" w:hAnsi="Candara"/>
          <w:i/>
          <w:iCs/>
          <w:noProof/>
          <w:sz w:val="24"/>
        </w:rPr>
        <w:t>4</w:t>
      </w:r>
      <w:r w:rsidRPr="00A76FD8">
        <w:rPr>
          <w:rFonts w:ascii="Candara" w:hAnsi="Candara"/>
          <w:noProof/>
          <w:sz w:val="24"/>
        </w:rPr>
        <w:t xml:space="preserve">(1), 86–99. </w:t>
      </w:r>
      <w:r w:rsidRPr="00A76FD8">
        <w:rPr>
          <w:rFonts w:ascii="Candara" w:hAnsi="Candara"/>
          <w:noProof/>
          <w:sz w:val="24"/>
        </w:rPr>
        <w:lastRenderedPageBreak/>
        <w:t>http://ojs.uma.ac.id/index.php/publikauma/article/view/889</w:t>
      </w:r>
    </w:p>
    <w:p w14:paraId="5C48A204" w14:textId="77777777" w:rsidR="00A76FD8" w:rsidRPr="00A76FD8" w:rsidRDefault="00A76FD8" w:rsidP="00A76FD8">
      <w:pPr>
        <w:widowControl w:val="0"/>
        <w:autoSpaceDE w:val="0"/>
        <w:autoSpaceDN w:val="0"/>
        <w:adjustRightInd w:val="0"/>
        <w:spacing w:after="0" w:line="240" w:lineRule="auto"/>
        <w:ind w:left="480" w:hanging="480"/>
        <w:rPr>
          <w:rFonts w:ascii="Candara" w:hAnsi="Candara"/>
          <w:noProof/>
          <w:sz w:val="24"/>
        </w:rPr>
      </w:pPr>
      <w:r w:rsidRPr="00A76FD8">
        <w:rPr>
          <w:rFonts w:ascii="Candara" w:hAnsi="Candara"/>
          <w:noProof/>
          <w:sz w:val="24"/>
        </w:rPr>
        <w:t xml:space="preserve">Untari, P. H. (2023). Peserta BPJS Kesehatan Tembus 262 Juta per 1 September 2023. </w:t>
      </w:r>
      <w:r w:rsidRPr="00A76FD8">
        <w:rPr>
          <w:rFonts w:ascii="Candara" w:hAnsi="Candara"/>
          <w:i/>
          <w:iCs/>
          <w:noProof/>
          <w:sz w:val="24"/>
        </w:rPr>
        <w:t>Breaking News</w:t>
      </w:r>
      <w:r w:rsidRPr="00A76FD8">
        <w:rPr>
          <w:rFonts w:ascii="Candara" w:hAnsi="Candara"/>
          <w:noProof/>
          <w:sz w:val="24"/>
        </w:rPr>
        <w:t>. https://finansial.bisnis.com/read/20230904/215/1691331/peserta-bpjs-kesehatan-tembus-262-juta-per-1-september-2023</w:t>
      </w:r>
    </w:p>
    <w:p w14:paraId="691CAAC0" w14:textId="3EBF01BD" w:rsidR="007138C6" w:rsidRPr="00A76FD8" w:rsidRDefault="00A76FD8" w:rsidP="00A76FD8">
      <w:pPr>
        <w:spacing w:after="0" w:line="240" w:lineRule="auto"/>
        <w:jc w:val="both"/>
        <w:rPr>
          <w:rFonts w:ascii="Candara" w:hAnsi="Candara"/>
          <w:b/>
          <w:color w:val="000000"/>
          <w:sz w:val="24"/>
          <w:szCs w:val="24"/>
          <w:lang w:val="en-AU"/>
        </w:rPr>
      </w:pPr>
      <w:r>
        <w:rPr>
          <w:rFonts w:ascii="Candara" w:hAnsi="Candara"/>
          <w:b/>
          <w:color w:val="000000"/>
          <w:sz w:val="24"/>
          <w:szCs w:val="24"/>
          <w:lang w:val="en-AU"/>
        </w:rPr>
        <w:fldChar w:fldCharType="end"/>
      </w:r>
    </w:p>
    <w:sectPr w:rsidR="007138C6" w:rsidRPr="00A76FD8" w:rsidSect="00DB641D">
      <w:headerReference w:type="even" r:id="rId35"/>
      <w:headerReference w:type="default" r:id="rId36"/>
      <w:footerReference w:type="even" r:id="rId37"/>
      <w:footerReference w:type="default" r:id="rId38"/>
      <w:headerReference w:type="first" r:id="rId39"/>
      <w:footerReference w:type="first" r:id="rId40"/>
      <w:pgSz w:w="11906" w:h="16838" w:code="9"/>
      <w:pgMar w:top="1701" w:right="1701" w:bottom="1701"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6B9D3F" w14:textId="77777777" w:rsidR="0047716F" w:rsidRDefault="0047716F">
      <w:r>
        <w:separator/>
      </w:r>
    </w:p>
  </w:endnote>
  <w:endnote w:type="continuationSeparator" w:id="0">
    <w:p w14:paraId="7984E2CB" w14:textId="77777777" w:rsidR="0047716F" w:rsidRDefault="004771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ndara">
    <w:panose1 w:val="020E0502030303020204"/>
    <w:charset w:val="00"/>
    <w:family w:val="swiss"/>
    <w:pitch w:val="variable"/>
    <w:sig w:usb0="A00002EF" w:usb1="4000A44B" w:usb2="00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9B9FAA" w14:textId="77777777" w:rsidR="00A228A4" w:rsidRDefault="00DB641D" w:rsidP="008E20BA">
    <w:pPr>
      <w:pStyle w:val="Footer"/>
      <w:ind w:right="360"/>
    </w:pPr>
    <w:r>
      <w:rPr>
        <w:noProof/>
      </w:rPr>
      <mc:AlternateContent>
        <mc:Choice Requires="wps">
          <w:drawing>
            <wp:anchor distT="0" distB="0" distL="114300" distR="114300" simplePos="0" relativeHeight="251660288" behindDoc="0" locked="0" layoutInCell="1" allowOverlap="1" wp14:anchorId="0DD64559" wp14:editId="702F2419">
              <wp:simplePos x="0" y="0"/>
              <wp:positionH relativeFrom="page">
                <wp:posOffset>3524885</wp:posOffset>
              </wp:positionH>
              <wp:positionV relativeFrom="page">
                <wp:posOffset>10036175</wp:posOffset>
              </wp:positionV>
              <wp:extent cx="504190" cy="238760"/>
              <wp:effectExtent l="12700" t="12700" r="6350" b="2540"/>
              <wp:wrapNone/>
              <wp:docPr id="556" name="AutoShape 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04190" cy="238760"/>
                      </a:xfrm>
                      <a:prstGeom prst="bracketPair">
                        <a:avLst>
                          <a:gd name="adj" fmla="val 16667"/>
                        </a:avLst>
                      </a:prstGeom>
                      <a:solidFill>
                        <a:srgbClr val="FFFFFF"/>
                      </a:solidFill>
                      <a:ln w="28575">
                        <a:solidFill>
                          <a:srgbClr val="808080"/>
                        </a:solidFill>
                        <a:round/>
                        <a:headEnd/>
                        <a:tailEnd/>
                      </a:ln>
                    </wps:spPr>
                    <wps:txbx>
                      <w:txbxContent>
                        <w:p w14:paraId="11F789AB" w14:textId="77777777" w:rsidR="00E118F8" w:rsidRDefault="00E118F8">
                          <w:pPr>
                            <w:jc w:val="center"/>
                          </w:pPr>
                          <w:r w:rsidRPr="00F01C4B">
                            <w:rPr>
                              <w:sz w:val="20"/>
                            </w:rPr>
                            <w:fldChar w:fldCharType="begin"/>
                          </w:r>
                          <w:r w:rsidRPr="00F01C4B">
                            <w:rPr>
                              <w:sz w:val="20"/>
                            </w:rPr>
                            <w:instrText xml:space="preserve"> PAGE    \* MERGEFORMAT </w:instrText>
                          </w:r>
                          <w:r w:rsidRPr="00F01C4B">
                            <w:rPr>
                              <w:sz w:val="20"/>
                            </w:rPr>
                            <w:fldChar w:fldCharType="separate"/>
                          </w:r>
                          <w:r w:rsidR="00F3324C">
                            <w:rPr>
                              <w:noProof/>
                              <w:sz w:val="20"/>
                            </w:rPr>
                            <w:t>2</w:t>
                          </w:r>
                          <w:r w:rsidRPr="00F01C4B">
                            <w:rPr>
                              <w:noProof/>
                              <w:sz w:val="20"/>
                            </w:rPr>
                            <w:fldChar w:fldCharType="end"/>
                          </w:r>
                        </w:p>
                      </w:txbxContent>
                    </wps:txbx>
                    <wps:bodyPr rot="0" vert="horz" wrap="square" lIns="91440" tIns="0" rIns="91440" bIns="0" anchor="t" anchorCtr="0" upright="1">
                      <a:noAutofit/>
                    </wps:bodyPr>
                  </wps:wsp>
                </a:graphicData>
              </a:graphic>
              <wp14:sizeRelH relativeFrom="margin">
                <wp14:pctWidth>10000</wp14:pctWidth>
              </wp14:sizeRelH>
              <wp14:sizeRelV relativeFrom="bottomMargin">
                <wp14:pctHeight>0</wp14:pctHeight>
              </wp14:sizeRelV>
            </wp:anchor>
          </w:drawing>
        </mc:Choice>
        <mc:Fallback>
          <w:pict>
            <v:shapetype w14:anchorId="0DD64559"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22" o:spid="_x0000_s1026" type="#_x0000_t185" style="position:absolute;margin-left:277.55pt;margin-top:790.25pt;width:39.7pt;height:18.8pt;z-index:251660288;visibility:visible;mso-wrap-style:square;mso-width-percent:100;mso-height-percent:0;mso-wrap-distance-left:9pt;mso-wrap-distance-top:0;mso-wrap-distance-right:9pt;mso-wrap-distance-bottom:0;mso-position-horizontal:absolute;mso-position-horizontal-relative:page;mso-position-vertical:absolute;mso-position-vertical-relative:page;mso-width-percent:100;mso-height-percent:0;mso-width-relative:margin;mso-height-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" filled="t" strokecolor="gray" strokeweight="2.25pt">
              <v:path arrowok="t"/>
              <v:textbox inset=",0,,0">
                <w:txbxContent>
                  <w:p w14:paraId="11F789AB" w14:textId="77777777" w:rsidR="00E118F8" w:rsidRDefault="00E118F8">
                    <w:pPr>
                      <w:jc w:val="center"/>
                    </w:pPr>
                    <w:r w:rsidRPr="00F01C4B">
                      <w:rPr>
                        <w:sz w:val="20"/>
                      </w:rPr>
                      <w:fldChar w:fldCharType="begin"/>
                    </w:r>
                    <w:r w:rsidRPr="00F01C4B">
                      <w:rPr>
                        <w:sz w:val="20"/>
                      </w:rPr>
                      <w:instrText xml:space="preserve"> PAGE    \* MERGEFORMAT </w:instrText>
                    </w:r>
                    <w:r w:rsidRPr="00F01C4B">
                      <w:rPr>
                        <w:sz w:val="20"/>
                      </w:rPr>
                      <w:fldChar w:fldCharType="separate"/>
                    </w:r>
                    <w:r w:rsidR="00F3324C">
                      <w:rPr>
                        <w:noProof/>
                        <w:sz w:val="20"/>
                      </w:rPr>
                      <w:t>2</w:t>
                    </w:r>
                    <w:r w:rsidRPr="00F01C4B">
                      <w:rPr>
                        <w:noProof/>
                        <w:sz w:val="20"/>
                      </w:rPr>
                      <w:fldChar w:fldCharType="end"/>
                    </w:r>
                  </w:p>
                </w:txbxContent>
              </v:textbox>
              <w10:wrap anchorx="page" anchory="page"/>
            </v:shape>
          </w:pict>
        </mc:Fallback>
      </mc:AlternateContent>
    </w:r>
    <w:r>
      <w:rPr>
        <w:noProof/>
      </w:rPr>
      <mc:AlternateContent>
        <mc:Choice Requires="wps">
          <w:drawing>
            <wp:anchor distT="4294967294" distB="4294967294" distL="114300" distR="114300" simplePos="0" relativeHeight="251659264" behindDoc="0" locked="0" layoutInCell="1" allowOverlap="1" wp14:anchorId="5B88B8D5" wp14:editId="2727B6FF">
              <wp:simplePos x="0" y="0"/>
              <wp:positionH relativeFrom="page">
                <wp:posOffset>1021080</wp:posOffset>
              </wp:positionH>
              <wp:positionV relativeFrom="page">
                <wp:posOffset>10150474</wp:posOffset>
              </wp:positionV>
              <wp:extent cx="5518150" cy="0"/>
              <wp:effectExtent l="0" t="0" r="0" b="0"/>
              <wp:wrapNone/>
              <wp:docPr id="557" name="AutoShape 2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5518150" cy="0"/>
                      </a:xfrm>
                      <a:prstGeom prst="straightConnector1">
                        <a:avLst/>
                      </a:prstGeom>
                      <a:noFill/>
                      <a:ln w="12700">
                        <a:solidFill>
                          <a:srgbClr val="808080"/>
                        </a:solidFill>
                        <a:round/>
                        <a:headEnd/>
                        <a:tailEnd/>
                      </a:ln>
                      <a:extLst>
                        <a:ext uri="{909E8E84-426E-40DD-AFC4-6F175D3DCCD1}">
                          <a14:hiddenFill xmlns:a14="http://schemas.microsoft.com/office/drawing/2010/main">
                            <a:noFill/>
                          </a14:hiddenFill>
                        </a:ext>
                        <a:ext uri="{53640926-AAD7-44D8-BBD7-CCE9431645EC}">
                          <a14:shadowObscured xmlns:a14="http://schemas.microsoft.com/office/drawing/2010/main" val="1"/>
                        </a:ext>
                      </a:extLst>
                    </wps:spPr>
                    <wps:bodyPr/>
                  </wps:wsp>
                </a:graphicData>
              </a:graphic>
              <wp14:sizeRelH relativeFrom="page">
                <wp14:pctWidth>0</wp14:pctWidth>
              </wp14:sizeRelH>
              <wp14:sizeRelV relativeFrom="bottomMargin">
                <wp14:pctHeight>0</wp14:pctHeight>
              </wp14:sizeRelV>
            </wp:anchor>
          </w:drawing>
        </mc:Choice>
        <mc:Fallback>
          <w:pict>
            <v:shapetype w14:anchorId="32C67124" id="_x0000_t32" coordsize="21600,21600" o:spt="32" o:oned="t" path="m,l21600,21600e" filled="f">
              <v:path arrowok="t" fillok="f" o:connecttype="none"/>
              <o:lock v:ext="edit" shapetype="t"/>
            </v:shapetype>
            <v:shape id="AutoShape 21" o:spid="_x0000_s1026" type="#_x0000_t32" style="position:absolute;margin-left:80.4pt;margin-top:799.25pt;width:434.5pt;height:0;z-index:251659264;visibility:visible;mso-wrap-style:square;mso-width-percent:0;mso-height-percent:0;mso-wrap-distance-left:9pt;mso-wrap-distance-top:.mm;mso-wrap-distance-right:9pt;mso-wrap-distance-bottom:.mm;mso-position-horizontal:absolute;mso-position-horizontal-relative:page;mso-position-vertical:absolute;mso-position-vertical-relative:page;mso-width-percent:0;mso-height-percent:0;mso-width-relative:page;mso-height-relative:bottom-margin-are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" strokecolor="gray" strokeweight="1pt">
              <o:lock v:ext="edit" shapetype="f"/>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309815" w14:textId="77777777" w:rsidR="00A228A4" w:rsidRDefault="00DB641D">
    <w:pPr>
      <w:pStyle w:val="Footer"/>
    </w:pPr>
    <w:r>
      <w:rPr>
        <w:noProof/>
      </w:rPr>
      <mc:AlternateContent>
        <mc:Choice Requires="wps">
          <w:drawing>
            <wp:anchor distT="0" distB="0" distL="114300" distR="114300" simplePos="0" relativeHeight="251656192" behindDoc="0" locked="0" layoutInCell="1" allowOverlap="1" wp14:anchorId="39A41287" wp14:editId="6667A03B">
              <wp:simplePos x="0" y="0"/>
              <wp:positionH relativeFrom="page">
                <wp:posOffset>3723005</wp:posOffset>
              </wp:positionH>
              <wp:positionV relativeFrom="page">
                <wp:posOffset>10032365</wp:posOffset>
              </wp:positionV>
              <wp:extent cx="499745" cy="238760"/>
              <wp:effectExtent l="12700" t="12700" r="6350" b="2540"/>
              <wp:wrapNone/>
              <wp:docPr id="3"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99745" cy="238760"/>
                      </a:xfrm>
                      <a:prstGeom prst="bracketPair">
                        <a:avLst>
                          <a:gd name="adj" fmla="val 16667"/>
                        </a:avLst>
                      </a:prstGeom>
                      <a:solidFill>
                        <a:srgbClr val="FFFFFF"/>
                      </a:solidFill>
                      <a:ln w="28575">
                        <a:solidFill>
                          <a:srgbClr val="808080"/>
                        </a:solidFill>
                        <a:round/>
                        <a:headEnd/>
                        <a:tailEnd/>
                      </a:ln>
                    </wps:spPr>
                    <wps:txbx>
                      <w:txbxContent>
                        <w:p w14:paraId="3ACA784A" w14:textId="77777777" w:rsidR="00A228A4" w:rsidRPr="003E19EE" w:rsidRDefault="00A228A4">
                          <w:pPr>
                            <w:jc w:val="center"/>
                            <w:rPr>
                              <w:rFonts w:ascii="Candara" w:hAnsi="Candara"/>
                              <w:sz w:val="20"/>
                              <w:szCs w:val="20"/>
                            </w:rPr>
                          </w:pPr>
                          <w:r w:rsidRPr="003E19EE">
                            <w:rPr>
                              <w:rFonts w:ascii="Candara" w:hAnsi="Candara"/>
                              <w:sz w:val="20"/>
                              <w:szCs w:val="20"/>
                            </w:rPr>
                            <w:fldChar w:fldCharType="begin"/>
                          </w:r>
                          <w:r w:rsidRPr="003E19EE">
                            <w:rPr>
                              <w:rFonts w:ascii="Candara" w:hAnsi="Candara"/>
                              <w:sz w:val="20"/>
                              <w:szCs w:val="20"/>
                            </w:rPr>
                            <w:instrText xml:space="preserve"> PAGE    \* MERGEFORMAT </w:instrText>
                          </w:r>
                          <w:r w:rsidRPr="003E19EE">
                            <w:rPr>
                              <w:rFonts w:ascii="Candara" w:hAnsi="Candara"/>
                              <w:sz w:val="20"/>
                              <w:szCs w:val="20"/>
                            </w:rPr>
                            <w:fldChar w:fldCharType="separate"/>
                          </w:r>
                          <w:r w:rsidR="00376BC4">
                            <w:rPr>
                              <w:rFonts w:ascii="Candara" w:hAnsi="Candara"/>
                              <w:noProof/>
                              <w:sz w:val="20"/>
                              <w:szCs w:val="20"/>
                            </w:rPr>
                            <w:t>1</w:t>
                          </w:r>
                          <w:r w:rsidRPr="003E19EE">
                            <w:rPr>
                              <w:rFonts w:ascii="Candara" w:hAnsi="Candara"/>
                              <w:sz w:val="20"/>
                              <w:szCs w:val="20"/>
                            </w:rPr>
                            <w:fldChar w:fldCharType="end"/>
                          </w:r>
                        </w:p>
                      </w:txbxContent>
                    </wps:txbx>
                    <wps:bodyPr rot="0" vert="horz" wrap="square" lIns="91440" tIns="0" rIns="91440" bIns="0" anchor="t" anchorCtr="0" upright="1">
                      <a:noAutofit/>
                    </wps:bodyPr>
                  </wps:wsp>
                </a:graphicData>
              </a:graphic>
              <wp14:sizeRelH relativeFrom="margin">
                <wp14:pctWidth>10000</wp14:pctWidth>
              </wp14:sizeRelH>
              <wp14:sizeRelV relativeFrom="bottomMargin">
                <wp14:pctHeight>0</wp14:pctHeight>
              </wp14:sizeRelV>
            </wp:anchor>
          </w:drawing>
        </mc:Choice>
        <mc:Fallback>
          <w:pict>
            <v:shapetype w14:anchorId="39A41287"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2" o:spid="_x0000_s1027" type="#_x0000_t185" style="position:absolute;margin-left:293.15pt;margin-top:789.95pt;width:39.35pt;height:18.8pt;z-index:251656192;visibility:visible;mso-wrap-style:square;mso-width-percent:100;mso-height-percent:0;mso-wrap-distance-left:9pt;mso-wrap-distance-top:0;mso-wrap-distance-right:9pt;mso-wrap-distance-bottom:0;mso-position-horizontal:absolute;mso-position-horizontal-relative:page;mso-position-vertical:absolute;mso-position-vertical-relative:page;mso-width-percent:100;mso-height-percent:0;mso-width-relative:margin;mso-height-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" filled="t" strokecolor="gray" strokeweight="2.25pt">
              <v:path arrowok="t"/>
              <v:textbox inset=",0,,0">
                <w:txbxContent>
                  <w:p w14:paraId="3ACA784A" w14:textId="77777777" w:rsidR="00A228A4" w:rsidRPr="003E19EE" w:rsidRDefault="00A228A4">
                    <w:pPr>
                      <w:jc w:val="center"/>
                      <w:rPr>
                        <w:rFonts w:ascii="Candara" w:hAnsi="Candara"/>
                        <w:sz w:val="20"/>
                        <w:szCs w:val="20"/>
                      </w:rPr>
                    </w:pPr>
                    <w:r w:rsidRPr="003E19EE">
                      <w:rPr>
                        <w:rFonts w:ascii="Candara" w:hAnsi="Candara"/>
                        <w:sz w:val="20"/>
                        <w:szCs w:val="20"/>
                      </w:rPr>
                      <w:fldChar w:fldCharType="begin"/>
                    </w:r>
                    <w:r w:rsidRPr="003E19EE">
                      <w:rPr>
                        <w:rFonts w:ascii="Candara" w:hAnsi="Candara"/>
                        <w:sz w:val="20"/>
                        <w:szCs w:val="20"/>
                      </w:rPr>
                      <w:instrText xml:space="preserve"> PAGE    \* MERGEFORMAT </w:instrText>
                    </w:r>
                    <w:r w:rsidRPr="003E19EE">
                      <w:rPr>
                        <w:rFonts w:ascii="Candara" w:hAnsi="Candara"/>
                        <w:sz w:val="20"/>
                        <w:szCs w:val="20"/>
                      </w:rPr>
                      <w:fldChar w:fldCharType="separate"/>
                    </w:r>
                    <w:r w:rsidR="00376BC4">
                      <w:rPr>
                        <w:rFonts w:ascii="Candara" w:hAnsi="Candara"/>
                        <w:noProof/>
                        <w:sz w:val="20"/>
                        <w:szCs w:val="20"/>
                      </w:rPr>
                      <w:t>1</w:t>
                    </w:r>
                    <w:r w:rsidRPr="003E19EE">
                      <w:rPr>
                        <w:rFonts w:ascii="Candara" w:hAnsi="Candara"/>
                        <w:sz w:val="20"/>
                        <w:szCs w:val="20"/>
                      </w:rPr>
                      <w:fldChar w:fldCharType="end"/>
                    </w:r>
                  </w:p>
                </w:txbxContent>
              </v:textbox>
              <w10:wrap anchorx="page" anchory="page"/>
            </v:shape>
          </w:pict>
        </mc:Fallback>
      </mc:AlternateContent>
    </w:r>
    <w:r>
      <w:rPr>
        <w:noProof/>
      </w:rPr>
      <mc:AlternateContent>
        <mc:Choice Requires="wps">
          <w:drawing>
            <wp:anchor distT="4294967295" distB="4294967295" distL="114300" distR="114300" simplePos="0" relativeHeight="251655168" behindDoc="0" locked="0" layoutInCell="1" allowOverlap="1" wp14:anchorId="307AD372" wp14:editId="730E9859">
              <wp:simplePos x="0" y="0"/>
              <wp:positionH relativeFrom="page">
                <wp:posOffset>1202055</wp:posOffset>
              </wp:positionH>
              <wp:positionV relativeFrom="page">
                <wp:posOffset>10152379</wp:posOffset>
              </wp:positionV>
              <wp:extent cx="5518150" cy="0"/>
              <wp:effectExtent l="0" t="0" r="0" b="0"/>
              <wp:wrapNone/>
              <wp:docPr id="2" name="AutoShape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5518150" cy="0"/>
                      </a:xfrm>
                      <a:prstGeom prst="straightConnector1">
                        <a:avLst/>
                      </a:prstGeom>
                      <a:noFill/>
                      <a:ln w="12700">
                        <a:solidFill>
                          <a:srgbClr val="808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bottomMargin">
                <wp14:pctHeight>0</wp14:pctHeight>
              </wp14:sizeRelV>
            </wp:anchor>
          </w:drawing>
        </mc:Choice>
        <mc:Fallback>
          <w:pict>
            <v:shapetype w14:anchorId="0D261BD8" id="_x0000_t32" coordsize="21600,21600" o:spt="32" o:oned="t" path="m,l21600,21600e" filled="f">
              <v:path arrowok="t" fillok="f" o:connecttype="none"/>
              <o:lock v:ext="edit" shapetype="t"/>
            </v:shapetype>
            <v:shape id="AutoShape 1" o:spid="_x0000_s1026" type="#_x0000_t32" style="position:absolute;margin-left:94.65pt;margin-top:799.4pt;width:434.5pt;height:0;z-index:251655168;visibility:visible;mso-wrap-style:square;mso-width-percent:0;mso-height-percent:0;mso-wrap-distance-left:9pt;mso-wrap-distance-top:.mm;mso-wrap-distance-right:9pt;mso-wrap-distance-bottom:.mm;mso-position-horizontal:absolute;mso-position-horizontal-relative:page;mso-position-vertical:absolute;mso-position-vertical-relative:page;mso-width-percent:0;mso-height-percent:0;mso-width-relative:page;mso-height-relative:bottom-margin-are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" strokecolor="gray" strokeweight="1pt">
              <o:lock v:ext="edit" shapetype="f"/>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2"/>
      <w:gridCol w:w="8215"/>
    </w:tblGrid>
    <w:tr w:rsidR="00E3386B" w:rsidRPr="008C639A" w14:paraId="56F44268" w14:textId="77777777" w:rsidTr="00E36EA4">
      <w:tc>
        <w:tcPr>
          <w:tcW w:w="279" w:type="dxa"/>
          <w:vAlign w:val="center"/>
        </w:tcPr>
        <w:p w14:paraId="3C88ED72" w14:textId="6FC3B38A" w:rsidR="00E3386B" w:rsidRPr="008C639A" w:rsidRDefault="00E3386B" w:rsidP="00044F1E">
          <w:pPr>
            <w:pStyle w:val="Footer"/>
            <w:rPr>
              <w:rFonts w:ascii="Candara" w:hAnsi="Candara"/>
              <w:sz w:val="13"/>
              <w:szCs w:val="13"/>
              <w:lang w:val="en-US"/>
            </w:rPr>
          </w:pPr>
          <w:r w:rsidRPr="008C639A">
            <w:rPr>
              <w:rFonts w:ascii="Candara" w:hAnsi="Candara"/>
              <w:sz w:val="13"/>
              <w:szCs w:val="13"/>
              <w:lang w:val="en-US"/>
            </w:rPr>
            <w:t>*</w:t>
          </w:r>
        </w:p>
      </w:tc>
      <w:tc>
        <w:tcPr>
          <w:tcW w:w="8215" w:type="dxa"/>
          <w:vAlign w:val="center"/>
        </w:tcPr>
        <w:p w14:paraId="6C0A01CF" w14:textId="7F873F53" w:rsidR="00E3386B" w:rsidRPr="008C639A" w:rsidRDefault="00E3386B" w:rsidP="00044F1E">
          <w:pPr>
            <w:pStyle w:val="Footer"/>
            <w:rPr>
              <w:rFonts w:ascii="Candara" w:hAnsi="Candara"/>
              <w:sz w:val="13"/>
              <w:szCs w:val="13"/>
              <w:lang w:val="en-US"/>
            </w:rPr>
          </w:pPr>
          <w:proofErr w:type="gramStart"/>
          <w:r w:rsidRPr="008C639A">
            <w:rPr>
              <w:rFonts w:ascii="Candara" w:hAnsi="Candara"/>
              <w:sz w:val="13"/>
              <w:szCs w:val="13"/>
              <w:lang w:val="en-US"/>
            </w:rPr>
            <w:t>DOI:</w:t>
          </w:r>
          <w:r w:rsidR="000C2BBC" w:rsidRPr="008C639A">
            <w:rPr>
              <w:rFonts w:ascii="Candara" w:hAnsi="Candara"/>
              <w:sz w:val="13"/>
              <w:szCs w:val="13"/>
              <w:lang w:val="en-US"/>
            </w:rPr>
            <w:t>......</w:t>
          </w:r>
          <w:proofErr w:type="gramEnd"/>
        </w:p>
      </w:tc>
    </w:tr>
    <w:tr w:rsidR="00E3386B" w:rsidRPr="008C639A" w14:paraId="646ED92E" w14:textId="77777777" w:rsidTr="00E36EA4">
      <w:tc>
        <w:tcPr>
          <w:tcW w:w="279" w:type="dxa"/>
          <w:vAlign w:val="center"/>
        </w:tcPr>
        <w:p w14:paraId="73A4724F" w14:textId="77777777" w:rsidR="00E3386B" w:rsidRPr="008C639A" w:rsidRDefault="00E3386B" w:rsidP="00044F1E">
          <w:pPr>
            <w:pStyle w:val="Footer"/>
            <w:rPr>
              <w:rFonts w:ascii="Candara" w:hAnsi="Candara"/>
              <w:sz w:val="13"/>
              <w:szCs w:val="13"/>
              <w:lang w:val="en-US"/>
            </w:rPr>
          </w:pPr>
        </w:p>
      </w:tc>
      <w:tc>
        <w:tcPr>
          <w:tcW w:w="8215" w:type="dxa"/>
          <w:vAlign w:val="center"/>
        </w:tcPr>
        <w:p w14:paraId="06C23B70" w14:textId="708B3E48" w:rsidR="00E3386B" w:rsidRPr="008C639A" w:rsidRDefault="000C2BBC" w:rsidP="00044F1E">
          <w:pPr>
            <w:pStyle w:val="Footer"/>
            <w:rPr>
              <w:rFonts w:ascii="Candara" w:hAnsi="Candara"/>
              <w:sz w:val="13"/>
              <w:szCs w:val="13"/>
              <w:lang w:val="en-US"/>
            </w:rPr>
          </w:pPr>
          <w:r w:rsidRPr="008C639A">
            <w:rPr>
              <w:rFonts w:ascii="Candara" w:hAnsi="Candara"/>
              <w:sz w:val="13"/>
              <w:szCs w:val="13"/>
              <w:lang w:val="en-US"/>
            </w:rPr>
            <w:t>Submit</w:t>
          </w:r>
          <w:proofErr w:type="gramStart"/>
          <w:r w:rsidRPr="008C639A">
            <w:rPr>
              <w:rFonts w:ascii="Candara" w:hAnsi="Candara"/>
              <w:sz w:val="13"/>
              <w:szCs w:val="13"/>
              <w:lang w:val="en-US"/>
            </w:rPr>
            <w:t>........ ;</w:t>
          </w:r>
          <w:proofErr w:type="gramEnd"/>
          <w:r w:rsidRPr="008C639A">
            <w:rPr>
              <w:rFonts w:ascii="Candara" w:hAnsi="Candara"/>
              <w:sz w:val="13"/>
              <w:szCs w:val="13"/>
              <w:lang w:val="en-US"/>
            </w:rPr>
            <w:t xml:space="preserve"> </w:t>
          </w:r>
          <w:proofErr w:type="spellStart"/>
          <w:r w:rsidRPr="008C639A">
            <w:rPr>
              <w:rFonts w:ascii="Candara" w:hAnsi="Candara"/>
              <w:sz w:val="13"/>
              <w:szCs w:val="13"/>
              <w:lang w:val="en-US"/>
            </w:rPr>
            <w:t>Revisi</w:t>
          </w:r>
          <w:proofErr w:type="spellEnd"/>
          <w:r w:rsidRPr="008C639A">
            <w:rPr>
              <w:rFonts w:ascii="Candara" w:hAnsi="Candara"/>
              <w:sz w:val="13"/>
              <w:szCs w:val="13"/>
              <w:lang w:val="en-US"/>
            </w:rPr>
            <w:t xml:space="preserve">........; </w:t>
          </w:r>
          <w:proofErr w:type="spellStart"/>
          <w:r w:rsidRPr="008C639A">
            <w:rPr>
              <w:rFonts w:ascii="Candara" w:hAnsi="Candara"/>
              <w:sz w:val="13"/>
              <w:szCs w:val="13"/>
              <w:lang w:val="en-US"/>
            </w:rPr>
            <w:t>Diterima</w:t>
          </w:r>
          <w:proofErr w:type="spellEnd"/>
          <w:r w:rsidRPr="008C639A">
            <w:rPr>
              <w:rFonts w:ascii="Candara" w:hAnsi="Candara"/>
              <w:sz w:val="13"/>
              <w:szCs w:val="13"/>
              <w:lang w:val="en-US"/>
            </w:rPr>
            <w:t>.......;</w:t>
          </w:r>
        </w:p>
      </w:tc>
    </w:tr>
    <w:tr w:rsidR="00E3386B" w:rsidRPr="008C639A" w14:paraId="282372C2" w14:textId="77777777" w:rsidTr="00E36EA4">
      <w:tc>
        <w:tcPr>
          <w:tcW w:w="279" w:type="dxa"/>
          <w:vAlign w:val="center"/>
        </w:tcPr>
        <w:p w14:paraId="0B8E9AF9" w14:textId="77777777" w:rsidR="00E3386B" w:rsidRPr="008C639A" w:rsidRDefault="00E3386B" w:rsidP="00044F1E">
          <w:pPr>
            <w:pStyle w:val="Footer"/>
            <w:rPr>
              <w:rFonts w:ascii="Candara" w:hAnsi="Candara"/>
              <w:sz w:val="13"/>
              <w:szCs w:val="13"/>
              <w:lang w:val="en-US"/>
            </w:rPr>
          </w:pPr>
        </w:p>
      </w:tc>
      <w:tc>
        <w:tcPr>
          <w:tcW w:w="8215" w:type="dxa"/>
          <w:vAlign w:val="center"/>
        </w:tcPr>
        <w:p w14:paraId="78DBED17" w14:textId="283BB670" w:rsidR="00E3386B" w:rsidRPr="008C639A" w:rsidRDefault="000C2BBC" w:rsidP="00044F1E">
          <w:pPr>
            <w:pStyle w:val="Footer"/>
            <w:rPr>
              <w:rFonts w:ascii="Candara" w:hAnsi="Candara"/>
              <w:sz w:val="13"/>
              <w:szCs w:val="13"/>
              <w:lang w:val="en-US"/>
            </w:rPr>
          </w:pPr>
          <w:proofErr w:type="spellStart"/>
          <w:r w:rsidRPr="008C639A">
            <w:rPr>
              <w:rFonts w:ascii="Candara" w:hAnsi="Candara"/>
              <w:sz w:val="13"/>
              <w:szCs w:val="13"/>
              <w:lang w:val="en-US"/>
            </w:rPr>
            <w:t>Avalaible</w:t>
          </w:r>
          <w:proofErr w:type="spellEnd"/>
          <w:r w:rsidRPr="008C639A">
            <w:rPr>
              <w:rFonts w:ascii="Candara" w:hAnsi="Candara"/>
              <w:sz w:val="13"/>
              <w:szCs w:val="13"/>
              <w:lang w:val="en-US"/>
            </w:rPr>
            <w:t xml:space="preserve"> Online........</w:t>
          </w:r>
        </w:p>
      </w:tc>
    </w:tr>
    <w:tr w:rsidR="000C2BBC" w:rsidRPr="008C639A" w14:paraId="7EC0A8C6" w14:textId="77777777" w:rsidTr="00E36EA4">
      <w:tc>
        <w:tcPr>
          <w:tcW w:w="279" w:type="dxa"/>
          <w:vAlign w:val="center"/>
        </w:tcPr>
        <w:p w14:paraId="508ED19D" w14:textId="77777777" w:rsidR="000C2BBC" w:rsidRPr="008C639A" w:rsidRDefault="000C2BBC" w:rsidP="00044F1E">
          <w:pPr>
            <w:pStyle w:val="Footer"/>
            <w:rPr>
              <w:rFonts w:ascii="Candara" w:hAnsi="Candara"/>
              <w:sz w:val="13"/>
              <w:szCs w:val="13"/>
              <w:lang w:val="en-US"/>
            </w:rPr>
          </w:pPr>
        </w:p>
      </w:tc>
      <w:tc>
        <w:tcPr>
          <w:tcW w:w="8215" w:type="dxa"/>
          <w:vAlign w:val="center"/>
        </w:tcPr>
        <w:p w14:paraId="7D9E6DB7" w14:textId="79501771" w:rsidR="000C2BBC" w:rsidRPr="008C639A" w:rsidRDefault="00E36EA4" w:rsidP="00044F1E">
          <w:pPr>
            <w:pStyle w:val="Footer"/>
            <w:rPr>
              <w:rFonts w:ascii="Candara" w:hAnsi="Candara"/>
              <w:sz w:val="13"/>
              <w:szCs w:val="13"/>
              <w:lang w:val="en-US"/>
            </w:rPr>
          </w:pPr>
          <w:r w:rsidRPr="008C639A">
            <w:rPr>
              <w:rFonts w:ascii="Candara" w:hAnsi="Candara"/>
              <w:sz w:val="13"/>
              <w:szCs w:val="13"/>
              <w:lang w:val="en-US"/>
            </w:rPr>
            <w:t>2</w:t>
          </w:r>
          <w:r w:rsidR="00044F1E" w:rsidRPr="008C639A">
            <w:rPr>
              <w:rFonts w:ascii="Candara" w:hAnsi="Candara"/>
              <w:sz w:val="13"/>
              <w:szCs w:val="13"/>
              <w:lang w:val="en-US"/>
            </w:rPr>
            <w:t>02</w:t>
          </w:r>
          <w:r w:rsidRPr="008C639A">
            <w:rPr>
              <w:rFonts w:ascii="Candara" w:hAnsi="Candara"/>
              <w:sz w:val="13"/>
              <w:szCs w:val="13"/>
              <w:lang w:val="en-US"/>
            </w:rPr>
            <w:t>1</w:t>
          </w:r>
          <w:r w:rsidR="00134CC5">
            <w:rPr>
              <w:rFonts w:ascii="Candara" w:hAnsi="Candara"/>
              <w:sz w:val="13"/>
              <w:szCs w:val="13"/>
              <w:lang w:val="en-US"/>
            </w:rPr>
            <w:t>.</w:t>
          </w:r>
          <w:r w:rsidR="00044F1E" w:rsidRPr="008C639A">
            <w:rPr>
              <w:rFonts w:ascii="Candara" w:hAnsi="Candara"/>
              <w:sz w:val="13"/>
              <w:szCs w:val="13"/>
              <w:lang w:val="en-US"/>
            </w:rPr>
            <w:t xml:space="preserve"> Published by Magister </w:t>
          </w:r>
          <w:proofErr w:type="spellStart"/>
          <w:r w:rsidR="00044F1E" w:rsidRPr="008C639A">
            <w:rPr>
              <w:rFonts w:ascii="Candara" w:hAnsi="Candara"/>
              <w:sz w:val="13"/>
              <w:szCs w:val="13"/>
              <w:lang w:val="en-US"/>
            </w:rPr>
            <w:t>Administrasi</w:t>
          </w:r>
          <w:proofErr w:type="spellEnd"/>
          <w:r w:rsidR="00044F1E" w:rsidRPr="008C639A">
            <w:rPr>
              <w:rFonts w:ascii="Candara" w:hAnsi="Candara"/>
              <w:sz w:val="13"/>
              <w:szCs w:val="13"/>
              <w:lang w:val="en-US"/>
            </w:rPr>
            <w:t xml:space="preserve"> Publik FISIP Universitas </w:t>
          </w:r>
          <w:proofErr w:type="spellStart"/>
          <w:r w:rsidR="00044F1E" w:rsidRPr="008C639A">
            <w:rPr>
              <w:rFonts w:ascii="Candara" w:hAnsi="Candara"/>
              <w:sz w:val="13"/>
              <w:szCs w:val="13"/>
              <w:lang w:val="en-US"/>
            </w:rPr>
            <w:t>Mulawarman</w:t>
          </w:r>
          <w:proofErr w:type="spellEnd"/>
          <w:r w:rsidR="00044F1E" w:rsidRPr="008C639A">
            <w:rPr>
              <w:rFonts w:ascii="Candara" w:hAnsi="Candara"/>
              <w:sz w:val="13"/>
              <w:szCs w:val="13"/>
              <w:lang w:val="en-US"/>
            </w:rPr>
            <w:t>. This is an open access article under the</w:t>
          </w:r>
          <w:r w:rsidR="0075400C">
            <w:rPr>
              <w:rFonts w:ascii="Candara" w:hAnsi="Candara"/>
              <w:sz w:val="13"/>
              <w:szCs w:val="13"/>
              <w:lang w:val="en-US"/>
            </w:rPr>
            <w:t xml:space="preserve"> </w:t>
          </w:r>
          <w:r w:rsidR="0075400C" w:rsidRPr="0075400C">
            <w:rPr>
              <w:rFonts w:ascii="Candara" w:hAnsi="Candara"/>
              <w:sz w:val="13"/>
              <w:szCs w:val="13"/>
              <w:lang w:val="en-US"/>
            </w:rPr>
            <w:t>Creative Commons Attribution-</w:t>
          </w:r>
          <w:proofErr w:type="spellStart"/>
          <w:r w:rsidR="0075400C" w:rsidRPr="0075400C">
            <w:rPr>
              <w:rFonts w:ascii="Candara" w:hAnsi="Candara"/>
              <w:sz w:val="13"/>
              <w:szCs w:val="13"/>
              <w:lang w:val="en-US"/>
            </w:rPr>
            <w:t>NonCommercial</w:t>
          </w:r>
          <w:proofErr w:type="spellEnd"/>
          <w:r w:rsidR="0075400C" w:rsidRPr="0075400C">
            <w:rPr>
              <w:rFonts w:ascii="Candara" w:hAnsi="Candara"/>
              <w:sz w:val="13"/>
              <w:szCs w:val="13"/>
              <w:lang w:val="en-US"/>
            </w:rPr>
            <w:t>-</w:t>
          </w:r>
          <w:proofErr w:type="spellStart"/>
          <w:r w:rsidR="0075400C" w:rsidRPr="0075400C">
            <w:rPr>
              <w:rFonts w:ascii="Candara" w:hAnsi="Candara"/>
              <w:sz w:val="13"/>
              <w:szCs w:val="13"/>
              <w:lang w:val="en-US"/>
            </w:rPr>
            <w:t>NoDerivatives</w:t>
          </w:r>
          <w:proofErr w:type="spellEnd"/>
          <w:r w:rsidR="0075400C" w:rsidRPr="0075400C">
            <w:rPr>
              <w:rFonts w:ascii="Candara" w:hAnsi="Candara"/>
              <w:sz w:val="13"/>
              <w:szCs w:val="13"/>
              <w:lang w:val="en-US"/>
            </w:rPr>
            <w:t xml:space="preserve"> 4.0 International </w:t>
          </w:r>
          <w:proofErr w:type="gramStart"/>
          <w:r w:rsidR="0075400C" w:rsidRPr="0075400C">
            <w:rPr>
              <w:rFonts w:ascii="Candara" w:hAnsi="Candara"/>
              <w:sz w:val="13"/>
              <w:szCs w:val="13"/>
              <w:lang w:val="en-US"/>
            </w:rPr>
            <w:t>License.</w:t>
          </w:r>
          <w:r w:rsidR="00044F1E" w:rsidRPr="008C639A">
            <w:rPr>
              <w:rFonts w:ascii="Candara" w:hAnsi="Candara"/>
              <w:sz w:val="13"/>
              <w:szCs w:val="13"/>
              <w:lang w:val="en-US"/>
            </w:rPr>
            <w:t>.</w:t>
          </w:r>
          <w:proofErr w:type="gramEnd"/>
        </w:p>
        <w:p w14:paraId="120C590B" w14:textId="27060899" w:rsidR="00E36EA4" w:rsidRPr="00D714CC" w:rsidRDefault="00D714CC" w:rsidP="00D714CC">
          <w:pPr>
            <w:spacing w:after="0" w:line="240" w:lineRule="auto"/>
            <w:rPr>
              <w:rFonts w:ascii="Times New Roman" w:hAnsi="Times New Roman"/>
              <w:sz w:val="24"/>
              <w:szCs w:val="24"/>
              <w:lang w:val="en-ID"/>
            </w:rPr>
          </w:pPr>
          <w:r>
            <w:fldChar w:fldCharType="begin"/>
          </w:r>
          <w:r>
            <w:instrText xml:space="preserve"> INCLUDEPICTURE "http://i.creativecommons.org/l/by-nc-nd/4.0/88x31.png" \* MERGEFORMATINET </w:instrText>
          </w:r>
          <w:r>
            <w:fldChar w:fldCharType="separate"/>
          </w:r>
          <w:r>
            <w:rPr>
              <w:noProof/>
            </w:rPr>
            <w:drawing>
              <wp:inline distT="0" distB="0" distL="0" distR="0" wp14:anchorId="427FB794" wp14:editId="34AD631A">
                <wp:extent cx="488618" cy="171880"/>
                <wp:effectExtent l="0" t="0" r="0" b="6350"/>
                <wp:docPr id="11" name="Picture 11" descr="Creative Commons Licen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ative Commons Licens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58216" cy="196362"/>
                        </a:xfrm>
                        <a:prstGeom prst="rect">
                          <a:avLst/>
                        </a:prstGeom>
                        <a:noFill/>
                        <a:ln>
                          <a:noFill/>
                        </a:ln>
                      </pic:spPr>
                    </pic:pic>
                  </a:graphicData>
                </a:graphic>
              </wp:inline>
            </w:drawing>
          </w:r>
          <w:r>
            <w:fldChar w:fldCharType="end"/>
          </w:r>
        </w:p>
      </w:tc>
    </w:tr>
  </w:tbl>
  <w:p w14:paraId="741FF813" w14:textId="7D25F33D" w:rsidR="007B59DC" w:rsidRPr="00E3386B" w:rsidRDefault="007B59DC">
    <w:pPr>
      <w:pStyle w:val="Footer"/>
      <w:rPr>
        <w:rFonts w:ascii="Candara" w:hAnsi="Candara"/>
        <w:sz w:val="16"/>
        <w:szCs w:val="16"/>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7CABAE" w14:textId="77777777" w:rsidR="0047716F" w:rsidRDefault="0047716F">
      <w:r>
        <w:separator/>
      </w:r>
    </w:p>
  </w:footnote>
  <w:footnote w:type="continuationSeparator" w:id="0">
    <w:p w14:paraId="205C3F9F" w14:textId="77777777" w:rsidR="0047716F" w:rsidRDefault="0047716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1D0C62" w14:textId="77777777" w:rsidR="00EE4A6C" w:rsidRDefault="00D919FB" w:rsidP="00DB641D">
    <w:pPr>
      <w:pStyle w:val="ListParagraph"/>
      <w:spacing w:after="0" w:line="240" w:lineRule="auto"/>
      <w:ind w:left="0"/>
      <w:jc w:val="right"/>
      <w:rPr>
        <w:rFonts w:ascii="Candara" w:hAnsi="Candara"/>
        <w:b/>
        <w:bCs/>
        <w:sz w:val="18"/>
        <w:szCs w:val="18"/>
        <w:lang w:val="en-US"/>
      </w:rPr>
    </w:pPr>
    <w:r>
      <w:rPr>
        <w:rFonts w:ascii="Candara" w:hAnsi="Candara"/>
        <w:b/>
        <w:i/>
        <w:sz w:val="18"/>
        <w:szCs w:val="18"/>
        <w:lang w:val="en-US"/>
      </w:rPr>
      <w:t xml:space="preserve">Nama </w:t>
    </w:r>
    <w:proofErr w:type="spellStart"/>
    <w:r>
      <w:rPr>
        <w:rFonts w:ascii="Candara" w:hAnsi="Candara"/>
        <w:b/>
        <w:i/>
        <w:sz w:val="18"/>
        <w:szCs w:val="18"/>
        <w:lang w:val="en-US"/>
      </w:rPr>
      <w:t>Penulis</w:t>
    </w:r>
    <w:proofErr w:type="spellEnd"/>
    <w:r w:rsidR="00EE4A6C">
      <w:rPr>
        <w:rFonts w:ascii="Candara" w:hAnsi="Candara"/>
        <w:b/>
        <w:i/>
        <w:sz w:val="18"/>
        <w:szCs w:val="18"/>
      </w:rPr>
      <w:t xml:space="preserve">, </w:t>
    </w:r>
    <w:proofErr w:type="spellStart"/>
    <w:r>
      <w:rPr>
        <w:rFonts w:ascii="Candara" w:hAnsi="Candara"/>
        <w:b/>
        <w:i/>
        <w:sz w:val="18"/>
        <w:szCs w:val="18"/>
        <w:lang w:val="en-US"/>
      </w:rPr>
      <w:t>Judul</w:t>
    </w:r>
    <w:proofErr w:type="spellEnd"/>
    <w:r>
      <w:rPr>
        <w:rFonts w:ascii="Candara" w:hAnsi="Candara"/>
        <w:b/>
        <w:i/>
        <w:sz w:val="18"/>
        <w:szCs w:val="18"/>
        <w:lang w:val="en-US"/>
      </w:rPr>
      <w:t xml:space="preserve"> Artikel</w:t>
    </w:r>
    <w:r w:rsidR="00EE4A6C">
      <w:rPr>
        <w:rFonts w:ascii="Candara" w:hAnsi="Candara"/>
        <w:b/>
        <w:bCs/>
        <w:sz w:val="18"/>
        <w:szCs w:val="18"/>
      </w:rPr>
      <w:t>......</w:t>
    </w:r>
  </w:p>
  <w:p w14:paraId="7D70E177" w14:textId="77777777" w:rsidR="00A228A4" w:rsidRPr="00A228A4" w:rsidRDefault="00DB641D" w:rsidP="00A228A4">
    <w:pPr>
      <w:pStyle w:val="Header"/>
      <w:rPr>
        <w:lang w:val="en-US"/>
      </w:rPr>
    </w:pPr>
    <w:r>
      <w:rPr>
        <w:noProof/>
      </w:rPr>
      <mc:AlternateContent>
        <mc:Choice Requires="wps">
          <w:drawing>
            <wp:anchor distT="4294967295" distB="4294967295" distL="114300" distR="114300" simplePos="0" relativeHeight="251658240" behindDoc="0" locked="0" layoutInCell="1" allowOverlap="1" wp14:anchorId="14F5EB16" wp14:editId="39485913">
              <wp:simplePos x="0" y="0"/>
              <wp:positionH relativeFrom="column">
                <wp:posOffset>-10795</wp:posOffset>
              </wp:positionH>
              <wp:positionV relativeFrom="paragraph">
                <wp:posOffset>33654</wp:posOffset>
              </wp:positionV>
              <wp:extent cx="5419090" cy="0"/>
              <wp:effectExtent l="0" t="12700" r="3810" b="0"/>
              <wp:wrapNone/>
              <wp:docPr id="5" name="AutoShap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5419090"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75371F03" id="_x0000_t32" coordsize="21600,21600" o:spt="32" o:oned="t" path="m,l21600,21600e" filled="f">
              <v:path arrowok="t" fillok="f" o:connecttype="none"/>
              <o:lock v:ext="edit" shapetype="t"/>
            </v:shapetype>
            <v:shape id="AutoShape 11" o:spid="_x0000_s1026" type="#_x0000_t32" style="position:absolute;margin-left:-.85pt;margin-top:2.65pt;width:426.7pt;height:0;z-index:251658240;visibility:visible;mso-wrap-style:square;mso-width-percent:0;mso-height-percent:0;mso-wrap-distance-left:9pt;mso-wrap-distance-top:.mm;mso-wrap-distance-right:9pt;mso-wrap-distance-bottom:.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" strokeweight="1.5pt">
              <o:lock v:ext="edit" shapetype="f"/>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983378" w14:textId="22B0DD74" w:rsidR="00EE4A6C" w:rsidRDefault="00EE4A6C" w:rsidP="00EE4A6C">
    <w:pPr>
      <w:pStyle w:val="Header"/>
      <w:jc w:val="both"/>
      <w:rPr>
        <w:rFonts w:ascii="Candara" w:hAnsi="Candara"/>
        <w:b/>
        <w:i/>
        <w:sz w:val="18"/>
        <w:szCs w:val="18"/>
      </w:rPr>
    </w:pPr>
    <w:r w:rsidRPr="003E19EE">
      <w:rPr>
        <w:rFonts w:ascii="Candara" w:hAnsi="Candara"/>
        <w:b/>
        <w:i/>
        <w:sz w:val="18"/>
        <w:szCs w:val="18"/>
      </w:rPr>
      <w:t>Jurnal Paradigma, Vol.</w:t>
    </w:r>
    <w:r>
      <w:rPr>
        <w:rFonts w:ascii="Candara" w:hAnsi="Candara"/>
        <w:b/>
        <w:i/>
        <w:sz w:val="18"/>
        <w:szCs w:val="18"/>
      </w:rPr>
      <w:t xml:space="preserve">  No.</w:t>
    </w:r>
    <w:r w:rsidR="007002FA">
      <w:rPr>
        <w:rFonts w:ascii="Candara" w:hAnsi="Candara"/>
        <w:b/>
        <w:i/>
        <w:sz w:val="18"/>
        <w:szCs w:val="18"/>
        <w:lang w:val="en-US"/>
      </w:rPr>
      <w:t xml:space="preserve"> </w:t>
    </w:r>
    <w:r>
      <w:rPr>
        <w:rFonts w:ascii="Candara" w:hAnsi="Candara"/>
        <w:b/>
        <w:i/>
        <w:sz w:val="18"/>
        <w:szCs w:val="18"/>
      </w:rPr>
      <w:t xml:space="preserve">, </w:t>
    </w:r>
    <w:r w:rsidR="00D919FB">
      <w:rPr>
        <w:rFonts w:ascii="Candara" w:hAnsi="Candara"/>
        <w:b/>
        <w:i/>
        <w:sz w:val="18"/>
        <w:szCs w:val="18"/>
        <w:lang w:val="en-US"/>
      </w:rPr>
      <w:t>Bulan</w:t>
    </w:r>
    <w:r w:rsidR="0047693C">
      <w:rPr>
        <w:rFonts w:ascii="Candara" w:hAnsi="Candara"/>
        <w:b/>
        <w:i/>
        <w:sz w:val="18"/>
        <w:szCs w:val="18"/>
      </w:rPr>
      <w:t xml:space="preserve"> </w:t>
    </w:r>
    <w:proofErr w:type="spellStart"/>
    <w:r w:rsidR="0047693C">
      <w:rPr>
        <w:rFonts w:ascii="Candara" w:hAnsi="Candara"/>
        <w:b/>
        <w:i/>
        <w:sz w:val="18"/>
        <w:szCs w:val="18"/>
        <w:lang w:val="en-AU"/>
      </w:rPr>
      <w:t>Tahun</w:t>
    </w:r>
    <w:proofErr w:type="spellEnd"/>
    <w:r w:rsidR="0047693C">
      <w:rPr>
        <w:rFonts w:ascii="Candara" w:hAnsi="Candara"/>
        <w:b/>
        <w:i/>
        <w:sz w:val="18"/>
        <w:szCs w:val="18"/>
        <w:lang w:val="en-AU"/>
      </w:rPr>
      <w:t xml:space="preserve"> </w:t>
    </w:r>
    <w:r>
      <w:rPr>
        <w:rFonts w:ascii="Candara" w:hAnsi="Candara"/>
        <w:b/>
        <w:i/>
        <w:sz w:val="18"/>
        <w:szCs w:val="18"/>
      </w:rPr>
      <w:t xml:space="preserve">                                </w:t>
    </w:r>
    <w:r w:rsidR="0047693C">
      <w:rPr>
        <w:rFonts w:ascii="Candara" w:hAnsi="Candara"/>
        <w:b/>
        <w:i/>
        <w:sz w:val="18"/>
        <w:szCs w:val="18"/>
      </w:rPr>
      <w:t xml:space="preserve">  </w:t>
    </w:r>
    <w:r>
      <w:rPr>
        <w:rFonts w:ascii="Candara" w:hAnsi="Candara"/>
        <w:b/>
        <w:i/>
        <w:sz w:val="18"/>
        <w:szCs w:val="18"/>
      </w:rPr>
      <w:t xml:space="preserve">                                                   </w:t>
    </w:r>
    <w:r w:rsidR="00E876FF">
      <w:rPr>
        <w:rFonts w:ascii="Candara" w:hAnsi="Candara"/>
        <w:b/>
        <w:i/>
        <w:sz w:val="18"/>
        <w:szCs w:val="18"/>
      </w:rPr>
      <w:tab/>
    </w:r>
    <w:r w:rsidR="00C75EA3">
      <w:rPr>
        <w:rFonts w:ascii="Candara" w:hAnsi="Candara"/>
        <w:b/>
        <w:i/>
        <w:sz w:val="18"/>
        <w:szCs w:val="18"/>
        <w:lang w:val="en-US"/>
      </w:rPr>
      <w:t>P-</w:t>
    </w:r>
    <w:r w:rsidRPr="003E19EE">
      <w:rPr>
        <w:rFonts w:ascii="Candara" w:hAnsi="Candara"/>
        <w:b/>
        <w:i/>
        <w:sz w:val="18"/>
        <w:szCs w:val="18"/>
      </w:rPr>
      <w:t>ISSN: 2252-4266</w:t>
    </w:r>
  </w:p>
  <w:p w14:paraId="35FB4402" w14:textId="7FBA883A" w:rsidR="00EE4A6C" w:rsidRPr="005154B2" w:rsidRDefault="005154B2" w:rsidP="005154B2">
    <w:pPr>
      <w:pStyle w:val="Header"/>
      <w:jc w:val="both"/>
      <w:rPr>
        <w:rFonts w:ascii="Candara" w:hAnsi="Candara"/>
        <w:b/>
        <w:i/>
        <w:sz w:val="18"/>
        <w:szCs w:val="18"/>
        <w:lang w:val="en-US"/>
      </w:rPr>
    </w:pPr>
    <w:r>
      <w:rPr>
        <w:rFonts w:ascii="Candara" w:hAnsi="Candara"/>
        <w:b/>
        <w:i/>
        <w:sz w:val="18"/>
        <w:szCs w:val="18"/>
      </w:rPr>
      <w:tab/>
    </w:r>
    <w:r w:rsidR="00E876FF">
      <w:rPr>
        <w:rFonts w:ascii="Candara" w:hAnsi="Candara"/>
        <w:b/>
        <w:i/>
        <w:sz w:val="18"/>
        <w:szCs w:val="18"/>
        <w:lang w:val="en-US"/>
      </w:rPr>
      <w:t xml:space="preserve">                             </w:t>
    </w:r>
    <w:r w:rsidR="00E876FF">
      <w:rPr>
        <w:rFonts w:ascii="Candara" w:hAnsi="Candara"/>
        <w:b/>
        <w:i/>
        <w:sz w:val="18"/>
        <w:szCs w:val="18"/>
        <w:lang w:val="en-US"/>
      </w:rPr>
      <w:tab/>
    </w:r>
    <w:r>
      <w:rPr>
        <w:rFonts w:ascii="Candara" w:hAnsi="Candara"/>
        <w:b/>
        <w:i/>
        <w:sz w:val="18"/>
        <w:szCs w:val="18"/>
        <w:lang w:val="en-US"/>
      </w:rPr>
      <w:t>E-ISSN: 2615-3394</w:t>
    </w:r>
  </w:p>
  <w:p w14:paraId="036CCA29" w14:textId="77777777" w:rsidR="00A228A4" w:rsidRDefault="00DB641D">
    <w:pPr>
      <w:pStyle w:val="Header"/>
    </w:pPr>
    <w:r>
      <w:rPr>
        <w:noProof/>
      </w:rPr>
      <mc:AlternateContent>
        <mc:Choice Requires="wps">
          <w:drawing>
            <wp:anchor distT="4294967295" distB="4294967295" distL="114300" distR="114300" simplePos="0" relativeHeight="251657216" behindDoc="0" locked="0" layoutInCell="1" allowOverlap="1" wp14:anchorId="278DFC94" wp14:editId="0D1F88F8">
              <wp:simplePos x="0" y="0"/>
              <wp:positionH relativeFrom="column">
                <wp:posOffset>-10795</wp:posOffset>
              </wp:positionH>
              <wp:positionV relativeFrom="paragraph">
                <wp:posOffset>33654</wp:posOffset>
              </wp:positionV>
              <wp:extent cx="5419090" cy="0"/>
              <wp:effectExtent l="0" t="12700" r="3810" b="0"/>
              <wp:wrapNone/>
              <wp:docPr id="4"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5419090"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673741C" id="_x0000_t32" coordsize="21600,21600" o:spt="32" o:oned="t" path="m,l21600,21600e" filled="f">
              <v:path arrowok="t" fillok="f" o:connecttype="none"/>
              <o:lock v:ext="edit" shapetype="t"/>
            </v:shapetype>
            <v:shape id="AutoShape 4" o:spid="_x0000_s1026" type="#_x0000_t32" style="position:absolute;margin-left:-.85pt;margin-top:2.65pt;width:426.7pt;height:0;z-index:251657216;visibility:visible;mso-wrap-style:square;mso-width-percent:0;mso-height-percent:0;mso-wrap-distance-left:9pt;mso-wrap-distance-top:.mm;mso-wrap-distance-right:9pt;mso-wrap-distance-bottom:.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" strokeweight="1.5pt">
              <o:lock v:ext="edit" shapetype="f"/>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90"/>
      <w:gridCol w:w="5735"/>
      <w:gridCol w:w="1269"/>
    </w:tblGrid>
    <w:tr w:rsidR="00A27BF7" w14:paraId="4B3C2EDA" w14:textId="77777777" w:rsidTr="008A4FDC">
      <w:trPr>
        <w:trHeight w:val="1406"/>
      </w:trPr>
      <w:tc>
        <w:tcPr>
          <w:tcW w:w="1490" w:type="dxa"/>
        </w:tcPr>
        <w:p w14:paraId="7B30D803" w14:textId="77777777" w:rsidR="00A27BF7" w:rsidRDefault="00A27BF7" w:rsidP="00A27BF7">
          <w:pPr>
            <w:spacing w:after="0" w:line="240" w:lineRule="auto"/>
            <w:jc w:val="center"/>
            <w:rPr>
              <w:rFonts w:ascii="Candara" w:hAnsi="Candara"/>
              <w:sz w:val="20"/>
              <w:szCs w:val="20"/>
              <w:lang w:val="en-AU"/>
            </w:rPr>
          </w:pPr>
        </w:p>
      </w:tc>
      <w:tc>
        <w:tcPr>
          <w:tcW w:w="5735" w:type="dxa"/>
          <w:shd w:val="clear" w:color="auto" w:fill="C5E0B3" w:themeFill="accent6" w:themeFillTint="66"/>
        </w:tcPr>
        <w:p w14:paraId="71A56114" w14:textId="77777777" w:rsidR="00A27BF7" w:rsidRDefault="00A27BF7" w:rsidP="00A27BF7">
          <w:pPr>
            <w:spacing w:after="0" w:line="240" w:lineRule="auto"/>
            <w:jc w:val="center"/>
            <w:rPr>
              <w:rFonts w:ascii="Candara" w:hAnsi="Candara"/>
              <w:sz w:val="24"/>
              <w:szCs w:val="24"/>
              <w:lang w:val="en-AU"/>
            </w:rPr>
          </w:pPr>
        </w:p>
        <w:p w14:paraId="2B839CA3" w14:textId="77777777" w:rsidR="00535C1A" w:rsidRPr="00FF73B3" w:rsidRDefault="00535C1A" w:rsidP="00A27BF7">
          <w:pPr>
            <w:spacing w:after="0" w:line="240" w:lineRule="auto"/>
            <w:jc w:val="center"/>
            <w:rPr>
              <w:rFonts w:ascii="Candara" w:hAnsi="Candara"/>
              <w:b/>
              <w:bCs/>
              <w:sz w:val="44"/>
              <w:szCs w:val="44"/>
              <w:lang w:val="en-AU"/>
            </w:rPr>
          </w:pPr>
          <w:r w:rsidRPr="00FF73B3">
            <w:rPr>
              <w:rFonts w:ascii="Candara" w:hAnsi="Candara"/>
              <w:b/>
              <w:bCs/>
              <w:sz w:val="44"/>
              <w:szCs w:val="44"/>
              <w:lang w:val="en-AU"/>
            </w:rPr>
            <w:t>JURNAL PARADIGMA</w:t>
          </w:r>
        </w:p>
        <w:p w14:paraId="3577B65C" w14:textId="77777777" w:rsidR="00535C1A" w:rsidRDefault="00535C1A" w:rsidP="00A27BF7">
          <w:pPr>
            <w:spacing w:after="0" w:line="240" w:lineRule="auto"/>
            <w:jc w:val="center"/>
            <w:rPr>
              <w:rFonts w:ascii="Candara" w:hAnsi="Candara"/>
              <w:sz w:val="24"/>
              <w:szCs w:val="24"/>
              <w:lang w:val="en-AU"/>
            </w:rPr>
          </w:pPr>
        </w:p>
        <w:p w14:paraId="1BDBEFF1" w14:textId="5169F43D" w:rsidR="00535C1A" w:rsidRPr="00535C1A" w:rsidRDefault="00535C1A" w:rsidP="00A27BF7">
          <w:pPr>
            <w:spacing w:after="0" w:line="240" w:lineRule="auto"/>
            <w:jc w:val="center"/>
            <w:rPr>
              <w:rFonts w:ascii="Candara" w:hAnsi="Candara"/>
              <w:sz w:val="16"/>
              <w:szCs w:val="16"/>
              <w:lang w:val="en-AU"/>
            </w:rPr>
          </w:pPr>
          <w:r w:rsidRPr="00535C1A">
            <w:rPr>
              <w:rFonts w:ascii="Candara" w:hAnsi="Candara"/>
              <w:sz w:val="16"/>
              <w:szCs w:val="16"/>
              <w:lang w:val="en-AU"/>
            </w:rPr>
            <w:t>Journal Homepage: http://e-journals.unmul.ac.id/index.php/JParadigma/</w:t>
          </w:r>
        </w:p>
      </w:tc>
      <w:tc>
        <w:tcPr>
          <w:tcW w:w="1269" w:type="dxa"/>
        </w:tcPr>
        <w:p w14:paraId="5F90A5F9" w14:textId="77777777" w:rsidR="00A27BF7" w:rsidRDefault="00A27BF7" w:rsidP="00A27BF7">
          <w:pPr>
            <w:spacing w:after="0" w:line="240" w:lineRule="auto"/>
            <w:jc w:val="center"/>
            <w:rPr>
              <w:rFonts w:ascii="Candara" w:hAnsi="Candara"/>
              <w:sz w:val="20"/>
              <w:szCs w:val="20"/>
              <w:lang w:val="en-AU"/>
            </w:rPr>
          </w:pPr>
        </w:p>
      </w:tc>
    </w:tr>
  </w:tbl>
  <w:p w14:paraId="311B85FA" w14:textId="2F27BFF8" w:rsidR="00A27BF7" w:rsidRPr="00763FF5" w:rsidRDefault="00A534BB">
    <w:pPr>
      <w:pStyle w:val="Header"/>
      <w:rPr>
        <w:lang w:val="en-US"/>
      </w:rPr>
    </w:pPr>
    <w:r>
      <w:rPr>
        <w:noProof/>
        <w:lang w:val="en-US"/>
      </w:rPr>
      <mc:AlternateContent>
        <mc:Choice Requires="wps">
          <w:drawing>
            <wp:anchor distT="0" distB="0" distL="114300" distR="114300" simplePos="0" relativeHeight="251661312" behindDoc="0" locked="0" layoutInCell="1" allowOverlap="1" wp14:anchorId="22FC4A03" wp14:editId="2D45A3B2">
              <wp:simplePos x="0" y="0"/>
              <wp:positionH relativeFrom="column">
                <wp:posOffset>30609</wp:posOffset>
              </wp:positionH>
              <wp:positionV relativeFrom="paragraph">
                <wp:posOffset>86103</wp:posOffset>
              </wp:positionV>
              <wp:extent cx="5355282" cy="0"/>
              <wp:effectExtent l="0" t="12700" r="29845" b="25400"/>
              <wp:wrapNone/>
              <wp:docPr id="8" name="Straight Connector 8"/>
              <wp:cNvGraphicFramePr/>
              <a:graphic xmlns:a="http://schemas.openxmlformats.org/drawingml/2006/main">
                <a:graphicData uri="http://schemas.microsoft.com/office/word/2010/wordprocessingShape">
                  <wps:wsp>
                    <wps:cNvCnPr/>
                    <wps:spPr>
                      <a:xfrm>
                        <a:off x="0" y="0"/>
                        <a:ext cx="5355282" cy="0"/>
                      </a:xfrm>
                      <a:prstGeom prst="line">
                        <a:avLst/>
                      </a:prstGeom>
                      <a:ln w="38100"/>
                    </wps:spPr>
                    <wps:style>
                      <a:lnRef idx="2">
                        <a:schemeClr val="dk1"/>
                      </a:lnRef>
                      <a:fillRef idx="0">
                        <a:schemeClr val="dk1"/>
                      </a:fillRef>
                      <a:effectRef idx="1">
                        <a:schemeClr val="dk1"/>
                      </a:effectRef>
                      <a:fontRef idx="minor">
                        <a:schemeClr val="tx1"/>
                      </a:fontRef>
                    </wps:style>
                    <wps:bodyPr/>
                  </wps:wsp>
                </a:graphicData>
              </a:graphic>
            </wp:anchor>
          </w:drawing>
        </mc:Choice>
        <mc:Fallback>
          <w:pict>
            <v:line w14:anchorId="16998FDC" id="Straight Connector 8"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2.4pt,6.8pt" to="424.1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" strokecolor="black [3200]" strokeweight="3pt">
              <v:stroke joinstyle="miter"/>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82FE9"/>
    <w:multiLevelType w:val="multilevel"/>
    <w:tmpl w:val="505AF10A"/>
    <w:lvl w:ilvl="0">
      <w:start w:val="1"/>
      <w:numFmt w:val="decimal"/>
      <w:lvlText w:val="%1."/>
      <w:lvlJc w:val="left"/>
      <w:pPr>
        <w:ind w:left="677" w:hanging="360"/>
      </w:pPr>
      <w:rPr>
        <w:rFonts w:hint="default"/>
      </w:rPr>
    </w:lvl>
    <w:lvl w:ilvl="1">
      <w:start w:val="2"/>
      <w:numFmt w:val="decimal"/>
      <w:isLgl/>
      <w:lvlText w:val="%1.%2."/>
      <w:lvlJc w:val="left"/>
      <w:pPr>
        <w:ind w:left="1080" w:hanging="360"/>
      </w:pPr>
      <w:rPr>
        <w:rFonts w:hint="default"/>
      </w:rPr>
    </w:lvl>
    <w:lvl w:ilvl="2">
      <w:start w:val="1"/>
      <w:numFmt w:val="decimal"/>
      <w:isLgl/>
      <w:lvlText w:val="%1.%2.%3."/>
      <w:lvlJc w:val="left"/>
      <w:pPr>
        <w:ind w:left="1843" w:hanging="720"/>
      </w:pPr>
      <w:rPr>
        <w:rFonts w:hint="default"/>
      </w:rPr>
    </w:lvl>
    <w:lvl w:ilvl="3">
      <w:start w:val="1"/>
      <w:numFmt w:val="decimal"/>
      <w:isLgl/>
      <w:lvlText w:val="%1.%2.%3.%4."/>
      <w:lvlJc w:val="left"/>
      <w:pPr>
        <w:ind w:left="2246" w:hanging="720"/>
      </w:pPr>
      <w:rPr>
        <w:rFonts w:hint="default"/>
      </w:rPr>
    </w:lvl>
    <w:lvl w:ilvl="4">
      <w:start w:val="1"/>
      <w:numFmt w:val="decimal"/>
      <w:isLgl/>
      <w:lvlText w:val="%1.%2.%3.%4.%5."/>
      <w:lvlJc w:val="left"/>
      <w:pPr>
        <w:ind w:left="3009" w:hanging="1080"/>
      </w:pPr>
      <w:rPr>
        <w:rFonts w:hint="default"/>
      </w:rPr>
    </w:lvl>
    <w:lvl w:ilvl="5">
      <w:start w:val="1"/>
      <w:numFmt w:val="decimal"/>
      <w:isLgl/>
      <w:lvlText w:val="%1.%2.%3.%4.%5.%6."/>
      <w:lvlJc w:val="left"/>
      <w:pPr>
        <w:ind w:left="3412" w:hanging="1080"/>
      </w:pPr>
      <w:rPr>
        <w:rFonts w:hint="default"/>
      </w:rPr>
    </w:lvl>
    <w:lvl w:ilvl="6">
      <w:start w:val="1"/>
      <w:numFmt w:val="decimal"/>
      <w:isLgl/>
      <w:lvlText w:val="%1.%2.%3.%4.%5.%6.%7."/>
      <w:lvlJc w:val="left"/>
      <w:pPr>
        <w:ind w:left="4175" w:hanging="1440"/>
      </w:pPr>
      <w:rPr>
        <w:rFonts w:hint="default"/>
      </w:rPr>
    </w:lvl>
    <w:lvl w:ilvl="7">
      <w:start w:val="1"/>
      <w:numFmt w:val="decimal"/>
      <w:isLgl/>
      <w:lvlText w:val="%1.%2.%3.%4.%5.%6.%7.%8."/>
      <w:lvlJc w:val="left"/>
      <w:pPr>
        <w:ind w:left="4578" w:hanging="1440"/>
      </w:pPr>
      <w:rPr>
        <w:rFonts w:hint="default"/>
      </w:rPr>
    </w:lvl>
    <w:lvl w:ilvl="8">
      <w:start w:val="1"/>
      <w:numFmt w:val="decimal"/>
      <w:isLgl/>
      <w:lvlText w:val="%1.%2.%3.%4.%5.%6.%7.%8.%9."/>
      <w:lvlJc w:val="left"/>
      <w:pPr>
        <w:ind w:left="5341" w:hanging="1800"/>
      </w:pPr>
      <w:rPr>
        <w:rFonts w:hint="default"/>
      </w:rPr>
    </w:lvl>
  </w:abstractNum>
  <w:abstractNum w:abstractNumId="1" w15:restartNumberingAfterBreak="0">
    <w:nsid w:val="0C4327B0"/>
    <w:multiLevelType w:val="hybridMultilevel"/>
    <w:tmpl w:val="84C051EA"/>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 w15:restartNumberingAfterBreak="0">
    <w:nsid w:val="0EE63D37"/>
    <w:multiLevelType w:val="hybridMultilevel"/>
    <w:tmpl w:val="199603B4"/>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 w15:restartNumberingAfterBreak="0">
    <w:nsid w:val="0F277AAF"/>
    <w:multiLevelType w:val="hybridMultilevel"/>
    <w:tmpl w:val="66E82FA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10B06BD9"/>
    <w:multiLevelType w:val="hybridMultilevel"/>
    <w:tmpl w:val="24565D32"/>
    <w:lvl w:ilvl="0" w:tplc="A5C61710">
      <w:start w:val="1"/>
      <w:numFmt w:val="decimal"/>
      <w:lvlText w:val="%1."/>
      <w:lvlJc w:val="left"/>
      <w:pPr>
        <w:ind w:left="576" w:hanging="360"/>
      </w:pPr>
      <w:rPr>
        <w:rFonts w:hint="default"/>
      </w:rPr>
    </w:lvl>
    <w:lvl w:ilvl="1" w:tplc="38090019" w:tentative="1">
      <w:start w:val="1"/>
      <w:numFmt w:val="lowerLetter"/>
      <w:lvlText w:val="%2."/>
      <w:lvlJc w:val="left"/>
      <w:pPr>
        <w:ind w:left="1296" w:hanging="360"/>
      </w:pPr>
    </w:lvl>
    <w:lvl w:ilvl="2" w:tplc="3809001B" w:tentative="1">
      <w:start w:val="1"/>
      <w:numFmt w:val="lowerRoman"/>
      <w:lvlText w:val="%3."/>
      <w:lvlJc w:val="right"/>
      <w:pPr>
        <w:ind w:left="2016" w:hanging="180"/>
      </w:pPr>
    </w:lvl>
    <w:lvl w:ilvl="3" w:tplc="3809000F" w:tentative="1">
      <w:start w:val="1"/>
      <w:numFmt w:val="decimal"/>
      <w:lvlText w:val="%4."/>
      <w:lvlJc w:val="left"/>
      <w:pPr>
        <w:ind w:left="2736" w:hanging="360"/>
      </w:pPr>
    </w:lvl>
    <w:lvl w:ilvl="4" w:tplc="38090019" w:tentative="1">
      <w:start w:val="1"/>
      <w:numFmt w:val="lowerLetter"/>
      <w:lvlText w:val="%5."/>
      <w:lvlJc w:val="left"/>
      <w:pPr>
        <w:ind w:left="3456" w:hanging="360"/>
      </w:pPr>
    </w:lvl>
    <w:lvl w:ilvl="5" w:tplc="3809001B" w:tentative="1">
      <w:start w:val="1"/>
      <w:numFmt w:val="lowerRoman"/>
      <w:lvlText w:val="%6."/>
      <w:lvlJc w:val="right"/>
      <w:pPr>
        <w:ind w:left="4176" w:hanging="180"/>
      </w:pPr>
    </w:lvl>
    <w:lvl w:ilvl="6" w:tplc="3809000F" w:tentative="1">
      <w:start w:val="1"/>
      <w:numFmt w:val="decimal"/>
      <w:lvlText w:val="%7."/>
      <w:lvlJc w:val="left"/>
      <w:pPr>
        <w:ind w:left="4896" w:hanging="360"/>
      </w:pPr>
    </w:lvl>
    <w:lvl w:ilvl="7" w:tplc="38090019" w:tentative="1">
      <w:start w:val="1"/>
      <w:numFmt w:val="lowerLetter"/>
      <w:lvlText w:val="%8."/>
      <w:lvlJc w:val="left"/>
      <w:pPr>
        <w:ind w:left="5616" w:hanging="360"/>
      </w:pPr>
    </w:lvl>
    <w:lvl w:ilvl="8" w:tplc="3809001B" w:tentative="1">
      <w:start w:val="1"/>
      <w:numFmt w:val="lowerRoman"/>
      <w:lvlText w:val="%9."/>
      <w:lvlJc w:val="right"/>
      <w:pPr>
        <w:ind w:left="6336" w:hanging="180"/>
      </w:pPr>
    </w:lvl>
  </w:abstractNum>
  <w:abstractNum w:abstractNumId="5" w15:restartNumberingAfterBreak="0">
    <w:nsid w:val="119F2AE4"/>
    <w:multiLevelType w:val="hybridMultilevel"/>
    <w:tmpl w:val="039858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40A7070"/>
    <w:multiLevelType w:val="hybridMultilevel"/>
    <w:tmpl w:val="6C1A8AF8"/>
    <w:lvl w:ilvl="0" w:tplc="0409000F">
      <w:start w:val="1"/>
      <w:numFmt w:val="decimal"/>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7" w15:restartNumberingAfterBreak="0">
    <w:nsid w:val="17E90E29"/>
    <w:multiLevelType w:val="hybridMultilevel"/>
    <w:tmpl w:val="025CC8DC"/>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8" w15:restartNumberingAfterBreak="0">
    <w:nsid w:val="1A8B0489"/>
    <w:multiLevelType w:val="hybridMultilevel"/>
    <w:tmpl w:val="68749CB6"/>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9" w15:restartNumberingAfterBreak="0">
    <w:nsid w:val="27691B07"/>
    <w:multiLevelType w:val="hybridMultilevel"/>
    <w:tmpl w:val="AEFECF64"/>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0" w15:restartNumberingAfterBreak="0">
    <w:nsid w:val="2DD0324A"/>
    <w:multiLevelType w:val="hybridMultilevel"/>
    <w:tmpl w:val="D744DE8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045128F"/>
    <w:multiLevelType w:val="hybridMultilevel"/>
    <w:tmpl w:val="73E471C6"/>
    <w:lvl w:ilvl="0" w:tplc="04210019">
      <w:start w:val="1"/>
      <w:numFmt w:val="low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2" w15:restartNumberingAfterBreak="0">
    <w:nsid w:val="30AF7680"/>
    <w:multiLevelType w:val="hybridMultilevel"/>
    <w:tmpl w:val="C7126F8A"/>
    <w:lvl w:ilvl="0" w:tplc="04090017">
      <w:start w:val="1"/>
      <w:numFmt w:val="lowerLetter"/>
      <w:lvlText w:val="%1)"/>
      <w:lvlJc w:val="left"/>
      <w:pPr>
        <w:ind w:left="1004" w:hanging="360"/>
      </w:p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13" w15:restartNumberingAfterBreak="0">
    <w:nsid w:val="32895FF2"/>
    <w:multiLevelType w:val="hybridMultilevel"/>
    <w:tmpl w:val="4E4AD8EE"/>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4" w15:restartNumberingAfterBreak="0">
    <w:nsid w:val="3AA34723"/>
    <w:multiLevelType w:val="hybridMultilevel"/>
    <w:tmpl w:val="E4D8F8F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3ABE548A"/>
    <w:multiLevelType w:val="hybridMultilevel"/>
    <w:tmpl w:val="D93A1AE0"/>
    <w:lvl w:ilvl="0" w:tplc="04210019">
      <w:start w:val="1"/>
      <w:numFmt w:val="low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6" w15:restartNumberingAfterBreak="0">
    <w:nsid w:val="3E9805ED"/>
    <w:multiLevelType w:val="hybridMultilevel"/>
    <w:tmpl w:val="117E6434"/>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7" w15:restartNumberingAfterBreak="0">
    <w:nsid w:val="40F527A4"/>
    <w:multiLevelType w:val="hybridMultilevel"/>
    <w:tmpl w:val="F28EE190"/>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8" w15:restartNumberingAfterBreak="0">
    <w:nsid w:val="42737035"/>
    <w:multiLevelType w:val="hybridMultilevel"/>
    <w:tmpl w:val="E7CE81AA"/>
    <w:lvl w:ilvl="0" w:tplc="913C4A58">
      <w:start w:val="1"/>
      <w:numFmt w:val="decimal"/>
      <w:lvlText w:val="%1."/>
      <w:lvlJc w:val="left"/>
      <w:pPr>
        <w:ind w:left="648"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9" w15:restartNumberingAfterBreak="0">
    <w:nsid w:val="47060466"/>
    <w:multiLevelType w:val="hybridMultilevel"/>
    <w:tmpl w:val="7D1AD850"/>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0" w15:restartNumberingAfterBreak="0">
    <w:nsid w:val="4CCA3679"/>
    <w:multiLevelType w:val="hybridMultilevel"/>
    <w:tmpl w:val="F5AA17DC"/>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1" w15:restartNumberingAfterBreak="0">
    <w:nsid w:val="4D0617A7"/>
    <w:multiLevelType w:val="hybridMultilevel"/>
    <w:tmpl w:val="ADB8E70E"/>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2" w15:restartNumberingAfterBreak="0">
    <w:nsid w:val="4D295CEB"/>
    <w:multiLevelType w:val="hybridMultilevel"/>
    <w:tmpl w:val="812049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F8269CE"/>
    <w:multiLevelType w:val="multilevel"/>
    <w:tmpl w:val="3A16EF66"/>
    <w:lvl w:ilvl="0">
      <w:start w:val="1"/>
      <w:numFmt w:val="decimal"/>
      <w:lvlText w:val="%1."/>
      <w:lvlJc w:val="left"/>
      <w:pPr>
        <w:ind w:left="780" w:hanging="360"/>
      </w:pPr>
      <w:rPr>
        <w:b w:val="0"/>
      </w:rPr>
    </w:lvl>
    <w:lvl w:ilvl="1">
      <w:start w:val="1"/>
      <w:numFmt w:val="decimal"/>
      <w:isLgl/>
      <w:lvlText w:val="%1.%2"/>
      <w:lvlJc w:val="left"/>
      <w:pPr>
        <w:ind w:left="900" w:hanging="480"/>
      </w:pPr>
      <w:rPr>
        <w:rFonts w:hint="default"/>
      </w:rPr>
    </w:lvl>
    <w:lvl w:ilvl="2">
      <w:start w:val="2"/>
      <w:numFmt w:val="decimal"/>
      <w:isLgl/>
      <w:lvlText w:val="%1.%2.%3"/>
      <w:lvlJc w:val="left"/>
      <w:pPr>
        <w:ind w:left="1140" w:hanging="720"/>
      </w:pPr>
      <w:rPr>
        <w:rFonts w:hint="default"/>
      </w:rPr>
    </w:lvl>
    <w:lvl w:ilvl="3">
      <w:start w:val="1"/>
      <w:numFmt w:val="decimal"/>
      <w:isLgl/>
      <w:lvlText w:val="%1.%2.%3.%4"/>
      <w:lvlJc w:val="left"/>
      <w:pPr>
        <w:ind w:left="1140" w:hanging="720"/>
      </w:pPr>
      <w:rPr>
        <w:rFonts w:hint="default"/>
      </w:rPr>
    </w:lvl>
    <w:lvl w:ilvl="4">
      <w:start w:val="1"/>
      <w:numFmt w:val="decimal"/>
      <w:isLgl/>
      <w:lvlText w:val="%1.%2.%3.%4.%5"/>
      <w:lvlJc w:val="left"/>
      <w:pPr>
        <w:ind w:left="1500" w:hanging="1080"/>
      </w:pPr>
      <w:rPr>
        <w:rFonts w:hint="default"/>
      </w:rPr>
    </w:lvl>
    <w:lvl w:ilvl="5">
      <w:start w:val="1"/>
      <w:numFmt w:val="decimal"/>
      <w:isLgl/>
      <w:lvlText w:val="%1.%2.%3.%4.%5.%6"/>
      <w:lvlJc w:val="left"/>
      <w:pPr>
        <w:ind w:left="1500" w:hanging="1080"/>
      </w:pPr>
      <w:rPr>
        <w:rFonts w:hint="default"/>
      </w:rPr>
    </w:lvl>
    <w:lvl w:ilvl="6">
      <w:start w:val="1"/>
      <w:numFmt w:val="decimal"/>
      <w:isLgl/>
      <w:lvlText w:val="%1.%2.%3.%4.%5.%6.%7"/>
      <w:lvlJc w:val="left"/>
      <w:pPr>
        <w:ind w:left="1860" w:hanging="1440"/>
      </w:pPr>
      <w:rPr>
        <w:rFonts w:hint="default"/>
      </w:rPr>
    </w:lvl>
    <w:lvl w:ilvl="7">
      <w:start w:val="1"/>
      <w:numFmt w:val="decimal"/>
      <w:isLgl/>
      <w:lvlText w:val="%1.%2.%3.%4.%5.%6.%7.%8"/>
      <w:lvlJc w:val="left"/>
      <w:pPr>
        <w:ind w:left="1860" w:hanging="1440"/>
      </w:pPr>
      <w:rPr>
        <w:rFonts w:hint="default"/>
      </w:rPr>
    </w:lvl>
    <w:lvl w:ilvl="8">
      <w:start w:val="1"/>
      <w:numFmt w:val="decimal"/>
      <w:isLgl/>
      <w:lvlText w:val="%1.%2.%3.%4.%5.%6.%7.%8.%9"/>
      <w:lvlJc w:val="left"/>
      <w:pPr>
        <w:ind w:left="2220" w:hanging="1800"/>
      </w:pPr>
      <w:rPr>
        <w:rFonts w:hint="default"/>
      </w:rPr>
    </w:lvl>
  </w:abstractNum>
  <w:abstractNum w:abstractNumId="24" w15:restartNumberingAfterBreak="0">
    <w:nsid w:val="50577014"/>
    <w:multiLevelType w:val="hybridMultilevel"/>
    <w:tmpl w:val="D98690BA"/>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5" w15:restartNumberingAfterBreak="0">
    <w:nsid w:val="50F34B01"/>
    <w:multiLevelType w:val="hybridMultilevel"/>
    <w:tmpl w:val="C95441E2"/>
    <w:lvl w:ilvl="0" w:tplc="0421000F">
      <w:start w:val="1"/>
      <w:numFmt w:val="decimal"/>
      <w:lvlText w:val="%1."/>
      <w:lvlJc w:val="left"/>
      <w:pPr>
        <w:ind w:left="720" w:hanging="360"/>
      </w:pPr>
    </w:lvl>
    <w:lvl w:ilvl="1" w:tplc="81948EA4">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12714CC"/>
    <w:multiLevelType w:val="hybridMultilevel"/>
    <w:tmpl w:val="A68CD75E"/>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7" w15:restartNumberingAfterBreak="0">
    <w:nsid w:val="52CB04E3"/>
    <w:multiLevelType w:val="hybridMultilevel"/>
    <w:tmpl w:val="75C2128E"/>
    <w:lvl w:ilvl="0" w:tplc="913C4A58">
      <w:start w:val="1"/>
      <w:numFmt w:val="decimal"/>
      <w:lvlText w:val="%1."/>
      <w:lvlJc w:val="left"/>
      <w:pPr>
        <w:ind w:left="648" w:hanging="360"/>
      </w:pPr>
      <w:rPr>
        <w:rFonts w:hint="default"/>
      </w:rPr>
    </w:lvl>
    <w:lvl w:ilvl="1" w:tplc="38090019" w:tentative="1">
      <w:start w:val="1"/>
      <w:numFmt w:val="lowerLetter"/>
      <w:lvlText w:val="%2."/>
      <w:lvlJc w:val="left"/>
      <w:pPr>
        <w:ind w:left="1368" w:hanging="360"/>
      </w:pPr>
    </w:lvl>
    <w:lvl w:ilvl="2" w:tplc="3809001B" w:tentative="1">
      <w:start w:val="1"/>
      <w:numFmt w:val="lowerRoman"/>
      <w:lvlText w:val="%3."/>
      <w:lvlJc w:val="right"/>
      <w:pPr>
        <w:ind w:left="2088" w:hanging="180"/>
      </w:pPr>
    </w:lvl>
    <w:lvl w:ilvl="3" w:tplc="3809000F" w:tentative="1">
      <w:start w:val="1"/>
      <w:numFmt w:val="decimal"/>
      <w:lvlText w:val="%4."/>
      <w:lvlJc w:val="left"/>
      <w:pPr>
        <w:ind w:left="2808" w:hanging="360"/>
      </w:pPr>
    </w:lvl>
    <w:lvl w:ilvl="4" w:tplc="38090019" w:tentative="1">
      <w:start w:val="1"/>
      <w:numFmt w:val="lowerLetter"/>
      <w:lvlText w:val="%5."/>
      <w:lvlJc w:val="left"/>
      <w:pPr>
        <w:ind w:left="3528" w:hanging="360"/>
      </w:pPr>
    </w:lvl>
    <w:lvl w:ilvl="5" w:tplc="3809001B" w:tentative="1">
      <w:start w:val="1"/>
      <w:numFmt w:val="lowerRoman"/>
      <w:lvlText w:val="%6."/>
      <w:lvlJc w:val="right"/>
      <w:pPr>
        <w:ind w:left="4248" w:hanging="180"/>
      </w:pPr>
    </w:lvl>
    <w:lvl w:ilvl="6" w:tplc="3809000F" w:tentative="1">
      <w:start w:val="1"/>
      <w:numFmt w:val="decimal"/>
      <w:lvlText w:val="%7."/>
      <w:lvlJc w:val="left"/>
      <w:pPr>
        <w:ind w:left="4968" w:hanging="360"/>
      </w:pPr>
    </w:lvl>
    <w:lvl w:ilvl="7" w:tplc="38090019" w:tentative="1">
      <w:start w:val="1"/>
      <w:numFmt w:val="lowerLetter"/>
      <w:lvlText w:val="%8."/>
      <w:lvlJc w:val="left"/>
      <w:pPr>
        <w:ind w:left="5688" w:hanging="360"/>
      </w:pPr>
    </w:lvl>
    <w:lvl w:ilvl="8" w:tplc="3809001B" w:tentative="1">
      <w:start w:val="1"/>
      <w:numFmt w:val="lowerRoman"/>
      <w:lvlText w:val="%9."/>
      <w:lvlJc w:val="right"/>
      <w:pPr>
        <w:ind w:left="6408" w:hanging="180"/>
      </w:pPr>
    </w:lvl>
  </w:abstractNum>
  <w:abstractNum w:abstractNumId="28" w15:restartNumberingAfterBreak="0">
    <w:nsid w:val="553D3BD4"/>
    <w:multiLevelType w:val="hybridMultilevel"/>
    <w:tmpl w:val="C950967C"/>
    <w:lvl w:ilvl="0" w:tplc="0409000F">
      <w:start w:val="1"/>
      <w:numFmt w:val="decimal"/>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29" w15:restartNumberingAfterBreak="0">
    <w:nsid w:val="56030121"/>
    <w:multiLevelType w:val="hybridMultilevel"/>
    <w:tmpl w:val="ED02EA6C"/>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0" w15:restartNumberingAfterBreak="0">
    <w:nsid w:val="672B2A15"/>
    <w:multiLevelType w:val="hybridMultilevel"/>
    <w:tmpl w:val="56569FF6"/>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1" w15:restartNumberingAfterBreak="0">
    <w:nsid w:val="6793521C"/>
    <w:multiLevelType w:val="hybridMultilevel"/>
    <w:tmpl w:val="D744DE8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83B6D91"/>
    <w:multiLevelType w:val="hybridMultilevel"/>
    <w:tmpl w:val="9EC69D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9814E0A"/>
    <w:multiLevelType w:val="hybridMultilevel"/>
    <w:tmpl w:val="EA10EAA2"/>
    <w:lvl w:ilvl="0" w:tplc="E6BEBA22">
      <w:start w:val="1"/>
      <w:numFmt w:val="decimal"/>
      <w:lvlText w:val="%1."/>
      <w:lvlJc w:val="left"/>
      <w:pPr>
        <w:ind w:left="720" w:hanging="360"/>
      </w:pPr>
      <w:rPr>
        <w:rFonts w:ascii="Candara" w:hAnsi="Candara"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A39575A"/>
    <w:multiLevelType w:val="hybridMultilevel"/>
    <w:tmpl w:val="AA0051D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ABA40F7"/>
    <w:multiLevelType w:val="hybridMultilevel"/>
    <w:tmpl w:val="FFB67E04"/>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D687A94"/>
    <w:multiLevelType w:val="hybridMultilevel"/>
    <w:tmpl w:val="8444BC88"/>
    <w:lvl w:ilvl="0" w:tplc="3809000F">
      <w:start w:val="1"/>
      <w:numFmt w:val="decimal"/>
      <w:lvlText w:val="%1."/>
      <w:lvlJc w:val="left"/>
      <w:pPr>
        <w:ind w:left="936" w:hanging="360"/>
      </w:pPr>
    </w:lvl>
    <w:lvl w:ilvl="1" w:tplc="38090019" w:tentative="1">
      <w:start w:val="1"/>
      <w:numFmt w:val="lowerLetter"/>
      <w:lvlText w:val="%2."/>
      <w:lvlJc w:val="left"/>
      <w:pPr>
        <w:ind w:left="1656" w:hanging="360"/>
      </w:pPr>
    </w:lvl>
    <w:lvl w:ilvl="2" w:tplc="3809001B" w:tentative="1">
      <w:start w:val="1"/>
      <w:numFmt w:val="lowerRoman"/>
      <w:lvlText w:val="%3."/>
      <w:lvlJc w:val="right"/>
      <w:pPr>
        <w:ind w:left="2376" w:hanging="180"/>
      </w:pPr>
    </w:lvl>
    <w:lvl w:ilvl="3" w:tplc="3809000F" w:tentative="1">
      <w:start w:val="1"/>
      <w:numFmt w:val="decimal"/>
      <w:lvlText w:val="%4."/>
      <w:lvlJc w:val="left"/>
      <w:pPr>
        <w:ind w:left="3096" w:hanging="360"/>
      </w:pPr>
    </w:lvl>
    <w:lvl w:ilvl="4" w:tplc="38090019" w:tentative="1">
      <w:start w:val="1"/>
      <w:numFmt w:val="lowerLetter"/>
      <w:lvlText w:val="%5."/>
      <w:lvlJc w:val="left"/>
      <w:pPr>
        <w:ind w:left="3816" w:hanging="360"/>
      </w:pPr>
    </w:lvl>
    <w:lvl w:ilvl="5" w:tplc="3809001B" w:tentative="1">
      <w:start w:val="1"/>
      <w:numFmt w:val="lowerRoman"/>
      <w:lvlText w:val="%6."/>
      <w:lvlJc w:val="right"/>
      <w:pPr>
        <w:ind w:left="4536" w:hanging="180"/>
      </w:pPr>
    </w:lvl>
    <w:lvl w:ilvl="6" w:tplc="3809000F" w:tentative="1">
      <w:start w:val="1"/>
      <w:numFmt w:val="decimal"/>
      <w:lvlText w:val="%7."/>
      <w:lvlJc w:val="left"/>
      <w:pPr>
        <w:ind w:left="5256" w:hanging="360"/>
      </w:pPr>
    </w:lvl>
    <w:lvl w:ilvl="7" w:tplc="38090019" w:tentative="1">
      <w:start w:val="1"/>
      <w:numFmt w:val="lowerLetter"/>
      <w:lvlText w:val="%8."/>
      <w:lvlJc w:val="left"/>
      <w:pPr>
        <w:ind w:left="5976" w:hanging="360"/>
      </w:pPr>
    </w:lvl>
    <w:lvl w:ilvl="8" w:tplc="3809001B" w:tentative="1">
      <w:start w:val="1"/>
      <w:numFmt w:val="lowerRoman"/>
      <w:lvlText w:val="%9."/>
      <w:lvlJc w:val="right"/>
      <w:pPr>
        <w:ind w:left="6696" w:hanging="180"/>
      </w:pPr>
    </w:lvl>
  </w:abstractNum>
  <w:abstractNum w:abstractNumId="37" w15:restartNumberingAfterBreak="0">
    <w:nsid w:val="6EFE64A1"/>
    <w:multiLevelType w:val="hybridMultilevel"/>
    <w:tmpl w:val="A8463388"/>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8" w15:restartNumberingAfterBreak="0">
    <w:nsid w:val="718B3F65"/>
    <w:multiLevelType w:val="hybridMultilevel"/>
    <w:tmpl w:val="FC783A02"/>
    <w:lvl w:ilvl="0" w:tplc="61486324">
      <w:start w:val="1"/>
      <w:numFmt w:val="lowerLetter"/>
      <w:lvlText w:val="%1."/>
      <w:lvlJc w:val="left"/>
      <w:pPr>
        <w:ind w:left="644" w:hanging="360"/>
      </w:pPr>
      <w:rPr>
        <w:rFonts w:cs="Times New Roman"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39" w15:restartNumberingAfterBreak="0">
    <w:nsid w:val="76F90DAF"/>
    <w:multiLevelType w:val="hybridMultilevel"/>
    <w:tmpl w:val="6D68C25E"/>
    <w:lvl w:ilvl="0" w:tplc="913C4A58">
      <w:start w:val="1"/>
      <w:numFmt w:val="decimal"/>
      <w:lvlText w:val="%1."/>
      <w:lvlJc w:val="left"/>
      <w:pPr>
        <w:ind w:left="648"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0" w15:restartNumberingAfterBreak="0">
    <w:nsid w:val="77CC2B56"/>
    <w:multiLevelType w:val="hybridMultilevel"/>
    <w:tmpl w:val="8CB6C7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A805306"/>
    <w:multiLevelType w:val="hybridMultilevel"/>
    <w:tmpl w:val="9EB29E9A"/>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2" w15:restartNumberingAfterBreak="0">
    <w:nsid w:val="7B1B1FBE"/>
    <w:multiLevelType w:val="hybridMultilevel"/>
    <w:tmpl w:val="F10E3314"/>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num w:numId="1" w16cid:durableId="950864540">
    <w:abstractNumId w:val="16"/>
  </w:num>
  <w:num w:numId="2" w16cid:durableId="337777777">
    <w:abstractNumId w:val="33"/>
  </w:num>
  <w:num w:numId="3" w16cid:durableId="227884237">
    <w:abstractNumId w:val="13"/>
  </w:num>
  <w:num w:numId="4" w16cid:durableId="2142921093">
    <w:abstractNumId w:val="21"/>
  </w:num>
  <w:num w:numId="5" w16cid:durableId="1742940913">
    <w:abstractNumId w:val="22"/>
  </w:num>
  <w:num w:numId="6" w16cid:durableId="1814330588">
    <w:abstractNumId w:val="19"/>
  </w:num>
  <w:num w:numId="7" w16cid:durableId="1430077013">
    <w:abstractNumId w:val="2"/>
  </w:num>
  <w:num w:numId="8" w16cid:durableId="1041520622">
    <w:abstractNumId w:val="9"/>
  </w:num>
  <w:num w:numId="9" w16cid:durableId="1303656246">
    <w:abstractNumId w:val="8"/>
  </w:num>
  <w:num w:numId="10" w16cid:durableId="685518892">
    <w:abstractNumId w:val="37"/>
  </w:num>
  <w:num w:numId="11" w16cid:durableId="905722459">
    <w:abstractNumId w:val="7"/>
  </w:num>
  <w:num w:numId="12" w16cid:durableId="951014947">
    <w:abstractNumId w:val="24"/>
  </w:num>
  <w:num w:numId="13" w16cid:durableId="1408456452">
    <w:abstractNumId w:val="42"/>
  </w:num>
  <w:num w:numId="14" w16cid:durableId="1757290935">
    <w:abstractNumId w:val="30"/>
  </w:num>
  <w:num w:numId="15" w16cid:durableId="101993129">
    <w:abstractNumId w:val="20"/>
  </w:num>
  <w:num w:numId="16" w16cid:durableId="1311405636">
    <w:abstractNumId w:val="41"/>
  </w:num>
  <w:num w:numId="17" w16cid:durableId="308288757">
    <w:abstractNumId w:val="1"/>
  </w:num>
  <w:num w:numId="18" w16cid:durableId="1456681835">
    <w:abstractNumId w:val="17"/>
  </w:num>
  <w:num w:numId="19" w16cid:durableId="1986467894">
    <w:abstractNumId w:val="11"/>
  </w:num>
  <w:num w:numId="20" w16cid:durableId="702635602">
    <w:abstractNumId w:val="26"/>
  </w:num>
  <w:num w:numId="21" w16cid:durableId="1024400549">
    <w:abstractNumId w:val="15"/>
  </w:num>
  <w:num w:numId="22" w16cid:durableId="1365404105">
    <w:abstractNumId w:val="28"/>
  </w:num>
  <w:num w:numId="23" w16cid:durableId="1767773158">
    <w:abstractNumId w:val="6"/>
  </w:num>
  <w:num w:numId="24" w16cid:durableId="1993217387">
    <w:abstractNumId w:val="5"/>
  </w:num>
  <w:num w:numId="25" w16cid:durableId="198934208">
    <w:abstractNumId w:val="29"/>
  </w:num>
  <w:num w:numId="26" w16cid:durableId="1473257980">
    <w:abstractNumId w:val="32"/>
  </w:num>
  <w:num w:numId="27" w16cid:durableId="716588797">
    <w:abstractNumId w:val="0"/>
  </w:num>
  <w:num w:numId="28" w16cid:durableId="1423379915">
    <w:abstractNumId w:val="38"/>
  </w:num>
  <w:num w:numId="29" w16cid:durableId="2145731580">
    <w:abstractNumId w:val="3"/>
  </w:num>
  <w:num w:numId="30" w16cid:durableId="1546212915">
    <w:abstractNumId w:val="25"/>
  </w:num>
  <w:num w:numId="31" w16cid:durableId="328679141">
    <w:abstractNumId w:val="12"/>
  </w:num>
  <w:num w:numId="32" w16cid:durableId="210845198">
    <w:abstractNumId w:val="23"/>
  </w:num>
  <w:num w:numId="33" w16cid:durableId="453671614">
    <w:abstractNumId w:val="10"/>
  </w:num>
  <w:num w:numId="34" w16cid:durableId="2065642167">
    <w:abstractNumId w:val="35"/>
  </w:num>
  <w:num w:numId="35" w16cid:durableId="433205283">
    <w:abstractNumId w:val="31"/>
  </w:num>
  <w:num w:numId="36" w16cid:durableId="1075783590">
    <w:abstractNumId w:val="14"/>
  </w:num>
  <w:num w:numId="37" w16cid:durableId="936399459">
    <w:abstractNumId w:val="40"/>
  </w:num>
  <w:num w:numId="38" w16cid:durableId="2127693441">
    <w:abstractNumId w:val="34"/>
  </w:num>
  <w:num w:numId="39" w16cid:durableId="1034964598">
    <w:abstractNumId w:val="27"/>
  </w:num>
  <w:num w:numId="40" w16cid:durableId="1913924636">
    <w:abstractNumId w:val="36"/>
  </w:num>
  <w:num w:numId="41" w16cid:durableId="306515777">
    <w:abstractNumId w:val="4"/>
  </w:num>
  <w:num w:numId="42" w16cid:durableId="154760498">
    <w:abstractNumId w:val="18"/>
  </w:num>
  <w:num w:numId="43" w16cid:durableId="848103096">
    <w:abstractNumId w:val="39"/>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59E3"/>
    <w:rsid w:val="00002920"/>
    <w:rsid w:val="00003E7E"/>
    <w:rsid w:val="000041D4"/>
    <w:rsid w:val="00005328"/>
    <w:rsid w:val="00017249"/>
    <w:rsid w:val="00017C3E"/>
    <w:rsid w:val="00020E10"/>
    <w:rsid w:val="00021EBF"/>
    <w:rsid w:val="0002337C"/>
    <w:rsid w:val="0002476E"/>
    <w:rsid w:val="00034857"/>
    <w:rsid w:val="00044851"/>
    <w:rsid w:val="00044F1E"/>
    <w:rsid w:val="00045A39"/>
    <w:rsid w:val="00057A41"/>
    <w:rsid w:val="00060F8B"/>
    <w:rsid w:val="00062525"/>
    <w:rsid w:val="00066221"/>
    <w:rsid w:val="00066451"/>
    <w:rsid w:val="00067644"/>
    <w:rsid w:val="00067AC5"/>
    <w:rsid w:val="00072138"/>
    <w:rsid w:val="00072F93"/>
    <w:rsid w:val="0007397E"/>
    <w:rsid w:val="0007508D"/>
    <w:rsid w:val="00076770"/>
    <w:rsid w:val="00080E3B"/>
    <w:rsid w:val="000833C9"/>
    <w:rsid w:val="00085762"/>
    <w:rsid w:val="00085B18"/>
    <w:rsid w:val="00090000"/>
    <w:rsid w:val="000959D9"/>
    <w:rsid w:val="00096FF8"/>
    <w:rsid w:val="000A047B"/>
    <w:rsid w:val="000A2453"/>
    <w:rsid w:val="000A4653"/>
    <w:rsid w:val="000A48BD"/>
    <w:rsid w:val="000A49DB"/>
    <w:rsid w:val="000A59BB"/>
    <w:rsid w:val="000A6EF1"/>
    <w:rsid w:val="000B0A27"/>
    <w:rsid w:val="000B1C65"/>
    <w:rsid w:val="000B1C9C"/>
    <w:rsid w:val="000B3B27"/>
    <w:rsid w:val="000B4711"/>
    <w:rsid w:val="000B4F95"/>
    <w:rsid w:val="000B54BD"/>
    <w:rsid w:val="000B6109"/>
    <w:rsid w:val="000B777A"/>
    <w:rsid w:val="000C0963"/>
    <w:rsid w:val="000C21AB"/>
    <w:rsid w:val="000C2386"/>
    <w:rsid w:val="000C24C8"/>
    <w:rsid w:val="000C2BBC"/>
    <w:rsid w:val="000C4519"/>
    <w:rsid w:val="000C4527"/>
    <w:rsid w:val="000D08B6"/>
    <w:rsid w:val="000E00C2"/>
    <w:rsid w:val="000E4FC0"/>
    <w:rsid w:val="000E5CCD"/>
    <w:rsid w:val="000F3107"/>
    <w:rsid w:val="001001B4"/>
    <w:rsid w:val="00100C31"/>
    <w:rsid w:val="001053F1"/>
    <w:rsid w:val="00110CE9"/>
    <w:rsid w:val="00113114"/>
    <w:rsid w:val="00120CC8"/>
    <w:rsid w:val="0012459D"/>
    <w:rsid w:val="00124779"/>
    <w:rsid w:val="0012550B"/>
    <w:rsid w:val="00126FEA"/>
    <w:rsid w:val="00131CCE"/>
    <w:rsid w:val="0013425A"/>
    <w:rsid w:val="00134CC5"/>
    <w:rsid w:val="0013647B"/>
    <w:rsid w:val="00136874"/>
    <w:rsid w:val="00141186"/>
    <w:rsid w:val="00141B0B"/>
    <w:rsid w:val="001451AF"/>
    <w:rsid w:val="001463F5"/>
    <w:rsid w:val="00147A29"/>
    <w:rsid w:val="00152B23"/>
    <w:rsid w:val="00156EF3"/>
    <w:rsid w:val="0016012F"/>
    <w:rsid w:val="00162B5B"/>
    <w:rsid w:val="00171017"/>
    <w:rsid w:val="0017194A"/>
    <w:rsid w:val="00174261"/>
    <w:rsid w:val="00175639"/>
    <w:rsid w:val="00184C95"/>
    <w:rsid w:val="00185EF3"/>
    <w:rsid w:val="00195DEA"/>
    <w:rsid w:val="0019613F"/>
    <w:rsid w:val="001963F4"/>
    <w:rsid w:val="001975B1"/>
    <w:rsid w:val="001A57A6"/>
    <w:rsid w:val="001A5F42"/>
    <w:rsid w:val="001A61D5"/>
    <w:rsid w:val="001B28D8"/>
    <w:rsid w:val="001B2F43"/>
    <w:rsid w:val="001B5252"/>
    <w:rsid w:val="001B6D7D"/>
    <w:rsid w:val="001C16FC"/>
    <w:rsid w:val="001C3A8A"/>
    <w:rsid w:val="001D07B8"/>
    <w:rsid w:val="001D22EB"/>
    <w:rsid w:val="001D3E9F"/>
    <w:rsid w:val="001D7D30"/>
    <w:rsid w:val="001E0796"/>
    <w:rsid w:val="001E12E6"/>
    <w:rsid w:val="001F22E7"/>
    <w:rsid w:val="001F24B3"/>
    <w:rsid w:val="001F2AE1"/>
    <w:rsid w:val="001F2F0C"/>
    <w:rsid w:val="001F3C76"/>
    <w:rsid w:val="001F4B38"/>
    <w:rsid w:val="0020100E"/>
    <w:rsid w:val="002025CC"/>
    <w:rsid w:val="00202994"/>
    <w:rsid w:val="00205A9F"/>
    <w:rsid w:val="00210DED"/>
    <w:rsid w:val="00216EA6"/>
    <w:rsid w:val="00223E0D"/>
    <w:rsid w:val="00230F3B"/>
    <w:rsid w:val="0023257D"/>
    <w:rsid w:val="00240901"/>
    <w:rsid w:val="002424A8"/>
    <w:rsid w:val="0024493F"/>
    <w:rsid w:val="00245649"/>
    <w:rsid w:val="002512C1"/>
    <w:rsid w:val="002551DA"/>
    <w:rsid w:val="002576C0"/>
    <w:rsid w:val="00260B69"/>
    <w:rsid w:val="002615EC"/>
    <w:rsid w:val="002616F4"/>
    <w:rsid w:val="002647AD"/>
    <w:rsid w:val="00267E92"/>
    <w:rsid w:val="00270249"/>
    <w:rsid w:val="002722C9"/>
    <w:rsid w:val="00275377"/>
    <w:rsid w:val="00276E7B"/>
    <w:rsid w:val="00283E71"/>
    <w:rsid w:val="0028627C"/>
    <w:rsid w:val="002953A8"/>
    <w:rsid w:val="002A0677"/>
    <w:rsid w:val="002A1567"/>
    <w:rsid w:val="002A51AB"/>
    <w:rsid w:val="002A61CF"/>
    <w:rsid w:val="002A7091"/>
    <w:rsid w:val="002B3A14"/>
    <w:rsid w:val="002B5990"/>
    <w:rsid w:val="002B6636"/>
    <w:rsid w:val="002C092C"/>
    <w:rsid w:val="002C3838"/>
    <w:rsid w:val="002C6011"/>
    <w:rsid w:val="002C733E"/>
    <w:rsid w:val="002D3207"/>
    <w:rsid w:val="002D51EB"/>
    <w:rsid w:val="002D5B77"/>
    <w:rsid w:val="002E4505"/>
    <w:rsid w:val="002E570C"/>
    <w:rsid w:val="002E5D32"/>
    <w:rsid w:val="002F4A2A"/>
    <w:rsid w:val="002F4E65"/>
    <w:rsid w:val="003003BB"/>
    <w:rsid w:val="003024E3"/>
    <w:rsid w:val="00302705"/>
    <w:rsid w:val="003057FF"/>
    <w:rsid w:val="00306272"/>
    <w:rsid w:val="00307AA6"/>
    <w:rsid w:val="00314736"/>
    <w:rsid w:val="00317081"/>
    <w:rsid w:val="00323B76"/>
    <w:rsid w:val="003279ED"/>
    <w:rsid w:val="00332899"/>
    <w:rsid w:val="0033388F"/>
    <w:rsid w:val="0033404E"/>
    <w:rsid w:val="00337899"/>
    <w:rsid w:val="00342F60"/>
    <w:rsid w:val="003448DD"/>
    <w:rsid w:val="00347A62"/>
    <w:rsid w:val="00347CA8"/>
    <w:rsid w:val="0035034C"/>
    <w:rsid w:val="00352C90"/>
    <w:rsid w:val="003654B8"/>
    <w:rsid w:val="003718D4"/>
    <w:rsid w:val="00373D18"/>
    <w:rsid w:val="00376BC4"/>
    <w:rsid w:val="00377C3D"/>
    <w:rsid w:val="00380988"/>
    <w:rsid w:val="00381059"/>
    <w:rsid w:val="00381915"/>
    <w:rsid w:val="00383078"/>
    <w:rsid w:val="00387902"/>
    <w:rsid w:val="00390C1D"/>
    <w:rsid w:val="00395021"/>
    <w:rsid w:val="003963A9"/>
    <w:rsid w:val="003978EF"/>
    <w:rsid w:val="003A06EB"/>
    <w:rsid w:val="003A098A"/>
    <w:rsid w:val="003A1872"/>
    <w:rsid w:val="003A6BA0"/>
    <w:rsid w:val="003B24E8"/>
    <w:rsid w:val="003B6EDA"/>
    <w:rsid w:val="003C39BD"/>
    <w:rsid w:val="003C402F"/>
    <w:rsid w:val="003C67CB"/>
    <w:rsid w:val="003D1470"/>
    <w:rsid w:val="003D1B4B"/>
    <w:rsid w:val="003D5FDE"/>
    <w:rsid w:val="003E06EE"/>
    <w:rsid w:val="003E19EE"/>
    <w:rsid w:val="003E5B42"/>
    <w:rsid w:val="003F0643"/>
    <w:rsid w:val="003F09BF"/>
    <w:rsid w:val="00400CE8"/>
    <w:rsid w:val="00401F51"/>
    <w:rsid w:val="00405FF2"/>
    <w:rsid w:val="004146FE"/>
    <w:rsid w:val="00415066"/>
    <w:rsid w:val="00415717"/>
    <w:rsid w:val="00424600"/>
    <w:rsid w:val="00424F4E"/>
    <w:rsid w:val="00430E82"/>
    <w:rsid w:val="00437056"/>
    <w:rsid w:val="0044122E"/>
    <w:rsid w:val="00442883"/>
    <w:rsid w:val="00443E0A"/>
    <w:rsid w:val="004558D2"/>
    <w:rsid w:val="00460C2E"/>
    <w:rsid w:val="00461A70"/>
    <w:rsid w:val="00463065"/>
    <w:rsid w:val="0046365D"/>
    <w:rsid w:val="00463BCB"/>
    <w:rsid w:val="00463E5E"/>
    <w:rsid w:val="00464FE0"/>
    <w:rsid w:val="0046528F"/>
    <w:rsid w:val="00465DF7"/>
    <w:rsid w:val="00470A8F"/>
    <w:rsid w:val="0047259B"/>
    <w:rsid w:val="004748E2"/>
    <w:rsid w:val="0047693C"/>
    <w:rsid w:val="0047716F"/>
    <w:rsid w:val="004827A7"/>
    <w:rsid w:val="0048752C"/>
    <w:rsid w:val="00487CF2"/>
    <w:rsid w:val="00487F53"/>
    <w:rsid w:val="00491B0A"/>
    <w:rsid w:val="004A2E14"/>
    <w:rsid w:val="004A30EC"/>
    <w:rsid w:val="004A3BD2"/>
    <w:rsid w:val="004A40D0"/>
    <w:rsid w:val="004A4E03"/>
    <w:rsid w:val="004A4F5E"/>
    <w:rsid w:val="004A57B5"/>
    <w:rsid w:val="004A58B8"/>
    <w:rsid w:val="004A7FA3"/>
    <w:rsid w:val="004B09FD"/>
    <w:rsid w:val="004B5B0E"/>
    <w:rsid w:val="004C285E"/>
    <w:rsid w:val="004C4F2E"/>
    <w:rsid w:val="004C5202"/>
    <w:rsid w:val="004C5A11"/>
    <w:rsid w:val="004C69C9"/>
    <w:rsid w:val="004C6E76"/>
    <w:rsid w:val="004D2750"/>
    <w:rsid w:val="004D66D9"/>
    <w:rsid w:val="004D6EBF"/>
    <w:rsid w:val="004D7D38"/>
    <w:rsid w:val="004F049F"/>
    <w:rsid w:val="004F4A1C"/>
    <w:rsid w:val="004F7D1F"/>
    <w:rsid w:val="00500022"/>
    <w:rsid w:val="00501247"/>
    <w:rsid w:val="00501D12"/>
    <w:rsid w:val="00505B69"/>
    <w:rsid w:val="00507FA3"/>
    <w:rsid w:val="00511FAE"/>
    <w:rsid w:val="00514D27"/>
    <w:rsid w:val="005154B2"/>
    <w:rsid w:val="00522B5A"/>
    <w:rsid w:val="00525DF5"/>
    <w:rsid w:val="00533422"/>
    <w:rsid w:val="00533805"/>
    <w:rsid w:val="00535C1A"/>
    <w:rsid w:val="00537B63"/>
    <w:rsid w:val="00543D11"/>
    <w:rsid w:val="00544716"/>
    <w:rsid w:val="0054483C"/>
    <w:rsid w:val="00544BCE"/>
    <w:rsid w:val="00547F14"/>
    <w:rsid w:val="005531F1"/>
    <w:rsid w:val="005543F4"/>
    <w:rsid w:val="005548D0"/>
    <w:rsid w:val="0055529A"/>
    <w:rsid w:val="00557B53"/>
    <w:rsid w:val="005608DD"/>
    <w:rsid w:val="00562049"/>
    <w:rsid w:val="00562EF5"/>
    <w:rsid w:val="00563865"/>
    <w:rsid w:val="005719A0"/>
    <w:rsid w:val="0057367B"/>
    <w:rsid w:val="00577F44"/>
    <w:rsid w:val="00577FAC"/>
    <w:rsid w:val="0058008F"/>
    <w:rsid w:val="005813B8"/>
    <w:rsid w:val="0058275B"/>
    <w:rsid w:val="00582FE6"/>
    <w:rsid w:val="00583EDD"/>
    <w:rsid w:val="00587E18"/>
    <w:rsid w:val="00590594"/>
    <w:rsid w:val="0059206A"/>
    <w:rsid w:val="00596A2E"/>
    <w:rsid w:val="005A03B4"/>
    <w:rsid w:val="005A0D3A"/>
    <w:rsid w:val="005A279A"/>
    <w:rsid w:val="005A279F"/>
    <w:rsid w:val="005A2A38"/>
    <w:rsid w:val="005A32ED"/>
    <w:rsid w:val="005A4FA6"/>
    <w:rsid w:val="005A6EB0"/>
    <w:rsid w:val="005B1B01"/>
    <w:rsid w:val="005B60CE"/>
    <w:rsid w:val="005C4362"/>
    <w:rsid w:val="005C747B"/>
    <w:rsid w:val="005C7C36"/>
    <w:rsid w:val="005D397D"/>
    <w:rsid w:val="005D3DC9"/>
    <w:rsid w:val="005D6E0F"/>
    <w:rsid w:val="005E3370"/>
    <w:rsid w:val="005E4F4C"/>
    <w:rsid w:val="005E716D"/>
    <w:rsid w:val="005F0400"/>
    <w:rsid w:val="005F1D41"/>
    <w:rsid w:val="006049F7"/>
    <w:rsid w:val="00617CFE"/>
    <w:rsid w:val="006231F4"/>
    <w:rsid w:val="00627877"/>
    <w:rsid w:val="006305F0"/>
    <w:rsid w:val="0063106B"/>
    <w:rsid w:val="00632210"/>
    <w:rsid w:val="00633630"/>
    <w:rsid w:val="00634127"/>
    <w:rsid w:val="006463E7"/>
    <w:rsid w:val="00646ABF"/>
    <w:rsid w:val="006474D4"/>
    <w:rsid w:val="00651AF6"/>
    <w:rsid w:val="00651EBB"/>
    <w:rsid w:val="0065797A"/>
    <w:rsid w:val="00666C41"/>
    <w:rsid w:val="006702B4"/>
    <w:rsid w:val="00676106"/>
    <w:rsid w:val="006768C8"/>
    <w:rsid w:val="00683FAE"/>
    <w:rsid w:val="00687A40"/>
    <w:rsid w:val="00687AE9"/>
    <w:rsid w:val="0069317D"/>
    <w:rsid w:val="00693F52"/>
    <w:rsid w:val="006952C7"/>
    <w:rsid w:val="006A04DF"/>
    <w:rsid w:val="006A28C1"/>
    <w:rsid w:val="006A3492"/>
    <w:rsid w:val="006A38BC"/>
    <w:rsid w:val="006A5485"/>
    <w:rsid w:val="006A693E"/>
    <w:rsid w:val="006A6991"/>
    <w:rsid w:val="006A7524"/>
    <w:rsid w:val="006B1A4A"/>
    <w:rsid w:val="006B1C12"/>
    <w:rsid w:val="006B29F1"/>
    <w:rsid w:val="006B4AD0"/>
    <w:rsid w:val="006C0440"/>
    <w:rsid w:val="006C4B81"/>
    <w:rsid w:val="006D097E"/>
    <w:rsid w:val="006D17B1"/>
    <w:rsid w:val="006D4D02"/>
    <w:rsid w:val="006E0DAF"/>
    <w:rsid w:val="006E65C4"/>
    <w:rsid w:val="006E6E9E"/>
    <w:rsid w:val="006F040F"/>
    <w:rsid w:val="006F1943"/>
    <w:rsid w:val="006F3076"/>
    <w:rsid w:val="006F50F9"/>
    <w:rsid w:val="006F543A"/>
    <w:rsid w:val="006F57AE"/>
    <w:rsid w:val="006F6882"/>
    <w:rsid w:val="007002FA"/>
    <w:rsid w:val="00702EAA"/>
    <w:rsid w:val="00703C5A"/>
    <w:rsid w:val="007058E4"/>
    <w:rsid w:val="00711BF8"/>
    <w:rsid w:val="00712928"/>
    <w:rsid w:val="00713101"/>
    <w:rsid w:val="00713240"/>
    <w:rsid w:val="00713280"/>
    <w:rsid w:val="007138C6"/>
    <w:rsid w:val="0071551E"/>
    <w:rsid w:val="00716512"/>
    <w:rsid w:val="00720F74"/>
    <w:rsid w:val="0072551A"/>
    <w:rsid w:val="00727927"/>
    <w:rsid w:val="00727A36"/>
    <w:rsid w:val="00731B62"/>
    <w:rsid w:val="00734FC9"/>
    <w:rsid w:val="00737EA5"/>
    <w:rsid w:val="00743949"/>
    <w:rsid w:val="007450A1"/>
    <w:rsid w:val="00746229"/>
    <w:rsid w:val="0075400C"/>
    <w:rsid w:val="00760E8D"/>
    <w:rsid w:val="00763FF5"/>
    <w:rsid w:val="007642D6"/>
    <w:rsid w:val="00764A1A"/>
    <w:rsid w:val="00764ADD"/>
    <w:rsid w:val="00767B67"/>
    <w:rsid w:val="0077091E"/>
    <w:rsid w:val="007770FA"/>
    <w:rsid w:val="007808B8"/>
    <w:rsid w:val="00783807"/>
    <w:rsid w:val="00785090"/>
    <w:rsid w:val="0079217E"/>
    <w:rsid w:val="00794982"/>
    <w:rsid w:val="007A3478"/>
    <w:rsid w:val="007A4A57"/>
    <w:rsid w:val="007A7A4F"/>
    <w:rsid w:val="007B1647"/>
    <w:rsid w:val="007B1EE9"/>
    <w:rsid w:val="007B4756"/>
    <w:rsid w:val="007B59DC"/>
    <w:rsid w:val="007B5D9F"/>
    <w:rsid w:val="007B656F"/>
    <w:rsid w:val="007C1524"/>
    <w:rsid w:val="007C654C"/>
    <w:rsid w:val="007C7250"/>
    <w:rsid w:val="007D1039"/>
    <w:rsid w:val="007D11EF"/>
    <w:rsid w:val="007E0B60"/>
    <w:rsid w:val="007E61DD"/>
    <w:rsid w:val="007F4178"/>
    <w:rsid w:val="007F5A07"/>
    <w:rsid w:val="007F5ADF"/>
    <w:rsid w:val="007F63D2"/>
    <w:rsid w:val="007F6445"/>
    <w:rsid w:val="00801C26"/>
    <w:rsid w:val="00810C1E"/>
    <w:rsid w:val="00812850"/>
    <w:rsid w:val="00817494"/>
    <w:rsid w:val="00822378"/>
    <w:rsid w:val="00830BE3"/>
    <w:rsid w:val="0083107F"/>
    <w:rsid w:val="00831420"/>
    <w:rsid w:val="00831A3E"/>
    <w:rsid w:val="008338E5"/>
    <w:rsid w:val="00833EA3"/>
    <w:rsid w:val="00834507"/>
    <w:rsid w:val="00834576"/>
    <w:rsid w:val="00834F10"/>
    <w:rsid w:val="00835C20"/>
    <w:rsid w:val="00844027"/>
    <w:rsid w:val="00847082"/>
    <w:rsid w:val="0084733E"/>
    <w:rsid w:val="00854F94"/>
    <w:rsid w:val="008568A0"/>
    <w:rsid w:val="00857F6F"/>
    <w:rsid w:val="00860732"/>
    <w:rsid w:val="00863566"/>
    <w:rsid w:val="00864105"/>
    <w:rsid w:val="00864F54"/>
    <w:rsid w:val="00867985"/>
    <w:rsid w:val="0087285E"/>
    <w:rsid w:val="00872E88"/>
    <w:rsid w:val="0087486F"/>
    <w:rsid w:val="00876032"/>
    <w:rsid w:val="00877013"/>
    <w:rsid w:val="008865DD"/>
    <w:rsid w:val="0088713F"/>
    <w:rsid w:val="00887B89"/>
    <w:rsid w:val="00895449"/>
    <w:rsid w:val="008A47A3"/>
    <w:rsid w:val="008A4FDC"/>
    <w:rsid w:val="008A6D73"/>
    <w:rsid w:val="008B43E5"/>
    <w:rsid w:val="008B51D3"/>
    <w:rsid w:val="008B5A1D"/>
    <w:rsid w:val="008B67EA"/>
    <w:rsid w:val="008B6878"/>
    <w:rsid w:val="008B7210"/>
    <w:rsid w:val="008C08A7"/>
    <w:rsid w:val="008C3051"/>
    <w:rsid w:val="008C3A9E"/>
    <w:rsid w:val="008C639A"/>
    <w:rsid w:val="008C75A3"/>
    <w:rsid w:val="008D0791"/>
    <w:rsid w:val="008D6136"/>
    <w:rsid w:val="008E0AF0"/>
    <w:rsid w:val="008E20BA"/>
    <w:rsid w:val="008E58EA"/>
    <w:rsid w:val="008F7948"/>
    <w:rsid w:val="00900E8B"/>
    <w:rsid w:val="0090396D"/>
    <w:rsid w:val="0090626F"/>
    <w:rsid w:val="009070C6"/>
    <w:rsid w:val="00910E88"/>
    <w:rsid w:val="00911B90"/>
    <w:rsid w:val="00916946"/>
    <w:rsid w:val="0091725B"/>
    <w:rsid w:val="009172D4"/>
    <w:rsid w:val="009174B9"/>
    <w:rsid w:val="00923FD1"/>
    <w:rsid w:val="0093241E"/>
    <w:rsid w:val="00941CBA"/>
    <w:rsid w:val="009472B4"/>
    <w:rsid w:val="00947D64"/>
    <w:rsid w:val="0095757A"/>
    <w:rsid w:val="00957F87"/>
    <w:rsid w:val="00970E5C"/>
    <w:rsid w:val="00984F51"/>
    <w:rsid w:val="00986932"/>
    <w:rsid w:val="009900BC"/>
    <w:rsid w:val="00991C85"/>
    <w:rsid w:val="009A1BCA"/>
    <w:rsid w:val="009A4050"/>
    <w:rsid w:val="009B15B6"/>
    <w:rsid w:val="009B2AD3"/>
    <w:rsid w:val="009B2D8F"/>
    <w:rsid w:val="009C0E61"/>
    <w:rsid w:val="009C38FE"/>
    <w:rsid w:val="009C61F6"/>
    <w:rsid w:val="009D0826"/>
    <w:rsid w:val="009D5BEA"/>
    <w:rsid w:val="009E3763"/>
    <w:rsid w:val="009E596C"/>
    <w:rsid w:val="009E6F42"/>
    <w:rsid w:val="009F1799"/>
    <w:rsid w:val="009F2148"/>
    <w:rsid w:val="009F2152"/>
    <w:rsid w:val="009F697D"/>
    <w:rsid w:val="00A012E2"/>
    <w:rsid w:val="00A01BBC"/>
    <w:rsid w:val="00A03AFE"/>
    <w:rsid w:val="00A0410D"/>
    <w:rsid w:val="00A050C8"/>
    <w:rsid w:val="00A06DA0"/>
    <w:rsid w:val="00A06E92"/>
    <w:rsid w:val="00A12E36"/>
    <w:rsid w:val="00A1437E"/>
    <w:rsid w:val="00A15F7B"/>
    <w:rsid w:val="00A228A4"/>
    <w:rsid w:val="00A22A6C"/>
    <w:rsid w:val="00A240C1"/>
    <w:rsid w:val="00A27BF7"/>
    <w:rsid w:val="00A320A2"/>
    <w:rsid w:val="00A32120"/>
    <w:rsid w:val="00A331EE"/>
    <w:rsid w:val="00A35A6A"/>
    <w:rsid w:val="00A36F15"/>
    <w:rsid w:val="00A400BA"/>
    <w:rsid w:val="00A41542"/>
    <w:rsid w:val="00A45D8C"/>
    <w:rsid w:val="00A479F0"/>
    <w:rsid w:val="00A47F36"/>
    <w:rsid w:val="00A500E9"/>
    <w:rsid w:val="00A512F0"/>
    <w:rsid w:val="00A51D1F"/>
    <w:rsid w:val="00A53138"/>
    <w:rsid w:val="00A534BB"/>
    <w:rsid w:val="00A55048"/>
    <w:rsid w:val="00A550D0"/>
    <w:rsid w:val="00A57AA4"/>
    <w:rsid w:val="00A65747"/>
    <w:rsid w:val="00A70F54"/>
    <w:rsid w:val="00A70FFB"/>
    <w:rsid w:val="00A73F7E"/>
    <w:rsid w:val="00A74533"/>
    <w:rsid w:val="00A76FD8"/>
    <w:rsid w:val="00A77A2A"/>
    <w:rsid w:val="00A87470"/>
    <w:rsid w:val="00A87902"/>
    <w:rsid w:val="00A87AED"/>
    <w:rsid w:val="00A92B9D"/>
    <w:rsid w:val="00A9425D"/>
    <w:rsid w:val="00A96430"/>
    <w:rsid w:val="00AA0F3A"/>
    <w:rsid w:val="00AA2650"/>
    <w:rsid w:val="00AA486B"/>
    <w:rsid w:val="00AA4A5D"/>
    <w:rsid w:val="00AA66D6"/>
    <w:rsid w:val="00AB6140"/>
    <w:rsid w:val="00AB6280"/>
    <w:rsid w:val="00AC0FD2"/>
    <w:rsid w:val="00AC2E36"/>
    <w:rsid w:val="00AC5ABC"/>
    <w:rsid w:val="00AD150C"/>
    <w:rsid w:val="00AD4235"/>
    <w:rsid w:val="00AD4D31"/>
    <w:rsid w:val="00AD5381"/>
    <w:rsid w:val="00AD688C"/>
    <w:rsid w:val="00AE0394"/>
    <w:rsid w:val="00AE70FB"/>
    <w:rsid w:val="00AF6176"/>
    <w:rsid w:val="00B01E01"/>
    <w:rsid w:val="00B02EC8"/>
    <w:rsid w:val="00B03258"/>
    <w:rsid w:val="00B233BC"/>
    <w:rsid w:val="00B23B00"/>
    <w:rsid w:val="00B24C9C"/>
    <w:rsid w:val="00B25FC0"/>
    <w:rsid w:val="00B303EF"/>
    <w:rsid w:val="00B30F81"/>
    <w:rsid w:val="00B30FC1"/>
    <w:rsid w:val="00B33FDA"/>
    <w:rsid w:val="00B34433"/>
    <w:rsid w:val="00B352F5"/>
    <w:rsid w:val="00B37B0B"/>
    <w:rsid w:val="00B4212B"/>
    <w:rsid w:val="00B446CD"/>
    <w:rsid w:val="00B45917"/>
    <w:rsid w:val="00B462CC"/>
    <w:rsid w:val="00B54E0C"/>
    <w:rsid w:val="00B563AA"/>
    <w:rsid w:val="00B56DDA"/>
    <w:rsid w:val="00B60C30"/>
    <w:rsid w:val="00B60E96"/>
    <w:rsid w:val="00B61196"/>
    <w:rsid w:val="00B63DDD"/>
    <w:rsid w:val="00B651A1"/>
    <w:rsid w:val="00B65552"/>
    <w:rsid w:val="00B67956"/>
    <w:rsid w:val="00B70B1C"/>
    <w:rsid w:val="00B7422A"/>
    <w:rsid w:val="00B80BE9"/>
    <w:rsid w:val="00B82325"/>
    <w:rsid w:val="00B92EA5"/>
    <w:rsid w:val="00B93790"/>
    <w:rsid w:val="00B94228"/>
    <w:rsid w:val="00B94E7F"/>
    <w:rsid w:val="00B96ABF"/>
    <w:rsid w:val="00B9725C"/>
    <w:rsid w:val="00BA3EB0"/>
    <w:rsid w:val="00BA42FE"/>
    <w:rsid w:val="00BB106C"/>
    <w:rsid w:val="00BC30C1"/>
    <w:rsid w:val="00BC33C0"/>
    <w:rsid w:val="00BC44FE"/>
    <w:rsid w:val="00BD3E2B"/>
    <w:rsid w:val="00BD4284"/>
    <w:rsid w:val="00BD4EBC"/>
    <w:rsid w:val="00BD7C65"/>
    <w:rsid w:val="00BE0DC5"/>
    <w:rsid w:val="00BF02F8"/>
    <w:rsid w:val="00C0094B"/>
    <w:rsid w:val="00C0216E"/>
    <w:rsid w:val="00C03292"/>
    <w:rsid w:val="00C03FA0"/>
    <w:rsid w:val="00C05ACE"/>
    <w:rsid w:val="00C06FA5"/>
    <w:rsid w:val="00C1017D"/>
    <w:rsid w:val="00C10BA8"/>
    <w:rsid w:val="00C12FFD"/>
    <w:rsid w:val="00C132DA"/>
    <w:rsid w:val="00C15C79"/>
    <w:rsid w:val="00C16BAC"/>
    <w:rsid w:val="00C211C9"/>
    <w:rsid w:val="00C237C7"/>
    <w:rsid w:val="00C26C4E"/>
    <w:rsid w:val="00C27272"/>
    <w:rsid w:val="00C32B18"/>
    <w:rsid w:val="00C35851"/>
    <w:rsid w:val="00C41BBE"/>
    <w:rsid w:val="00C42694"/>
    <w:rsid w:val="00C44898"/>
    <w:rsid w:val="00C4693F"/>
    <w:rsid w:val="00C47CC4"/>
    <w:rsid w:val="00C569BD"/>
    <w:rsid w:val="00C60948"/>
    <w:rsid w:val="00C6393F"/>
    <w:rsid w:val="00C65609"/>
    <w:rsid w:val="00C65AEA"/>
    <w:rsid w:val="00C677EB"/>
    <w:rsid w:val="00C74B5C"/>
    <w:rsid w:val="00C75EA3"/>
    <w:rsid w:val="00C77820"/>
    <w:rsid w:val="00C83184"/>
    <w:rsid w:val="00C83810"/>
    <w:rsid w:val="00C95F8E"/>
    <w:rsid w:val="00C97D85"/>
    <w:rsid w:val="00CA1F3A"/>
    <w:rsid w:val="00CA26F6"/>
    <w:rsid w:val="00CA44EC"/>
    <w:rsid w:val="00CA602D"/>
    <w:rsid w:val="00CB3CAC"/>
    <w:rsid w:val="00CB49BF"/>
    <w:rsid w:val="00CB5784"/>
    <w:rsid w:val="00CB7DB9"/>
    <w:rsid w:val="00CC1141"/>
    <w:rsid w:val="00CC356F"/>
    <w:rsid w:val="00CC79FF"/>
    <w:rsid w:val="00CD198D"/>
    <w:rsid w:val="00CD2BE0"/>
    <w:rsid w:val="00CD3FF4"/>
    <w:rsid w:val="00CE1990"/>
    <w:rsid w:val="00CE1F94"/>
    <w:rsid w:val="00CE29F5"/>
    <w:rsid w:val="00CE2A01"/>
    <w:rsid w:val="00CE3A2B"/>
    <w:rsid w:val="00CE5C61"/>
    <w:rsid w:val="00CE681B"/>
    <w:rsid w:val="00CF34D6"/>
    <w:rsid w:val="00CF7F66"/>
    <w:rsid w:val="00D0040F"/>
    <w:rsid w:val="00D07105"/>
    <w:rsid w:val="00D108C6"/>
    <w:rsid w:val="00D16057"/>
    <w:rsid w:val="00D203A7"/>
    <w:rsid w:val="00D20F21"/>
    <w:rsid w:val="00D2495F"/>
    <w:rsid w:val="00D273F7"/>
    <w:rsid w:val="00D3078A"/>
    <w:rsid w:val="00D34052"/>
    <w:rsid w:val="00D41E89"/>
    <w:rsid w:val="00D4609B"/>
    <w:rsid w:val="00D556F5"/>
    <w:rsid w:val="00D55754"/>
    <w:rsid w:val="00D6494C"/>
    <w:rsid w:val="00D65C76"/>
    <w:rsid w:val="00D66EB1"/>
    <w:rsid w:val="00D71251"/>
    <w:rsid w:val="00D714CC"/>
    <w:rsid w:val="00D719AF"/>
    <w:rsid w:val="00D72DA1"/>
    <w:rsid w:val="00D809EA"/>
    <w:rsid w:val="00D86E1F"/>
    <w:rsid w:val="00D873A9"/>
    <w:rsid w:val="00D919FB"/>
    <w:rsid w:val="00D93AA9"/>
    <w:rsid w:val="00D94455"/>
    <w:rsid w:val="00D96F5E"/>
    <w:rsid w:val="00DA2EF3"/>
    <w:rsid w:val="00DB07C5"/>
    <w:rsid w:val="00DB52FE"/>
    <w:rsid w:val="00DB641D"/>
    <w:rsid w:val="00DD2760"/>
    <w:rsid w:val="00DE0EE8"/>
    <w:rsid w:val="00DE7C74"/>
    <w:rsid w:val="00DF33D1"/>
    <w:rsid w:val="00E0047A"/>
    <w:rsid w:val="00E074A2"/>
    <w:rsid w:val="00E118F8"/>
    <w:rsid w:val="00E167FF"/>
    <w:rsid w:val="00E20D9C"/>
    <w:rsid w:val="00E2287E"/>
    <w:rsid w:val="00E238F6"/>
    <w:rsid w:val="00E30EB0"/>
    <w:rsid w:val="00E31FD4"/>
    <w:rsid w:val="00E336F4"/>
    <w:rsid w:val="00E3386B"/>
    <w:rsid w:val="00E36EA4"/>
    <w:rsid w:val="00E426CD"/>
    <w:rsid w:val="00E47101"/>
    <w:rsid w:val="00E478A5"/>
    <w:rsid w:val="00E503AD"/>
    <w:rsid w:val="00E538A8"/>
    <w:rsid w:val="00E54D8C"/>
    <w:rsid w:val="00E62ADA"/>
    <w:rsid w:val="00E63EFD"/>
    <w:rsid w:val="00E63F5D"/>
    <w:rsid w:val="00E74490"/>
    <w:rsid w:val="00E7453A"/>
    <w:rsid w:val="00E75C22"/>
    <w:rsid w:val="00E80488"/>
    <w:rsid w:val="00E87399"/>
    <w:rsid w:val="00E876FF"/>
    <w:rsid w:val="00E87D60"/>
    <w:rsid w:val="00E9065F"/>
    <w:rsid w:val="00E91232"/>
    <w:rsid w:val="00E92CAC"/>
    <w:rsid w:val="00E9559E"/>
    <w:rsid w:val="00E9792B"/>
    <w:rsid w:val="00EA151F"/>
    <w:rsid w:val="00EA156B"/>
    <w:rsid w:val="00EA7893"/>
    <w:rsid w:val="00EA7ABD"/>
    <w:rsid w:val="00EB0830"/>
    <w:rsid w:val="00EB1021"/>
    <w:rsid w:val="00EB395F"/>
    <w:rsid w:val="00EB48C7"/>
    <w:rsid w:val="00EC00BF"/>
    <w:rsid w:val="00ED028E"/>
    <w:rsid w:val="00ED46E9"/>
    <w:rsid w:val="00ED6239"/>
    <w:rsid w:val="00ED7D0F"/>
    <w:rsid w:val="00EE105C"/>
    <w:rsid w:val="00EE4A6C"/>
    <w:rsid w:val="00EE52F4"/>
    <w:rsid w:val="00EF00C7"/>
    <w:rsid w:val="00EF11F8"/>
    <w:rsid w:val="00EF1861"/>
    <w:rsid w:val="00EF68CA"/>
    <w:rsid w:val="00EF6921"/>
    <w:rsid w:val="00EF79E2"/>
    <w:rsid w:val="00F01C4B"/>
    <w:rsid w:val="00F0237F"/>
    <w:rsid w:val="00F03AD8"/>
    <w:rsid w:val="00F10206"/>
    <w:rsid w:val="00F10BEC"/>
    <w:rsid w:val="00F13196"/>
    <w:rsid w:val="00F1364A"/>
    <w:rsid w:val="00F20651"/>
    <w:rsid w:val="00F20AD3"/>
    <w:rsid w:val="00F22EEB"/>
    <w:rsid w:val="00F27E9E"/>
    <w:rsid w:val="00F3324C"/>
    <w:rsid w:val="00F35F8A"/>
    <w:rsid w:val="00F36BEA"/>
    <w:rsid w:val="00F403C3"/>
    <w:rsid w:val="00F413AD"/>
    <w:rsid w:val="00F44117"/>
    <w:rsid w:val="00F44CCC"/>
    <w:rsid w:val="00F459E3"/>
    <w:rsid w:val="00F46823"/>
    <w:rsid w:val="00F51522"/>
    <w:rsid w:val="00F548C1"/>
    <w:rsid w:val="00F5753C"/>
    <w:rsid w:val="00F57B72"/>
    <w:rsid w:val="00F63657"/>
    <w:rsid w:val="00F663BD"/>
    <w:rsid w:val="00F74709"/>
    <w:rsid w:val="00F75707"/>
    <w:rsid w:val="00F77F45"/>
    <w:rsid w:val="00F80C47"/>
    <w:rsid w:val="00F83206"/>
    <w:rsid w:val="00F87D29"/>
    <w:rsid w:val="00F9164B"/>
    <w:rsid w:val="00F926E3"/>
    <w:rsid w:val="00F949B6"/>
    <w:rsid w:val="00F95078"/>
    <w:rsid w:val="00F95961"/>
    <w:rsid w:val="00FA140F"/>
    <w:rsid w:val="00FA2A3F"/>
    <w:rsid w:val="00FA408A"/>
    <w:rsid w:val="00FA7DD8"/>
    <w:rsid w:val="00FB05DF"/>
    <w:rsid w:val="00FB0FA7"/>
    <w:rsid w:val="00FB17C7"/>
    <w:rsid w:val="00FB5E65"/>
    <w:rsid w:val="00FC0F76"/>
    <w:rsid w:val="00FC1685"/>
    <w:rsid w:val="00FC3CCD"/>
    <w:rsid w:val="00FD15AF"/>
    <w:rsid w:val="00FD30A5"/>
    <w:rsid w:val="00FD50CB"/>
    <w:rsid w:val="00FD7688"/>
    <w:rsid w:val="00FE1688"/>
    <w:rsid w:val="00FE33CB"/>
    <w:rsid w:val="00FE3D63"/>
    <w:rsid w:val="00FF29F1"/>
    <w:rsid w:val="00FF4CA7"/>
    <w:rsid w:val="00FF4CB6"/>
    <w:rsid w:val="00FF660F"/>
    <w:rsid w:val="00FF73B3"/>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A83FF66"/>
  <w15:chartTrackingRefBased/>
  <w15:docId w15:val="{27F1BE78-93E9-7445-ACC7-09E9B24D2F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ID"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header" w:uiPriority="99"/>
    <w:lsdException w:name="footer" w:uiPriority="99"/>
    <w:lsdException w:name="caption" w:semiHidden="1" w:uiPriority="35"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459E3"/>
    <w:pPr>
      <w:spacing w:after="200" w:line="276" w:lineRule="auto"/>
    </w:pPr>
    <w:rPr>
      <w:rFonts w:ascii="Calibri" w:hAnsi="Calibri"/>
      <w:sz w:val="22"/>
      <w:szCs w:val="22"/>
      <w:lang w:val="id-ID"/>
    </w:rPr>
  </w:style>
  <w:style w:type="paragraph" w:styleId="Heading1">
    <w:name w:val="heading 1"/>
    <w:basedOn w:val="Normal"/>
    <w:next w:val="Normal"/>
    <w:link w:val="Heading1Char"/>
    <w:qFormat/>
    <w:rsid w:val="00F459E3"/>
    <w:pPr>
      <w:keepNext/>
      <w:spacing w:after="0" w:line="360" w:lineRule="auto"/>
      <w:jc w:val="both"/>
      <w:outlineLvl w:val="0"/>
    </w:pPr>
    <w:rPr>
      <w:rFonts w:ascii="Times New Roman" w:eastAsia="Calibri" w:hAnsi="Times New Roman"/>
      <w:b/>
      <w:bCs/>
      <w:color w:val="000000"/>
      <w:sz w:val="24"/>
      <w:szCs w:val="24"/>
      <w:lang w:val="en-US"/>
    </w:rPr>
  </w:style>
  <w:style w:type="paragraph" w:styleId="Heading2">
    <w:name w:val="heading 2"/>
    <w:basedOn w:val="Normal"/>
    <w:next w:val="Normal"/>
    <w:link w:val="Heading2Char"/>
    <w:qFormat/>
    <w:rsid w:val="00F459E3"/>
    <w:pPr>
      <w:keepNext/>
      <w:spacing w:after="0" w:line="360" w:lineRule="auto"/>
      <w:jc w:val="both"/>
      <w:outlineLvl w:val="1"/>
    </w:pPr>
    <w:rPr>
      <w:rFonts w:ascii="Times New Roman" w:eastAsia="Calibri" w:hAnsi="Times New Roman"/>
      <w:b/>
      <w:bCs/>
      <w:color w:val="000000"/>
      <w:sz w:val="20"/>
      <w:szCs w:val="20"/>
      <w:lang w:val="en-US"/>
    </w:rPr>
  </w:style>
  <w:style w:type="paragraph" w:styleId="Heading3">
    <w:name w:val="heading 3"/>
    <w:basedOn w:val="Normal"/>
    <w:next w:val="Normal"/>
    <w:link w:val="Heading3Char"/>
    <w:qFormat/>
    <w:rsid w:val="00F459E3"/>
    <w:pPr>
      <w:keepNext/>
      <w:spacing w:after="0" w:line="360" w:lineRule="auto"/>
      <w:ind w:left="360" w:hanging="360"/>
      <w:jc w:val="both"/>
      <w:outlineLvl w:val="2"/>
    </w:pPr>
    <w:rPr>
      <w:rFonts w:ascii="Times New Roman" w:eastAsia="Calibri" w:hAnsi="Times New Roman"/>
      <w:b/>
      <w:bCs/>
      <w:color w:val="000000"/>
      <w:sz w:val="24"/>
      <w:szCs w:val="24"/>
      <w:lang w:val="en-US"/>
    </w:rPr>
  </w:style>
  <w:style w:type="paragraph" w:styleId="Heading5">
    <w:name w:val="heading 5"/>
    <w:basedOn w:val="Normal"/>
    <w:next w:val="Normal"/>
    <w:link w:val="Heading5Char"/>
    <w:qFormat/>
    <w:rsid w:val="00F459E3"/>
    <w:pPr>
      <w:keepNext/>
      <w:spacing w:after="0" w:line="240" w:lineRule="auto"/>
      <w:jc w:val="center"/>
      <w:outlineLvl w:val="4"/>
    </w:pPr>
    <w:rPr>
      <w:rFonts w:ascii="Times New Roman" w:eastAsia="Calibri" w:hAnsi="Times New Roman"/>
      <w:b/>
      <w:bCs/>
      <w:color w:val="000000"/>
      <w:sz w:val="24"/>
      <w:szCs w:val="24"/>
      <w:lang w:val="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locked/>
    <w:rsid w:val="00F459E3"/>
    <w:rPr>
      <w:rFonts w:eastAsia="Calibri"/>
      <w:b/>
      <w:bCs/>
      <w:color w:val="000000"/>
      <w:sz w:val="24"/>
      <w:szCs w:val="24"/>
      <w:lang w:val="en-US" w:eastAsia="en-US" w:bidi="ar-SA"/>
    </w:rPr>
  </w:style>
  <w:style w:type="character" w:customStyle="1" w:styleId="Heading2Char">
    <w:name w:val="Heading 2 Char"/>
    <w:link w:val="Heading2"/>
    <w:locked/>
    <w:rsid w:val="00F459E3"/>
    <w:rPr>
      <w:rFonts w:eastAsia="Calibri"/>
      <w:b/>
      <w:bCs/>
      <w:color w:val="000000"/>
      <w:lang w:val="en-US" w:eastAsia="en-US" w:bidi="ar-SA"/>
    </w:rPr>
  </w:style>
  <w:style w:type="character" w:customStyle="1" w:styleId="Heading3Char">
    <w:name w:val="Heading 3 Char"/>
    <w:link w:val="Heading3"/>
    <w:locked/>
    <w:rsid w:val="00F459E3"/>
    <w:rPr>
      <w:rFonts w:eastAsia="Calibri"/>
      <w:b/>
      <w:bCs/>
      <w:color w:val="000000"/>
      <w:sz w:val="24"/>
      <w:szCs w:val="24"/>
      <w:lang w:val="en-US" w:eastAsia="en-US" w:bidi="ar-SA"/>
    </w:rPr>
  </w:style>
  <w:style w:type="character" w:customStyle="1" w:styleId="Heading5Char">
    <w:name w:val="Heading 5 Char"/>
    <w:link w:val="Heading5"/>
    <w:locked/>
    <w:rsid w:val="00F459E3"/>
    <w:rPr>
      <w:rFonts w:eastAsia="Calibri"/>
      <w:b/>
      <w:bCs/>
      <w:color w:val="000000"/>
      <w:sz w:val="24"/>
      <w:szCs w:val="24"/>
      <w:lang w:val="en-US" w:eastAsia="en-US" w:bidi="ar-SA"/>
    </w:rPr>
  </w:style>
  <w:style w:type="paragraph" w:styleId="BodyTextIndent">
    <w:name w:val="Body Text Indent"/>
    <w:basedOn w:val="Normal"/>
    <w:link w:val="BodyTextIndentChar"/>
    <w:rsid w:val="00F459E3"/>
    <w:pPr>
      <w:spacing w:after="0" w:line="480" w:lineRule="auto"/>
      <w:ind w:left="567" w:firstLine="709"/>
      <w:jc w:val="both"/>
    </w:pPr>
    <w:rPr>
      <w:rFonts w:ascii="Times New Roman" w:eastAsia="Calibri" w:hAnsi="Times New Roman"/>
      <w:sz w:val="24"/>
      <w:szCs w:val="20"/>
      <w:lang w:val="en-US"/>
    </w:rPr>
  </w:style>
  <w:style w:type="character" w:customStyle="1" w:styleId="BodyTextIndentChar">
    <w:name w:val="Body Text Indent Char"/>
    <w:link w:val="BodyTextIndent"/>
    <w:locked/>
    <w:rsid w:val="00F459E3"/>
    <w:rPr>
      <w:rFonts w:eastAsia="Calibri"/>
      <w:sz w:val="24"/>
      <w:lang w:val="en-US" w:eastAsia="en-US" w:bidi="ar-SA"/>
    </w:rPr>
  </w:style>
  <w:style w:type="paragraph" w:styleId="BodyTextIndent2">
    <w:name w:val="Body Text Indent 2"/>
    <w:basedOn w:val="Normal"/>
    <w:link w:val="BodyTextIndent2Char"/>
    <w:rsid w:val="00F459E3"/>
    <w:pPr>
      <w:spacing w:after="120" w:line="480" w:lineRule="auto"/>
      <w:ind w:left="283"/>
    </w:pPr>
    <w:rPr>
      <w:rFonts w:ascii="Times New Roman" w:eastAsia="Calibri" w:hAnsi="Times New Roman"/>
      <w:sz w:val="24"/>
      <w:szCs w:val="24"/>
      <w:lang w:val="en-US"/>
    </w:rPr>
  </w:style>
  <w:style w:type="character" w:customStyle="1" w:styleId="BodyTextIndent2Char">
    <w:name w:val="Body Text Indent 2 Char"/>
    <w:link w:val="BodyTextIndent2"/>
    <w:locked/>
    <w:rsid w:val="00F459E3"/>
    <w:rPr>
      <w:rFonts w:eastAsia="Calibri"/>
      <w:sz w:val="24"/>
      <w:szCs w:val="24"/>
      <w:lang w:val="en-US" w:eastAsia="en-US" w:bidi="ar-SA"/>
    </w:rPr>
  </w:style>
  <w:style w:type="paragraph" w:styleId="BodyText">
    <w:name w:val="Body Text"/>
    <w:basedOn w:val="Normal"/>
    <w:link w:val="BodyTextChar"/>
    <w:rsid w:val="00F459E3"/>
    <w:pPr>
      <w:spacing w:after="120" w:line="240" w:lineRule="auto"/>
    </w:pPr>
    <w:rPr>
      <w:rFonts w:ascii="Times New Roman" w:eastAsia="Calibri" w:hAnsi="Times New Roman"/>
      <w:sz w:val="24"/>
      <w:szCs w:val="24"/>
      <w:lang w:val="en-US"/>
    </w:rPr>
  </w:style>
  <w:style w:type="character" w:customStyle="1" w:styleId="BodyTextChar">
    <w:name w:val="Body Text Char"/>
    <w:link w:val="BodyText"/>
    <w:locked/>
    <w:rsid w:val="00F459E3"/>
    <w:rPr>
      <w:rFonts w:eastAsia="Calibri"/>
      <w:sz w:val="24"/>
      <w:szCs w:val="24"/>
      <w:lang w:val="en-US" w:eastAsia="en-US" w:bidi="ar-SA"/>
    </w:rPr>
  </w:style>
  <w:style w:type="paragraph" w:styleId="FootnoteText">
    <w:name w:val="footnote text"/>
    <w:basedOn w:val="Normal"/>
    <w:link w:val="FootnoteTextChar"/>
    <w:uiPriority w:val="99"/>
    <w:rsid w:val="00F459E3"/>
    <w:pPr>
      <w:spacing w:after="0" w:line="240" w:lineRule="auto"/>
    </w:pPr>
    <w:rPr>
      <w:rFonts w:ascii="Times New Roman" w:eastAsia="Calibri" w:hAnsi="Times New Roman"/>
      <w:sz w:val="20"/>
      <w:szCs w:val="20"/>
      <w:lang w:val="en-US"/>
    </w:rPr>
  </w:style>
  <w:style w:type="character" w:customStyle="1" w:styleId="FootnoteTextChar">
    <w:name w:val="Footnote Text Char"/>
    <w:link w:val="FootnoteText"/>
    <w:uiPriority w:val="99"/>
    <w:locked/>
    <w:rsid w:val="00F459E3"/>
    <w:rPr>
      <w:rFonts w:eastAsia="Calibri"/>
      <w:lang w:val="en-US" w:eastAsia="en-US" w:bidi="ar-SA"/>
    </w:rPr>
  </w:style>
  <w:style w:type="paragraph" w:styleId="ListParagraph">
    <w:name w:val="List Paragraph"/>
    <w:basedOn w:val="Normal"/>
    <w:link w:val="ListParagraphChar"/>
    <w:uiPriority w:val="34"/>
    <w:qFormat/>
    <w:rsid w:val="00F459E3"/>
    <w:pPr>
      <w:ind w:left="720"/>
    </w:pPr>
    <w:rPr>
      <w:lang w:eastAsia="x-none"/>
    </w:rPr>
  </w:style>
  <w:style w:type="paragraph" w:styleId="Header">
    <w:name w:val="header"/>
    <w:basedOn w:val="Normal"/>
    <w:link w:val="HeaderChar"/>
    <w:uiPriority w:val="99"/>
    <w:rsid w:val="00F459E3"/>
    <w:pPr>
      <w:tabs>
        <w:tab w:val="center" w:pos="4513"/>
        <w:tab w:val="right" w:pos="9026"/>
      </w:tabs>
      <w:spacing w:after="0" w:line="240" w:lineRule="auto"/>
    </w:pPr>
  </w:style>
  <w:style w:type="character" w:customStyle="1" w:styleId="HeaderChar">
    <w:name w:val="Header Char"/>
    <w:link w:val="Header"/>
    <w:uiPriority w:val="99"/>
    <w:locked/>
    <w:rsid w:val="00F459E3"/>
    <w:rPr>
      <w:rFonts w:ascii="Calibri" w:hAnsi="Calibri"/>
      <w:sz w:val="22"/>
      <w:szCs w:val="22"/>
      <w:lang w:val="id-ID" w:eastAsia="en-US" w:bidi="ar-SA"/>
    </w:rPr>
  </w:style>
  <w:style w:type="paragraph" w:styleId="Footer">
    <w:name w:val="footer"/>
    <w:basedOn w:val="Normal"/>
    <w:link w:val="FooterChar"/>
    <w:uiPriority w:val="99"/>
    <w:rsid w:val="00F459E3"/>
    <w:pPr>
      <w:tabs>
        <w:tab w:val="center" w:pos="4513"/>
        <w:tab w:val="right" w:pos="9026"/>
      </w:tabs>
      <w:spacing w:after="0" w:line="240" w:lineRule="auto"/>
    </w:pPr>
  </w:style>
  <w:style w:type="character" w:customStyle="1" w:styleId="FooterChar">
    <w:name w:val="Footer Char"/>
    <w:link w:val="Footer"/>
    <w:uiPriority w:val="99"/>
    <w:locked/>
    <w:rsid w:val="00F459E3"/>
    <w:rPr>
      <w:rFonts w:ascii="Calibri" w:hAnsi="Calibri"/>
      <w:sz w:val="22"/>
      <w:szCs w:val="22"/>
      <w:lang w:val="id-ID" w:eastAsia="en-US" w:bidi="ar-SA"/>
    </w:rPr>
  </w:style>
  <w:style w:type="paragraph" w:styleId="BodyText2">
    <w:name w:val="Body Text 2"/>
    <w:basedOn w:val="Normal"/>
    <w:link w:val="BodyText2Char"/>
    <w:semiHidden/>
    <w:rsid w:val="00F459E3"/>
    <w:pPr>
      <w:spacing w:after="120" w:line="480" w:lineRule="auto"/>
    </w:pPr>
  </w:style>
  <w:style w:type="character" w:customStyle="1" w:styleId="BodyText2Char">
    <w:name w:val="Body Text 2 Char"/>
    <w:link w:val="BodyText2"/>
    <w:semiHidden/>
    <w:locked/>
    <w:rsid w:val="00F459E3"/>
    <w:rPr>
      <w:rFonts w:ascii="Calibri" w:hAnsi="Calibri"/>
      <w:sz w:val="22"/>
      <w:szCs w:val="22"/>
      <w:lang w:val="id-ID" w:eastAsia="en-US" w:bidi="ar-SA"/>
    </w:rPr>
  </w:style>
  <w:style w:type="paragraph" w:styleId="NormalWeb">
    <w:name w:val="Normal (Web)"/>
    <w:basedOn w:val="Normal"/>
    <w:link w:val="NormalWebChar"/>
    <w:rsid w:val="00F459E3"/>
    <w:pPr>
      <w:spacing w:before="100" w:after="100" w:line="240" w:lineRule="auto"/>
    </w:pPr>
    <w:rPr>
      <w:rFonts w:ascii="Times New Roman" w:eastAsia="Calibri" w:hAnsi="Times New Roman"/>
      <w:sz w:val="24"/>
      <w:szCs w:val="24"/>
      <w:lang w:val="en-US"/>
    </w:rPr>
  </w:style>
  <w:style w:type="character" w:customStyle="1" w:styleId="NormalWebChar">
    <w:name w:val="Normal (Web) Char"/>
    <w:link w:val="NormalWeb"/>
    <w:locked/>
    <w:rsid w:val="00F459E3"/>
    <w:rPr>
      <w:rFonts w:eastAsia="Calibri"/>
      <w:sz w:val="24"/>
      <w:szCs w:val="24"/>
      <w:lang w:val="en-US" w:eastAsia="en-US" w:bidi="ar-SA"/>
    </w:rPr>
  </w:style>
  <w:style w:type="paragraph" w:styleId="BalloonText">
    <w:name w:val="Balloon Text"/>
    <w:basedOn w:val="Normal"/>
    <w:link w:val="BalloonTextChar"/>
    <w:semiHidden/>
    <w:rsid w:val="00F459E3"/>
    <w:pPr>
      <w:spacing w:after="0" w:line="240" w:lineRule="auto"/>
    </w:pPr>
    <w:rPr>
      <w:rFonts w:ascii="Tahoma" w:hAnsi="Tahoma" w:cs="Tahoma"/>
      <w:sz w:val="16"/>
      <w:szCs w:val="16"/>
    </w:rPr>
  </w:style>
  <w:style w:type="character" w:customStyle="1" w:styleId="BalloonTextChar">
    <w:name w:val="Balloon Text Char"/>
    <w:link w:val="BalloonText"/>
    <w:semiHidden/>
    <w:locked/>
    <w:rsid w:val="00F459E3"/>
    <w:rPr>
      <w:rFonts w:ascii="Tahoma" w:hAnsi="Tahoma" w:cs="Tahoma"/>
      <w:sz w:val="16"/>
      <w:szCs w:val="16"/>
      <w:lang w:val="id-ID" w:eastAsia="en-US" w:bidi="ar-SA"/>
    </w:rPr>
  </w:style>
  <w:style w:type="paragraph" w:customStyle="1" w:styleId="Default">
    <w:name w:val="Default"/>
    <w:rsid w:val="00F459E3"/>
    <w:pPr>
      <w:autoSpaceDE w:val="0"/>
      <w:autoSpaceDN w:val="0"/>
      <w:adjustRightInd w:val="0"/>
    </w:pPr>
    <w:rPr>
      <w:rFonts w:ascii="Calibri" w:hAnsi="Calibri" w:cs="Calibri"/>
      <w:color w:val="000000"/>
      <w:sz w:val="24"/>
      <w:szCs w:val="24"/>
      <w:lang w:val="en-US"/>
    </w:rPr>
  </w:style>
  <w:style w:type="paragraph" w:customStyle="1" w:styleId="Para-0">
    <w:name w:val="Para-0"/>
    <w:basedOn w:val="Normal"/>
    <w:link w:val="Para-0Char"/>
    <w:rsid w:val="00F459E3"/>
    <w:pPr>
      <w:tabs>
        <w:tab w:val="left" w:pos="357"/>
      </w:tabs>
      <w:spacing w:after="0" w:line="260" w:lineRule="atLeast"/>
      <w:jc w:val="both"/>
    </w:pPr>
    <w:rPr>
      <w:sz w:val="24"/>
      <w:szCs w:val="24"/>
      <w:lang w:val="en-US"/>
    </w:rPr>
  </w:style>
  <w:style w:type="character" w:customStyle="1" w:styleId="Para-0Char">
    <w:name w:val="Para-0 Char"/>
    <w:link w:val="Para-0"/>
    <w:locked/>
    <w:rsid w:val="00F459E3"/>
    <w:rPr>
      <w:rFonts w:ascii="Calibri" w:hAnsi="Calibri"/>
      <w:sz w:val="24"/>
      <w:szCs w:val="24"/>
      <w:lang w:val="en-US" w:eastAsia="en-US" w:bidi="ar-SA"/>
    </w:rPr>
  </w:style>
  <w:style w:type="character" w:styleId="Hyperlink">
    <w:name w:val="Hyperlink"/>
    <w:rsid w:val="00F459E3"/>
    <w:rPr>
      <w:rFonts w:cs="Times New Roman"/>
      <w:color w:val="0000FF"/>
      <w:u w:val="single"/>
    </w:rPr>
  </w:style>
  <w:style w:type="paragraph" w:styleId="CommentText">
    <w:name w:val="annotation text"/>
    <w:basedOn w:val="Normal"/>
    <w:link w:val="CommentTextChar"/>
    <w:semiHidden/>
    <w:rsid w:val="00F459E3"/>
    <w:pPr>
      <w:spacing w:line="240" w:lineRule="auto"/>
    </w:pPr>
    <w:rPr>
      <w:rFonts w:eastAsia="Calibri"/>
      <w:sz w:val="20"/>
      <w:szCs w:val="20"/>
      <w:lang w:val="en-US"/>
    </w:rPr>
  </w:style>
  <w:style w:type="character" w:customStyle="1" w:styleId="CommentTextChar">
    <w:name w:val="Comment Text Char"/>
    <w:link w:val="CommentText"/>
    <w:semiHidden/>
    <w:locked/>
    <w:rsid w:val="00F459E3"/>
    <w:rPr>
      <w:rFonts w:ascii="Calibri" w:eastAsia="Calibri" w:hAnsi="Calibri"/>
      <w:lang w:val="en-US" w:eastAsia="en-US" w:bidi="ar-SA"/>
    </w:rPr>
  </w:style>
  <w:style w:type="paragraph" w:styleId="BodyText3">
    <w:name w:val="Body Text 3"/>
    <w:basedOn w:val="Normal"/>
    <w:link w:val="BodyText3Char"/>
    <w:semiHidden/>
    <w:rsid w:val="00F459E3"/>
    <w:pPr>
      <w:spacing w:after="120"/>
    </w:pPr>
    <w:rPr>
      <w:sz w:val="16"/>
      <w:szCs w:val="16"/>
    </w:rPr>
  </w:style>
  <w:style w:type="character" w:customStyle="1" w:styleId="BodyText3Char">
    <w:name w:val="Body Text 3 Char"/>
    <w:link w:val="BodyText3"/>
    <w:semiHidden/>
    <w:locked/>
    <w:rsid w:val="00F459E3"/>
    <w:rPr>
      <w:rFonts w:ascii="Calibri" w:hAnsi="Calibri"/>
      <w:sz w:val="16"/>
      <w:szCs w:val="16"/>
      <w:lang w:val="id-ID" w:eastAsia="en-US" w:bidi="ar-SA"/>
    </w:rPr>
  </w:style>
  <w:style w:type="paragraph" w:styleId="DocumentMap">
    <w:name w:val="Document Map"/>
    <w:basedOn w:val="Normal"/>
    <w:link w:val="DocumentMapChar"/>
    <w:semiHidden/>
    <w:rsid w:val="00F459E3"/>
    <w:pPr>
      <w:spacing w:after="0" w:line="240" w:lineRule="auto"/>
    </w:pPr>
    <w:rPr>
      <w:rFonts w:ascii="Tahoma" w:hAnsi="Tahoma" w:cs="Tahoma"/>
      <w:sz w:val="16"/>
      <w:szCs w:val="16"/>
    </w:rPr>
  </w:style>
  <w:style w:type="character" w:customStyle="1" w:styleId="DocumentMapChar">
    <w:name w:val="Document Map Char"/>
    <w:link w:val="DocumentMap"/>
    <w:semiHidden/>
    <w:locked/>
    <w:rsid w:val="00F459E3"/>
    <w:rPr>
      <w:rFonts w:ascii="Tahoma" w:hAnsi="Tahoma" w:cs="Tahoma"/>
      <w:sz w:val="16"/>
      <w:szCs w:val="16"/>
      <w:lang w:val="id-ID" w:eastAsia="en-US" w:bidi="ar-SA"/>
    </w:rPr>
  </w:style>
  <w:style w:type="paragraph" w:styleId="NoSpacing">
    <w:name w:val="No Spacing"/>
    <w:uiPriority w:val="1"/>
    <w:qFormat/>
    <w:rsid w:val="00F459E3"/>
    <w:rPr>
      <w:rFonts w:ascii="Calibri" w:hAnsi="Calibri"/>
      <w:sz w:val="22"/>
      <w:szCs w:val="22"/>
      <w:lang w:val="id-ID"/>
    </w:rPr>
  </w:style>
  <w:style w:type="character" w:styleId="PageNumber">
    <w:name w:val="page number"/>
    <w:basedOn w:val="DefaultParagraphFont"/>
    <w:rsid w:val="00F459E3"/>
  </w:style>
  <w:style w:type="paragraph" w:customStyle="1" w:styleId="Body-teks">
    <w:name w:val="Body-teks"/>
    <w:basedOn w:val="Normal"/>
    <w:link w:val="Body-teksChar"/>
    <w:rsid w:val="00F459E3"/>
    <w:pPr>
      <w:spacing w:after="0" w:line="260" w:lineRule="atLeast"/>
      <w:ind w:firstLine="360"/>
      <w:jc w:val="both"/>
    </w:pPr>
    <w:rPr>
      <w:rFonts w:ascii="Times New Roman" w:hAnsi="Times New Roman"/>
      <w:sz w:val="20"/>
      <w:szCs w:val="24"/>
    </w:rPr>
  </w:style>
  <w:style w:type="character" w:customStyle="1" w:styleId="Body-teksChar">
    <w:name w:val="Body-teks Char"/>
    <w:link w:val="Body-teks"/>
    <w:rsid w:val="00F459E3"/>
    <w:rPr>
      <w:szCs w:val="24"/>
      <w:lang w:val="id-ID" w:eastAsia="en-US" w:bidi="ar-SA"/>
    </w:rPr>
  </w:style>
  <w:style w:type="table" w:styleId="TableGrid">
    <w:name w:val="Table Grid"/>
    <w:basedOn w:val="TableNormal"/>
    <w:rsid w:val="00984F51"/>
    <w:rPr>
      <w:rFonts w:ascii="Calibri" w:hAnsi="Calibri" w:cs="Calibri"/>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Emphasis">
    <w:name w:val="Emphasis"/>
    <w:qFormat/>
    <w:rsid w:val="00E31FD4"/>
    <w:rPr>
      <w:i/>
      <w:iCs/>
    </w:rPr>
  </w:style>
  <w:style w:type="character" w:customStyle="1" w:styleId="personname">
    <w:name w:val="person_name"/>
    <w:basedOn w:val="DefaultParagraphFont"/>
    <w:rsid w:val="00E31FD4"/>
  </w:style>
  <w:style w:type="character" w:customStyle="1" w:styleId="longtext">
    <w:name w:val="long_text"/>
    <w:basedOn w:val="DefaultParagraphFont"/>
    <w:rsid w:val="00D203A7"/>
  </w:style>
  <w:style w:type="character" w:styleId="FootnoteReference">
    <w:name w:val="footnote reference"/>
    <w:rsid w:val="00381915"/>
    <w:rPr>
      <w:vertAlign w:val="superscript"/>
    </w:rPr>
  </w:style>
  <w:style w:type="character" w:customStyle="1" w:styleId="hps">
    <w:name w:val="hps"/>
    <w:basedOn w:val="DefaultParagraphFont"/>
    <w:rsid w:val="00A73F7E"/>
  </w:style>
  <w:style w:type="character" w:customStyle="1" w:styleId="hpsatn">
    <w:name w:val="hps atn"/>
    <w:basedOn w:val="DefaultParagraphFont"/>
    <w:rsid w:val="00A73F7E"/>
  </w:style>
  <w:style w:type="paragraph" w:styleId="BodyTextIndent3">
    <w:name w:val="Body Text Indent 3"/>
    <w:basedOn w:val="Normal"/>
    <w:link w:val="BodyTextIndent3Char"/>
    <w:rsid w:val="00FA2A3F"/>
    <w:pPr>
      <w:spacing w:after="120"/>
      <w:ind w:left="360"/>
    </w:pPr>
    <w:rPr>
      <w:sz w:val="16"/>
      <w:szCs w:val="16"/>
      <w:lang w:val="x-none"/>
    </w:rPr>
  </w:style>
  <w:style w:type="character" w:customStyle="1" w:styleId="BodyTextIndent3Char">
    <w:name w:val="Body Text Indent 3 Char"/>
    <w:link w:val="BodyTextIndent3"/>
    <w:rsid w:val="00FA2A3F"/>
    <w:rPr>
      <w:rFonts w:ascii="Calibri" w:hAnsi="Calibri"/>
      <w:sz w:val="16"/>
      <w:szCs w:val="16"/>
      <w:lang w:eastAsia="en-US"/>
    </w:rPr>
  </w:style>
  <w:style w:type="paragraph" w:styleId="Title">
    <w:name w:val="Title"/>
    <w:basedOn w:val="Normal"/>
    <w:link w:val="TitleChar"/>
    <w:qFormat/>
    <w:rsid w:val="00FA2A3F"/>
    <w:pPr>
      <w:spacing w:after="0" w:line="240" w:lineRule="auto"/>
      <w:jc w:val="center"/>
    </w:pPr>
    <w:rPr>
      <w:rFonts w:ascii="Times New Roman" w:hAnsi="Times New Roman"/>
      <w:b/>
      <w:bCs/>
      <w:sz w:val="24"/>
      <w:szCs w:val="24"/>
      <w:lang w:val="en-GB"/>
    </w:rPr>
  </w:style>
  <w:style w:type="character" w:customStyle="1" w:styleId="TitleChar">
    <w:name w:val="Title Char"/>
    <w:link w:val="Title"/>
    <w:rsid w:val="00FA2A3F"/>
    <w:rPr>
      <w:b/>
      <w:bCs/>
      <w:sz w:val="24"/>
      <w:szCs w:val="24"/>
      <w:lang w:val="en-GB" w:eastAsia="en-US"/>
    </w:rPr>
  </w:style>
  <w:style w:type="character" w:customStyle="1" w:styleId="ListParagraphChar">
    <w:name w:val="List Paragraph Char"/>
    <w:link w:val="ListParagraph"/>
    <w:uiPriority w:val="34"/>
    <w:locked/>
    <w:rsid w:val="001B6D7D"/>
    <w:rPr>
      <w:rFonts w:ascii="Calibri" w:hAnsi="Calibri"/>
      <w:sz w:val="22"/>
      <w:szCs w:val="22"/>
      <w:lang w:val="id-ID"/>
    </w:rPr>
  </w:style>
  <w:style w:type="character" w:styleId="UnresolvedMention">
    <w:name w:val="Unresolved Mention"/>
    <w:basedOn w:val="DefaultParagraphFont"/>
    <w:uiPriority w:val="99"/>
    <w:semiHidden/>
    <w:unhideWhenUsed/>
    <w:rsid w:val="00E36EA4"/>
    <w:rPr>
      <w:color w:val="605E5C"/>
      <w:shd w:val="clear" w:color="auto" w:fill="E1DFDD"/>
    </w:rPr>
  </w:style>
  <w:style w:type="character" w:styleId="FollowedHyperlink">
    <w:name w:val="FollowedHyperlink"/>
    <w:basedOn w:val="DefaultParagraphFont"/>
    <w:rsid w:val="00716512"/>
    <w:rPr>
      <w:color w:val="954F72" w:themeColor="followedHyperlink"/>
      <w:u w:val="single"/>
    </w:rPr>
  </w:style>
  <w:style w:type="paragraph" w:customStyle="1" w:styleId="IEEEParagraph">
    <w:name w:val="IEEE Paragraph"/>
    <w:basedOn w:val="Normal"/>
    <w:link w:val="IEEEParagraphChar"/>
    <w:rsid w:val="00CD3FF4"/>
    <w:pPr>
      <w:adjustRightInd w:val="0"/>
      <w:snapToGrid w:val="0"/>
      <w:spacing w:after="0" w:line="240" w:lineRule="auto"/>
      <w:ind w:firstLine="216"/>
      <w:jc w:val="both"/>
    </w:pPr>
    <w:rPr>
      <w:rFonts w:ascii="Times New Roman" w:eastAsia="SimSun" w:hAnsi="Times New Roman"/>
      <w:sz w:val="20"/>
      <w:szCs w:val="24"/>
      <w:lang w:val="en-AU" w:eastAsia="zh-CN"/>
    </w:rPr>
  </w:style>
  <w:style w:type="character" w:customStyle="1" w:styleId="IEEEParagraphChar">
    <w:name w:val="IEEE Paragraph Char"/>
    <w:link w:val="IEEEParagraph"/>
    <w:rsid w:val="00CD3FF4"/>
    <w:rPr>
      <w:rFonts w:eastAsia="SimSun"/>
      <w:szCs w:val="24"/>
      <w:lang w:val="en-AU" w:eastAsia="zh-CN"/>
    </w:rPr>
  </w:style>
  <w:style w:type="paragraph" w:styleId="Caption">
    <w:name w:val="caption"/>
    <w:basedOn w:val="Normal"/>
    <w:next w:val="Normal"/>
    <w:uiPriority w:val="35"/>
    <w:unhideWhenUsed/>
    <w:qFormat/>
    <w:rsid w:val="000B3B27"/>
    <w:pPr>
      <w:spacing w:line="240" w:lineRule="auto"/>
    </w:pPr>
    <w:rPr>
      <w:rFonts w:asciiTheme="minorHAnsi" w:eastAsiaTheme="minorHAnsi" w:hAnsiTheme="minorHAnsi" w:cstheme="minorBidi"/>
      <w:i/>
      <w:iCs/>
      <w:color w:val="44546A" w:themeColor="text2"/>
      <w:sz w:val="18"/>
      <w:szCs w:val="1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114575">
      <w:bodyDiv w:val="1"/>
      <w:marLeft w:val="0"/>
      <w:marRight w:val="0"/>
      <w:marTop w:val="0"/>
      <w:marBottom w:val="0"/>
      <w:divBdr>
        <w:top w:val="none" w:sz="0" w:space="0" w:color="auto"/>
        <w:left w:val="none" w:sz="0" w:space="0" w:color="auto"/>
        <w:bottom w:val="none" w:sz="0" w:space="0" w:color="auto"/>
        <w:right w:val="none" w:sz="0" w:space="0" w:color="auto"/>
      </w:divBdr>
    </w:div>
    <w:div w:id="324013575">
      <w:bodyDiv w:val="1"/>
      <w:marLeft w:val="0"/>
      <w:marRight w:val="0"/>
      <w:marTop w:val="0"/>
      <w:marBottom w:val="0"/>
      <w:divBdr>
        <w:top w:val="none" w:sz="0" w:space="0" w:color="auto"/>
        <w:left w:val="none" w:sz="0" w:space="0" w:color="auto"/>
        <w:bottom w:val="none" w:sz="0" w:space="0" w:color="auto"/>
        <w:right w:val="none" w:sz="0" w:space="0" w:color="auto"/>
      </w:divBdr>
    </w:div>
    <w:div w:id="446316668">
      <w:bodyDiv w:val="1"/>
      <w:marLeft w:val="0"/>
      <w:marRight w:val="0"/>
      <w:marTop w:val="0"/>
      <w:marBottom w:val="0"/>
      <w:divBdr>
        <w:top w:val="none" w:sz="0" w:space="0" w:color="auto"/>
        <w:left w:val="none" w:sz="0" w:space="0" w:color="auto"/>
        <w:bottom w:val="none" w:sz="0" w:space="0" w:color="auto"/>
        <w:right w:val="none" w:sz="0" w:space="0" w:color="auto"/>
      </w:divBdr>
    </w:div>
    <w:div w:id="492258289">
      <w:bodyDiv w:val="1"/>
      <w:marLeft w:val="0"/>
      <w:marRight w:val="0"/>
      <w:marTop w:val="0"/>
      <w:marBottom w:val="0"/>
      <w:divBdr>
        <w:top w:val="none" w:sz="0" w:space="0" w:color="auto"/>
        <w:left w:val="none" w:sz="0" w:space="0" w:color="auto"/>
        <w:bottom w:val="none" w:sz="0" w:space="0" w:color="auto"/>
        <w:right w:val="none" w:sz="0" w:space="0" w:color="auto"/>
      </w:divBdr>
    </w:div>
    <w:div w:id="677268107">
      <w:bodyDiv w:val="1"/>
      <w:marLeft w:val="0"/>
      <w:marRight w:val="0"/>
      <w:marTop w:val="0"/>
      <w:marBottom w:val="0"/>
      <w:divBdr>
        <w:top w:val="none" w:sz="0" w:space="0" w:color="auto"/>
        <w:left w:val="none" w:sz="0" w:space="0" w:color="auto"/>
        <w:bottom w:val="none" w:sz="0" w:space="0" w:color="auto"/>
        <w:right w:val="none" w:sz="0" w:space="0" w:color="auto"/>
      </w:divBdr>
    </w:div>
    <w:div w:id="1469325314">
      <w:bodyDiv w:val="1"/>
      <w:marLeft w:val="0"/>
      <w:marRight w:val="0"/>
      <w:marTop w:val="0"/>
      <w:marBottom w:val="0"/>
      <w:divBdr>
        <w:top w:val="none" w:sz="0" w:space="0" w:color="auto"/>
        <w:left w:val="none" w:sz="0" w:space="0" w:color="auto"/>
        <w:bottom w:val="none" w:sz="0" w:space="0" w:color="auto"/>
        <w:right w:val="none" w:sz="0" w:space="0" w:color="auto"/>
      </w:divBdr>
    </w:div>
    <w:div w:id="1962803647">
      <w:bodyDiv w:val="1"/>
      <w:marLeft w:val="0"/>
      <w:marRight w:val="0"/>
      <w:marTop w:val="0"/>
      <w:marBottom w:val="0"/>
      <w:divBdr>
        <w:top w:val="none" w:sz="0" w:space="0" w:color="auto"/>
        <w:left w:val="none" w:sz="0" w:space="0" w:color="auto"/>
        <w:bottom w:val="none" w:sz="0" w:space="0" w:color="auto"/>
        <w:right w:val="none" w:sz="0" w:space="0" w:color="auto"/>
      </w:divBdr>
    </w:div>
    <w:div w:id="2043480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idalamat.com/alamat/3536/bpjs-kesehatan-kantor-cabang-mataram" TargetMode="External"/><Relationship Id="rId18" Type="http://schemas.openxmlformats.org/officeDocument/2006/relationships/image" Target="media/image7.png"/><Relationship Id="rId26" Type="http://schemas.openxmlformats.org/officeDocument/2006/relationships/image" Target="media/image12.png"/><Relationship Id="rId39" Type="http://schemas.openxmlformats.org/officeDocument/2006/relationships/header" Target="header3.xml"/><Relationship Id="rId21" Type="http://schemas.openxmlformats.org/officeDocument/2006/relationships/image" Target="media/image9.jpeg"/><Relationship Id="rId34" Type="http://schemas.openxmlformats.org/officeDocument/2006/relationships/hyperlink" Target="https://faskes.bpjs-kesehatan.go.id/aplicares/" TargetMode="External"/><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6.png"/><Relationship Id="rId20" Type="http://schemas.openxmlformats.org/officeDocument/2006/relationships/image" Target="media/image8.jpeg"/><Relationship Id="rId29" Type="http://schemas.openxmlformats.org/officeDocument/2006/relationships/chart" Target="charts/chart1.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image" Target="media/image11.jpeg"/><Relationship Id="rId32" Type="http://schemas.openxmlformats.org/officeDocument/2006/relationships/hyperlink" Target="https://ntbsatu.com/2024/07/10/9966-persen-warga-ntb-sudah-terdaftar-bpjs.html" TargetMode="External"/><Relationship Id="rId37" Type="http://schemas.openxmlformats.org/officeDocument/2006/relationships/footer" Target="footer1.xml"/><Relationship Id="rId40"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hyperlink" Target="https://slideplayer.info/slide/13107655/79/images/12/Model+Implementasi+Kebijakan-Van+Meter+dan+Van+Horn.jpg" TargetMode="External"/><Relationship Id="rId23" Type="http://schemas.openxmlformats.org/officeDocument/2006/relationships/hyperlink" Target="https://ntbsatu.com/2024/07/10/9966-persen-warga-ntb-sudah-terdaftar-bpjs.html" TargetMode="External"/><Relationship Id="rId28" Type="http://schemas.openxmlformats.org/officeDocument/2006/relationships/hyperlink" Target="https://www.metrontb.com/kesehatan/81810984437/bpjs-kesehatan-cabang-mataram-gandeng-kejari-mataram-kawal-kepatuhan-badan-usaha-laksanakan-program-jkn" TargetMode="External"/><Relationship Id="rId36" Type="http://schemas.openxmlformats.org/officeDocument/2006/relationships/header" Target="header2.xml"/><Relationship Id="rId10" Type="http://schemas.openxmlformats.org/officeDocument/2006/relationships/hyperlink" Target="mailto:larahmad2000@gmail.com" TargetMode="External"/><Relationship Id="rId19" Type="http://schemas.openxmlformats.org/officeDocument/2006/relationships/hyperlink" Target="https://apps.apple.com/id/app/mobile-jkn/id1237601115?l=id" TargetMode="External"/><Relationship Id="rId31" Type="http://schemas.openxmlformats.org/officeDocument/2006/relationships/image" Target="media/image14.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5.jpeg"/><Relationship Id="rId22" Type="http://schemas.openxmlformats.org/officeDocument/2006/relationships/image" Target="media/image10.jpeg"/><Relationship Id="rId27" Type="http://schemas.openxmlformats.org/officeDocument/2006/relationships/image" Target="media/image13.jpeg"/><Relationship Id="rId30" Type="http://schemas.openxmlformats.org/officeDocument/2006/relationships/chart" Target="charts/chart2.xml"/><Relationship Id="rId35" Type="http://schemas.openxmlformats.org/officeDocument/2006/relationships/header" Target="header1.xml"/><Relationship Id="rId8" Type="http://schemas.openxmlformats.org/officeDocument/2006/relationships/image" Target="media/image1.jpeg"/><Relationship Id="rId3" Type="http://schemas.openxmlformats.org/officeDocument/2006/relationships/styles" Target="styles.xml"/><Relationship Id="rId12" Type="http://schemas.openxmlformats.org/officeDocument/2006/relationships/image" Target="media/image4.jpeg"/><Relationship Id="rId17" Type="http://schemas.openxmlformats.org/officeDocument/2006/relationships/hyperlink" Target="https://faskes.bpjs-kesehatan.go.id/aplicares/" TargetMode="External"/><Relationship Id="rId25" Type="http://schemas.openxmlformats.org/officeDocument/2006/relationships/hyperlink" Target="https://puskesmassuranadi-dikes.lombokbaratkab.go.id/berita/senam-hut-bpjs-kesehatan-ke-56-bersama-%20%20peserta-prolanis/" TargetMode="External"/><Relationship Id="rId33" Type="http://schemas.openxmlformats.org/officeDocument/2006/relationships/image" Target="media/image15.png"/><Relationship Id="rId38" Type="http://schemas.openxmlformats.org/officeDocument/2006/relationships/footer" Target="footer2.xml"/></Relationships>
</file>

<file path=word/_rels/footer3.xml.rels><?xml version="1.0" encoding="UTF-8" standalone="yes"?>
<Relationships xmlns="http://schemas.openxmlformats.org/package/2006/relationships"><Relationship Id="rId1" Type="http://schemas.openxmlformats.org/officeDocument/2006/relationships/image" Target="media/image16.png"/></Relationships>
</file>

<file path=word/charts/_rels/chart1.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id-ID" sz="1200" b="1"/>
              <a:t>BPJS HEALTH PARTICIPATION IN 2023</a:t>
            </a:r>
            <a:endParaRPr lang="en-ID" sz="1200" b="1"/>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ID"/>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standard"/>
        <c:varyColors val="0"/>
        <c:ser>
          <c:idx val="0"/>
          <c:order val="0"/>
          <c:tx>
            <c:strRef>
              <c:f>Sheet1!$I$15</c:f>
              <c:strCache>
                <c:ptCount val="1"/>
                <c:pt idx="0">
                  <c:v>INDONESIA</c:v>
                </c:pt>
              </c:strCache>
            </c:strRef>
          </c:tx>
          <c:spPr>
            <a:solidFill>
              <a:schemeClr val="accent1"/>
            </a:solidFill>
            <a:ln>
              <a:noFill/>
            </a:ln>
            <a:effectLst/>
            <a:sp3d/>
          </c:spPr>
          <c:invertIfNegative val="0"/>
          <c:val>
            <c:numRef>
              <c:f>Sheet1!$I$16:$I$17</c:f>
              <c:numCache>
                <c:formatCode>General</c:formatCode>
                <c:ptCount val="2"/>
                <c:pt idx="0" formatCode="0%">
                  <c:v>0.95</c:v>
                </c:pt>
              </c:numCache>
            </c:numRef>
          </c:val>
          <c:extLst>
            <c:ext xmlns:c16="http://schemas.microsoft.com/office/drawing/2014/chart" uri="{C3380CC4-5D6E-409C-BE32-E72D297353CC}">
              <c16:uniqueId val="{00000000-5210-4DA0-9884-5404B79C35B1}"/>
            </c:ext>
          </c:extLst>
        </c:ser>
        <c:ser>
          <c:idx val="1"/>
          <c:order val="1"/>
          <c:tx>
            <c:strRef>
              <c:f>Sheet1!$J$15</c:f>
              <c:strCache>
                <c:ptCount val="1"/>
                <c:pt idx="0">
                  <c:v>NTB</c:v>
                </c:pt>
              </c:strCache>
            </c:strRef>
          </c:tx>
          <c:spPr>
            <a:solidFill>
              <a:schemeClr val="accent2"/>
            </a:solidFill>
            <a:ln>
              <a:noFill/>
            </a:ln>
            <a:effectLst/>
            <a:sp3d/>
          </c:spPr>
          <c:invertIfNegative val="0"/>
          <c:val>
            <c:numRef>
              <c:f>Sheet1!$J$16:$J$17</c:f>
              <c:numCache>
                <c:formatCode>General</c:formatCode>
                <c:ptCount val="2"/>
                <c:pt idx="0" formatCode="0%">
                  <c:v>0.91</c:v>
                </c:pt>
              </c:numCache>
            </c:numRef>
          </c:val>
          <c:extLst>
            <c:ext xmlns:c16="http://schemas.microsoft.com/office/drawing/2014/chart" uri="{C3380CC4-5D6E-409C-BE32-E72D297353CC}">
              <c16:uniqueId val="{00000001-5210-4DA0-9884-5404B79C35B1}"/>
            </c:ext>
          </c:extLst>
        </c:ser>
        <c:dLbls>
          <c:showLegendKey val="0"/>
          <c:showVal val="0"/>
          <c:showCatName val="0"/>
          <c:showSerName val="0"/>
          <c:showPercent val="0"/>
          <c:showBubbleSize val="0"/>
        </c:dLbls>
        <c:gapWidth val="150"/>
        <c:shape val="box"/>
        <c:axId val="2089772863"/>
        <c:axId val="2089773343"/>
        <c:axId val="1977252863"/>
        <c:extLst>
          <c:ext xmlns:c15="http://schemas.microsoft.com/office/drawing/2012/chart" uri="{02D57815-91ED-43cb-92C2-25804820EDAC}">
            <c15:filteredBarSeries>
              <c15:ser>
                <c:idx val="2"/>
                <c:order val="2"/>
                <c:tx>
                  <c:strRef>
                    <c:extLst>
                      <c:ext uri="{02D57815-91ED-43cb-92C2-25804820EDAC}">
                        <c15:formulaRef>
                          <c15:sqref>Sheet1!$K$15</c15:sqref>
                        </c15:formulaRef>
                      </c:ext>
                    </c:extLst>
                    <c:strCache>
                      <c:ptCount val="1"/>
                    </c:strCache>
                  </c:strRef>
                </c:tx>
                <c:spPr>
                  <a:solidFill>
                    <a:schemeClr val="accent3"/>
                  </a:solidFill>
                  <a:ln>
                    <a:noFill/>
                  </a:ln>
                  <a:effectLst/>
                  <a:sp3d/>
                </c:spPr>
                <c:invertIfNegative val="0"/>
                <c:val>
                  <c:numRef>
                    <c:extLst>
                      <c:ext uri="{02D57815-91ED-43cb-92C2-25804820EDAC}">
                        <c15:formulaRef>
                          <c15:sqref>Sheet1!$K$16:$K$17</c15:sqref>
                        </c15:formulaRef>
                      </c:ext>
                    </c:extLst>
                    <c:numCache>
                      <c:formatCode>General</c:formatCode>
                      <c:ptCount val="2"/>
                    </c:numCache>
                  </c:numRef>
                </c:val>
                <c:extLst>
                  <c:ext xmlns:c16="http://schemas.microsoft.com/office/drawing/2014/chart" uri="{C3380CC4-5D6E-409C-BE32-E72D297353CC}">
                    <c16:uniqueId val="{00000002-5210-4DA0-9884-5404B79C35B1}"/>
                  </c:ext>
                </c:extLst>
              </c15:ser>
            </c15:filteredBarSeries>
          </c:ext>
        </c:extLst>
      </c:bar3DChart>
      <c:catAx>
        <c:axId val="2089772863"/>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89773343"/>
        <c:crosses val="autoZero"/>
        <c:auto val="1"/>
        <c:lblAlgn val="ctr"/>
        <c:lblOffset val="100"/>
        <c:noMultiLvlLbl val="0"/>
      </c:catAx>
      <c:valAx>
        <c:axId val="2089773343"/>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89772863"/>
        <c:crosses val="autoZero"/>
        <c:crossBetween val="between"/>
      </c:valAx>
      <c:serAx>
        <c:axId val="1977252863"/>
        <c:scaling>
          <c:orientation val="minMax"/>
        </c:scaling>
        <c:delete val="0"/>
        <c:axPos val="b"/>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89773343"/>
        <c:crosses val="autoZero"/>
      </c:ser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baseline="0">
                <a:solidFill>
                  <a:schemeClr val="tx2"/>
                </a:solidFill>
                <a:latin typeface="+mn-lt"/>
                <a:ea typeface="+mn-ea"/>
                <a:cs typeface="+mn-cs"/>
              </a:defRPr>
            </a:pPr>
            <a:r>
              <a:rPr lang="id-ID" sz="1200">
                <a:solidFill>
                  <a:sysClr val="windowText" lastClr="000000"/>
                </a:solidFill>
              </a:rPr>
              <a:t>BPJS PARTICIPATION TO INCREASE IN 2024</a:t>
            </a:r>
            <a:endParaRPr lang="en-ID" sz="1200">
              <a:solidFill>
                <a:sysClr val="windowText" lastClr="000000"/>
              </a:solidFill>
            </a:endParaRPr>
          </a:p>
        </c:rich>
      </c:tx>
      <c:overlay val="0"/>
      <c:spPr>
        <a:noFill/>
        <a:ln>
          <a:noFill/>
        </a:ln>
        <a:effectLst/>
      </c:spPr>
      <c:txPr>
        <a:bodyPr rot="0" spcFirstLastPara="1" vertOverflow="ellipsis" vert="horz" wrap="square" anchor="ctr" anchorCtr="1"/>
        <a:lstStyle/>
        <a:p>
          <a:pPr>
            <a:defRPr sz="1600" b="1" i="0" u="none" strike="noStrike" kern="1200" baseline="0">
              <a:solidFill>
                <a:schemeClr val="tx2"/>
              </a:solidFill>
              <a:latin typeface="+mn-lt"/>
              <a:ea typeface="+mn-ea"/>
              <a:cs typeface="+mn-cs"/>
            </a:defRPr>
          </a:pPr>
          <a:endParaRPr lang="en-ID"/>
        </a:p>
      </c:txPr>
    </c:title>
    <c:autoTitleDeleted val="0"/>
    <c:view3D>
      <c:rotX val="15"/>
      <c:rotY val="20"/>
      <c:depthPercent val="100"/>
      <c:rAngAx val="1"/>
    </c:view3D>
    <c:floor>
      <c:thickness val="0"/>
      <c:spPr>
        <a:noFill/>
        <a:ln w="25400">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9.1039370078740162E-2"/>
          <c:y val="0.18303258967629046"/>
          <c:w val="0.88396062992125979"/>
          <c:h val="0.60403506853310007"/>
        </c:manualLayout>
      </c:layout>
      <c:bar3DChart>
        <c:barDir val="col"/>
        <c:grouping val="clustered"/>
        <c:varyColors val="0"/>
        <c:ser>
          <c:idx val="0"/>
          <c:order val="0"/>
          <c:tx>
            <c:strRef>
              <c:f>Sheet1!$G$8</c:f>
              <c:strCache>
                <c:ptCount val="1"/>
                <c:pt idx="0">
                  <c:v>INDONESIA</c:v>
                </c:pt>
              </c:strCache>
            </c:strRef>
          </c:tx>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sp3d/>
          </c:spPr>
          <c:invertIfNegative val="0"/>
          <c:val>
            <c:numRef>
              <c:f>Sheet1!$G$9</c:f>
              <c:numCache>
                <c:formatCode>0%</c:formatCode>
                <c:ptCount val="1"/>
                <c:pt idx="0">
                  <c:v>0.99</c:v>
                </c:pt>
              </c:numCache>
            </c:numRef>
          </c:val>
          <c:extLst>
            <c:ext xmlns:c16="http://schemas.microsoft.com/office/drawing/2014/chart" uri="{C3380CC4-5D6E-409C-BE32-E72D297353CC}">
              <c16:uniqueId val="{00000000-484C-4396-8A44-87BE92DBB043}"/>
            </c:ext>
          </c:extLst>
        </c:ser>
        <c:ser>
          <c:idx val="1"/>
          <c:order val="1"/>
          <c:tx>
            <c:strRef>
              <c:f>Sheet1!$H$8</c:f>
              <c:strCache>
                <c:ptCount val="1"/>
                <c:pt idx="0">
                  <c:v>NTB</c:v>
                </c:pt>
              </c:strCache>
            </c:strRef>
          </c:tx>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a:sp3d/>
          </c:spPr>
          <c:invertIfNegative val="0"/>
          <c:val>
            <c:numRef>
              <c:f>Sheet1!$H$9</c:f>
              <c:numCache>
                <c:formatCode>0%</c:formatCode>
                <c:ptCount val="1"/>
                <c:pt idx="0">
                  <c:v>0.97</c:v>
                </c:pt>
              </c:numCache>
            </c:numRef>
          </c:val>
          <c:extLst>
            <c:ext xmlns:c16="http://schemas.microsoft.com/office/drawing/2014/chart" uri="{C3380CC4-5D6E-409C-BE32-E72D297353CC}">
              <c16:uniqueId val="{00000001-484C-4396-8A44-87BE92DBB043}"/>
            </c:ext>
          </c:extLst>
        </c:ser>
        <c:dLbls>
          <c:showLegendKey val="0"/>
          <c:showVal val="0"/>
          <c:showCatName val="0"/>
          <c:showSerName val="0"/>
          <c:showPercent val="0"/>
          <c:showBubbleSize val="0"/>
        </c:dLbls>
        <c:gapWidth val="150"/>
        <c:shape val="box"/>
        <c:axId val="411979280"/>
        <c:axId val="411970160"/>
        <c:axId val="0"/>
      </c:bar3DChart>
      <c:catAx>
        <c:axId val="411979280"/>
        <c:scaling>
          <c:orientation val="minMax"/>
        </c:scaling>
        <c:delete val="0"/>
        <c:axPos val="b"/>
        <c:numFmt formatCode="General" sourceLinked="1"/>
        <c:majorTickMark val="none"/>
        <c:minorTickMark val="none"/>
        <c:tickLblPos val="nextTo"/>
        <c:spPr>
          <a:noFill/>
          <a:ln w="9525" cap="flat" cmpd="sng" algn="ctr">
            <a:solidFill>
              <a:schemeClr val="tx2">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en-US"/>
          </a:p>
        </c:txPr>
        <c:crossAx val="411970160"/>
        <c:crosses val="autoZero"/>
        <c:auto val="1"/>
        <c:lblAlgn val="ctr"/>
        <c:lblOffset val="100"/>
        <c:noMultiLvlLbl val="0"/>
      </c:catAx>
      <c:valAx>
        <c:axId val="411970160"/>
        <c:scaling>
          <c:orientation val="minMax"/>
        </c:scaling>
        <c:delete val="0"/>
        <c:axPos val="l"/>
        <c:majorGridlines>
          <c:spPr>
            <a:ln w="9525" cap="flat" cmpd="sng" algn="ctr">
              <a:solidFill>
                <a:schemeClr val="tx2">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en-US"/>
          </a:p>
        </c:txPr>
        <c:crossAx val="41197928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2">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90">
  <cs:axisTitle>
    <cs:lnRef idx="0"/>
    <cs:fillRef idx="0"/>
    <cs:effectRef idx="0"/>
    <cs:fontRef idx="minor">
      <a:schemeClr val="tx2"/>
    </cs:fontRef>
    <cs:defRPr sz="900" b="1" kern="1200"/>
  </cs:axisTitle>
  <cs:categoryAxis>
    <cs:lnRef idx="0"/>
    <cs:fillRef idx="0"/>
    <cs:effectRef idx="0"/>
    <cs:fontRef idx="minor">
      <a:schemeClr val="tx2"/>
    </cs:fontRef>
    <cs:spPr>
      <a:ln w="9525" cap="flat" cmpd="sng" algn="ctr">
        <a:solidFill>
          <a:schemeClr val="tx2">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2">
            <a:lumMod val="15000"/>
            <a:lumOff val="85000"/>
          </a:schemeClr>
        </a:solidFill>
        <a:round/>
      </a:ln>
    </cs:spPr>
    <cs:defRPr sz="900" kern="1200"/>
  </cs:chartArea>
  <cs:dataLabel>
    <cs:lnRef idx="0"/>
    <cs:fillRef idx="0"/>
    <cs:effectRef idx="0"/>
    <cs:fontRef idx="minor">
      <a:schemeClr val="tx2"/>
    </cs:fontRef>
    <cs:defRPr sz="900" kern="1200"/>
  </cs:dataLabel>
  <cs:dataLabelCallout>
    <cs:lnRef idx="0"/>
    <cs:fillRef idx="0"/>
    <cs:effectRef idx="0"/>
    <cs:fontRef idx="minor">
      <a:schemeClr val="dk2">
        <a:lumMod val="7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2"/>
    <cs:fontRef idx="minor">
      <a:schemeClr val="tx2"/>
    </cs:fontRef>
  </cs:dataPoint>
  <cs:dataPoint3D>
    <cs:lnRef idx="0"/>
    <cs:fillRef idx="3">
      <cs:styleClr val="auto"/>
    </cs:fillRef>
    <cs:effectRef idx="2"/>
    <cs:fontRef idx="minor">
      <a:schemeClr val="tx2"/>
    </cs:fontRef>
  </cs:dataPoint3D>
  <cs:dataPointLine>
    <cs:lnRef idx="0">
      <cs:styleClr val="auto"/>
    </cs:lnRef>
    <cs:fillRef idx="3"/>
    <cs:effectRef idx="2"/>
    <cs:fontRef idx="minor">
      <a:schemeClr val="tx2"/>
    </cs:fontRef>
    <cs:spPr>
      <a:ln w="31750" cap="rnd">
        <a:solidFill>
          <a:schemeClr val="phClr"/>
        </a:solidFill>
        <a:round/>
      </a:ln>
    </cs:spPr>
  </cs:dataPointLine>
  <cs:dataPointMarker>
    <cs:lnRef idx="0"/>
    <cs:fillRef idx="3">
      <cs:styleClr val="auto"/>
    </cs:fillRef>
    <cs:effectRef idx="2"/>
    <cs:fontRef idx="minor">
      <a:schemeClr val="tx2"/>
    </cs:fontRef>
    <cs:spPr>
      <a:ln w="12700">
        <a:solidFill>
          <a:schemeClr val="lt2"/>
        </a:solidFill>
        <a:round/>
      </a:ln>
    </cs:spPr>
  </cs:dataPointMarker>
  <cs:dataPointMarkerLayout symbol="circle" size="6"/>
  <cs:dataPointWireframe>
    <cs:lnRef idx="0">
      <cs:styleClr val="auto"/>
    </cs:lnRef>
    <cs:fillRef idx="3"/>
    <cs:effectRef idx="2"/>
    <cs:fontRef idx="minor">
      <a:schemeClr val="tx2"/>
    </cs:fontRef>
    <cs:spPr>
      <a:ln w="9525" cap="rnd">
        <a:solidFill>
          <a:schemeClr val="phClr"/>
        </a:solidFill>
        <a:round/>
      </a:ln>
    </cs:spPr>
  </cs:dataPointWireframe>
  <cs:dataTable>
    <cs:lnRef idx="0"/>
    <cs:fillRef idx="0"/>
    <cs:effectRef idx="0"/>
    <cs:fontRef idx="minor">
      <a:schemeClr val="tx2"/>
    </cs:fontRef>
    <cs:spPr>
      <a:ln w="9525">
        <a:solidFill>
          <a:schemeClr val="tx2">
            <a:lumMod val="15000"/>
            <a:lumOff val="85000"/>
          </a:schemeClr>
        </a:solidFill>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2"/>
    </cs:fontRef>
    <cs:spPr>
      <a:ln w="9525">
        <a:solidFill>
          <a:schemeClr val="tx2">
            <a:lumMod val="60000"/>
            <a:lumOff val="40000"/>
          </a:schemeClr>
        </a:solidFill>
        <a:prstDash val="dash"/>
      </a:ln>
    </cs:spPr>
  </cs:dropLine>
  <cs:errorBar>
    <cs:lnRef idx="0"/>
    <cs:fillRef idx="0"/>
    <cs:effectRef idx="0"/>
    <cs:fontRef idx="minor">
      <a:schemeClr val="tx2"/>
    </cs:fontRef>
    <cs:spPr>
      <a:ln w="9525">
        <a:solidFill>
          <a:schemeClr val="tx2">
            <a:lumMod val="75000"/>
          </a:schemeClr>
        </a:solidFill>
        <a:round/>
      </a:ln>
    </cs:spPr>
  </cs:errorBar>
  <cs:floor>
    <cs:lnRef idx="0"/>
    <cs:fillRef idx="0"/>
    <cs:effectRef idx="0"/>
    <cs:fontRef idx="minor">
      <a:schemeClr val="tx2"/>
    </cs:fontRef>
  </cs:floor>
  <cs:gridlineMajor>
    <cs:lnRef idx="0"/>
    <cs:fillRef idx="0"/>
    <cs:effectRef idx="0"/>
    <cs:fontRef idx="minor">
      <a:schemeClr val="tx2"/>
    </cs:fontRef>
    <cs:spPr>
      <a:ln w="9525" cap="flat" cmpd="sng" algn="ctr">
        <a:solidFill>
          <a:schemeClr val="tx2">
            <a:lumMod val="15000"/>
            <a:lumOff val="85000"/>
          </a:schemeClr>
        </a:solidFill>
        <a:round/>
      </a:ln>
    </cs:spPr>
  </cs:gridlineMajor>
  <cs:gridlineMinor>
    <cs:lnRef idx="0"/>
    <cs:fillRef idx="0"/>
    <cs:effectRef idx="0"/>
    <cs:fontRef idx="minor">
      <a:schemeClr val="tx2"/>
    </cs:fontRef>
    <cs:spPr>
      <a:ln>
        <a:solidFill>
          <a:schemeClr val="tx2">
            <a:lumMod val="5000"/>
            <a:lumOff val="95000"/>
          </a:schemeClr>
        </a:solidFill>
      </a:ln>
    </cs:spPr>
  </cs:gridlineMinor>
  <cs:hiLoLine>
    <cs:lnRef idx="0"/>
    <cs:fillRef idx="0"/>
    <cs:effectRef idx="0"/>
    <cs:fontRef idx="minor">
      <a:schemeClr val="tx2"/>
    </cs:fontRef>
    <cs:spPr>
      <a:ln w="9525">
        <a:solidFill>
          <a:schemeClr val="tx2">
            <a:lumMod val="60000"/>
            <a:lumOff val="40000"/>
          </a:schemeClr>
        </a:solidFill>
        <a:prstDash val="dash"/>
      </a:ln>
    </cs:spPr>
  </cs:hiLoLine>
  <cs:leaderLine>
    <cs:lnRef idx="0"/>
    <cs:fillRef idx="0"/>
    <cs:effectRef idx="0"/>
    <cs:fontRef idx="minor">
      <a:schemeClr val="tx2"/>
    </cs:fontRef>
    <cs:spPr>
      <a:ln w="9525">
        <a:solidFill>
          <a:schemeClr val="tx2">
            <a:lumMod val="35000"/>
            <a:lumOff val="65000"/>
          </a:schemeClr>
        </a:solidFill>
      </a:ln>
    </cs:spPr>
  </cs:leaderLine>
  <cs:legend>
    <cs:lnRef idx="0"/>
    <cs:fillRef idx="0"/>
    <cs:effectRef idx="0"/>
    <cs:fontRef idx="minor">
      <a:schemeClr val="tx2"/>
    </cs:fontRef>
    <cs:defRPr sz="900" kern="1200"/>
  </cs:legend>
  <cs:plotArea>
    <cs:lnRef idx="0"/>
    <cs:fillRef idx="0"/>
    <cs:effectRef idx="0"/>
    <cs:fontRef idx="minor">
      <a:schemeClr val="tx2"/>
    </cs:fontRef>
  </cs:plotArea>
  <cs:plotArea3D>
    <cs:lnRef idx="0"/>
    <cs:fillRef idx="0"/>
    <cs:effectRef idx="0"/>
    <cs:fontRef idx="minor">
      <a:schemeClr val="tx2"/>
    </cs:fontRef>
  </cs:plotArea3D>
  <cs:seriesAxis>
    <cs:lnRef idx="0"/>
    <cs:fillRef idx="0"/>
    <cs:effectRef idx="0"/>
    <cs:fontRef idx="minor">
      <a:schemeClr val="tx2"/>
    </cs:fontRef>
    <cs:spPr>
      <a:ln w="9525" cap="flat" cmpd="sng" algn="ctr">
        <a:solidFill>
          <a:schemeClr val="tx2">
            <a:lumMod val="15000"/>
            <a:lumOff val="85000"/>
          </a:schemeClr>
        </a:solidFill>
        <a:round/>
      </a:ln>
    </cs:spPr>
    <cs:defRPr sz="900" kern="1200"/>
  </cs:seriesAxis>
  <cs:seriesLine>
    <cs:lnRef idx="0"/>
    <cs:fillRef idx="0"/>
    <cs:effectRef idx="0"/>
    <cs:fontRef idx="minor">
      <a:schemeClr val="tx2"/>
    </cs:fontRef>
    <cs:spPr>
      <a:ln w="9525">
        <a:solidFill>
          <a:schemeClr val="tx2">
            <a:lumMod val="60000"/>
            <a:lumOff val="40000"/>
          </a:schemeClr>
        </a:solidFill>
        <a:prstDash val="dash"/>
      </a:ln>
    </cs:spPr>
  </cs:seriesLine>
  <cs:title>
    <cs:lnRef idx="0"/>
    <cs:fillRef idx="0"/>
    <cs:effectRef idx="0"/>
    <cs:fontRef idx="minor">
      <a:schemeClr val="tx2"/>
    </cs:fontRef>
    <cs:defRPr sz="1600" b="1" kern="1200"/>
  </cs:title>
  <cs:trendline>
    <cs:lnRef idx="0">
      <cs:styleClr val="auto"/>
    </cs:lnRef>
    <cs:fillRef idx="0"/>
    <cs:effectRef idx="0"/>
    <cs:fontRef idx="minor">
      <a:schemeClr val="tx2"/>
    </cs:fontRef>
    <cs:spPr>
      <a:ln w="19050" cap="rnd">
        <a:solidFill>
          <a:schemeClr val="phClr"/>
        </a:solidFill>
        <a:prstDash val="sysDash"/>
      </a:ln>
    </cs:spPr>
  </cs:trendline>
  <cs:trendlineLabel>
    <cs:lnRef idx="0"/>
    <cs:fillRef idx="0"/>
    <cs:effectRef idx="0"/>
    <cs:fontRef idx="minor">
      <a:schemeClr val="tx2"/>
    </cs:fontRef>
    <cs:defRPr sz="900" kern="1200"/>
  </cs:trendlineLabel>
  <cs:upBar>
    <cs:lnRef idx="0"/>
    <cs:fillRef idx="0"/>
    <cs:effectRef idx="0"/>
    <cs:fontRef idx="minor">
      <a:schemeClr val="tx2"/>
    </cs:fontRef>
    <cs:spPr>
      <a:solidFill>
        <a:schemeClr val="lt1"/>
      </a:solidFill>
      <a:ln w="9525">
        <a:solidFill>
          <a:schemeClr val="tx1">
            <a:lumMod val="15000"/>
            <a:lumOff val="85000"/>
          </a:schemeClr>
        </a:solidFill>
      </a:ln>
    </cs:spPr>
  </cs:upBar>
  <cs:valueAxis>
    <cs:lnRef idx="0"/>
    <cs:fillRef idx="0"/>
    <cs:effectRef idx="0"/>
    <cs:fontRef idx="minor">
      <a:schemeClr val="tx2"/>
    </cs:fontRef>
    <cs:defRPr sz="900" kern="1200"/>
  </cs:valueAxis>
  <cs:wall>
    <cs:lnRef idx="0"/>
    <cs:fillRef idx="0"/>
    <cs:effectRef idx="0"/>
    <cs:fontRef idx="minor">
      <a:schemeClr val="tx2"/>
    </cs:fontRef>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27094AC-9C0E-4BA1-91D8-B7C575E41C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19</Pages>
  <Words>11512</Words>
  <Characters>65623</Characters>
  <Application>Microsoft Office Word</Application>
  <DocSecurity>0</DocSecurity>
  <Lines>546</Lines>
  <Paragraphs>153</Paragraphs>
  <ScaleCrop>false</ScaleCrop>
  <HeadingPairs>
    <vt:vector size="2" baseType="variant">
      <vt:variant>
        <vt:lpstr>Title</vt:lpstr>
      </vt:variant>
      <vt:variant>
        <vt:i4>1</vt:i4>
      </vt:variant>
    </vt:vector>
  </HeadingPairs>
  <TitlesOfParts>
    <vt:vector size="1" baseType="lpstr">
      <vt:lpstr>TUGAS AKHIR PROGRAM MAGISTER</vt:lpstr>
    </vt:vector>
  </TitlesOfParts>
  <Company>DISBUDPARPORA KAB MALRA</Company>
  <LinksUpToDate>false</LinksUpToDate>
  <CharactersWithSpaces>76982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TUGAS AKHIR PROGRAM MAGISTER</dc:title>
  <dc:subject/>
  <dc:creator>ASRIL UMAGAP</dc:creator>
  <cp:keywords/>
  <cp:lastModifiedBy>nurillah@icloud.com</cp:lastModifiedBy>
  <cp:revision>2</cp:revision>
  <cp:lastPrinted>2017-07-27T03:48:00Z</cp:lastPrinted>
  <dcterms:created xsi:type="dcterms:W3CDTF">2025-02-26T02:50:00Z</dcterms:created>
  <dcterms:modified xsi:type="dcterms:W3CDTF">2025-02-26T02:50:00Z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 6th/7th edition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12th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4th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9th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Unique User Id_1">
    <vt:lpwstr>96da55df-b6ac-374b-87ba-489d62d320e2</vt:lpwstr>
  </property>
  <property fmtid="{D5CDD505-2E9C-101B-9397-08002B2CF9AE}" pid="24" name="Mendeley Citation Style_1">
    <vt:lpwstr>http://www.zotero.org/styles/apa</vt:lpwstr>
  </property>
</Properties>
</file>