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53FE5" w:rsidRDefault="00B36424" w:rsidP="00153FE5">
      <w:pPr>
        <w:pStyle w:val="NoSpacing"/>
        <w:spacing w:line="276" w:lineRule="auto"/>
        <w:rPr>
          <w:rFonts w:ascii="Arial" w:hAnsi="Arial" w:cs="Arial"/>
          <w:b/>
          <w:sz w:val="28"/>
          <w:szCs w:val="28"/>
          <w:lang w:val="id-ID"/>
        </w:rPr>
      </w:pPr>
      <w:r>
        <w:rPr>
          <w:rFonts w:ascii="Arial" w:hAnsi="Arial" w:cs="Arial"/>
          <w:b/>
          <w:noProof/>
          <w:sz w:val="28"/>
          <w:szCs w:val="28"/>
        </w:rPr>
        <mc:AlternateContent>
          <mc:Choice Requires="wps">
            <w:drawing>
              <wp:anchor distT="0" distB="0" distL="114300" distR="114300" simplePos="0" relativeHeight="251656704" behindDoc="0" locked="0" layoutInCell="1" allowOverlap="1">
                <wp:simplePos x="0" y="0"/>
                <wp:positionH relativeFrom="column">
                  <wp:posOffset>16021</wp:posOffset>
                </wp:positionH>
                <wp:positionV relativeFrom="paragraph">
                  <wp:posOffset>-34241</wp:posOffset>
                </wp:positionV>
                <wp:extent cx="6012815" cy="293370"/>
                <wp:effectExtent l="95250" t="57150" r="102235" b="1066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293370"/>
                        </a:xfrm>
                        <a:prstGeom prst="rect">
                          <a:avLst/>
                        </a:prstGeom>
                        <a:solidFill>
                          <a:srgbClr val="002060"/>
                        </a:solidFill>
                        <a:ln>
                          <a:headEnd/>
                          <a:tailEnd/>
                        </a:ln>
                      </wps:spPr>
                      <wps:style>
                        <a:lnRef idx="0">
                          <a:schemeClr val="dk1"/>
                        </a:lnRef>
                        <a:fillRef idx="3">
                          <a:schemeClr val="dk1"/>
                        </a:fillRef>
                        <a:effectRef idx="3">
                          <a:schemeClr val="dk1"/>
                        </a:effectRef>
                        <a:fontRef idx="minor">
                          <a:schemeClr val="lt1"/>
                        </a:fontRef>
                      </wps:style>
                      <wps:txbx>
                        <w:txbxContent>
                          <w:p w:rsidR="00F714B5" w:rsidRPr="00115252" w:rsidRDefault="00F714B5" w:rsidP="002B5DF9">
                            <w:pPr>
                              <w:jc w:val="center"/>
                              <w:rPr>
                                <w:rFonts w:ascii="Cambria" w:hAnsi="Cambria"/>
                                <w:sz w:val="28"/>
                                <w:szCs w:val="28"/>
                                <w:lang w:val="id-ID"/>
                              </w:rPr>
                            </w:pPr>
                            <w:r w:rsidRPr="002B5DF9">
                              <w:rPr>
                                <w:rFonts w:ascii="Cambria" w:hAnsi="Cambria"/>
                                <w:sz w:val="28"/>
                                <w:szCs w:val="28"/>
                                <w:lang w:val="id-ID"/>
                              </w:rPr>
                              <w:t>Artikel Penelitian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25pt;margin-top:-2.7pt;width:473.45pt;height:2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" fillcolor="#002060" stroked="f">
                <v:shadow on="t" color="black" opacity="22937f" origin=",.5" offset="0,.63889mm"/>
                <v:textbox>
                  <w:txbxContent>
                    <w:p w:rsidR="00F714B5" w:rsidRPr="00115252" w:rsidRDefault="00F714B5" w:rsidP="002B5DF9">
                      <w:pPr>
                        <w:jc w:val="center"/>
                        <w:rPr>
                          <w:rFonts w:ascii="Cambria" w:hAnsi="Cambria"/>
                          <w:sz w:val="28"/>
                          <w:szCs w:val="28"/>
                          <w:lang w:val="id-ID"/>
                        </w:rPr>
                      </w:pPr>
                      <w:r w:rsidRPr="002B5DF9">
                        <w:rPr>
                          <w:rFonts w:ascii="Cambria" w:hAnsi="Cambria"/>
                          <w:sz w:val="28"/>
                          <w:szCs w:val="28"/>
                          <w:lang w:val="id-ID"/>
                        </w:rPr>
                        <w:t>Artikel Penelitian</w:t>
                      </w:r>
                    </w:p>
                  </w:txbxContent>
                </v:textbox>
              </v:shape>
            </w:pict>
          </mc:Fallback>
        </mc:AlternateContent>
      </w:r>
    </w:p>
    <w:p w:rsidR="00C7350C" w:rsidRDefault="00C7350C" w:rsidP="00153FE5">
      <w:pPr>
        <w:pStyle w:val="NoSpacing"/>
        <w:spacing w:line="276" w:lineRule="auto"/>
        <w:rPr>
          <w:rFonts w:ascii="Arial" w:hAnsi="Arial" w:cs="Arial"/>
          <w:b/>
          <w:sz w:val="28"/>
          <w:szCs w:val="28"/>
          <w:lang w:val="id-ID"/>
        </w:rPr>
      </w:pPr>
    </w:p>
    <w:p w:rsidR="0039276F" w:rsidRPr="0039276F" w:rsidRDefault="004D5A88" w:rsidP="0039276F">
      <w:pPr>
        <w:spacing w:after="0" w:line="360" w:lineRule="auto"/>
        <w:ind w:right="-3"/>
        <w:jc w:val="center"/>
        <w:rPr>
          <w:rFonts w:ascii="Arial" w:hAnsi="Arial" w:cs="Arial"/>
          <w:b/>
          <w:sz w:val="32"/>
          <w:szCs w:val="32"/>
        </w:rPr>
      </w:pPr>
      <w:r w:rsidRPr="0039276F">
        <w:rPr>
          <w:rFonts w:ascii="Arial" w:hAnsi="Arial" w:cs="Arial"/>
          <w:b/>
          <w:sz w:val="32"/>
          <w:szCs w:val="32"/>
        </w:rPr>
        <w:t>Pengaruh Pemberian Teh Hijau (</w:t>
      </w:r>
      <w:r w:rsidRPr="0039276F">
        <w:rPr>
          <w:rFonts w:ascii="Arial" w:hAnsi="Arial" w:cs="Arial"/>
          <w:b/>
          <w:i/>
          <w:sz w:val="32"/>
          <w:szCs w:val="32"/>
        </w:rPr>
        <w:t xml:space="preserve">Camellia Sinensis </w:t>
      </w:r>
      <w:r w:rsidRPr="0039276F">
        <w:rPr>
          <w:rFonts w:ascii="Arial" w:hAnsi="Arial" w:cs="Arial"/>
          <w:b/>
          <w:sz w:val="32"/>
          <w:szCs w:val="32"/>
        </w:rPr>
        <w:t>L.</w:t>
      </w:r>
      <w:r w:rsidRPr="0039276F">
        <w:rPr>
          <w:rFonts w:ascii="Arial" w:hAnsi="Arial" w:cs="Arial"/>
          <w:b/>
          <w:i/>
          <w:sz w:val="32"/>
          <w:szCs w:val="32"/>
        </w:rPr>
        <w:t xml:space="preserve">) </w:t>
      </w:r>
      <w:r>
        <w:rPr>
          <w:rFonts w:ascii="Arial" w:hAnsi="Arial" w:cs="Arial"/>
          <w:b/>
          <w:sz w:val="32"/>
          <w:szCs w:val="32"/>
        </w:rPr>
        <w:t>p</w:t>
      </w:r>
      <w:bookmarkStart w:id="0" w:name="_GoBack"/>
      <w:bookmarkEnd w:id="0"/>
      <w:r w:rsidRPr="0039276F">
        <w:rPr>
          <w:rFonts w:ascii="Arial" w:hAnsi="Arial" w:cs="Arial"/>
          <w:b/>
          <w:sz w:val="32"/>
          <w:szCs w:val="32"/>
        </w:rPr>
        <w:t>ada Perokok Terhadap Hitung Jenis Leukosit</w:t>
      </w:r>
    </w:p>
    <w:p w:rsidR="00153FE5" w:rsidRPr="00847788" w:rsidRDefault="0039276F" w:rsidP="001850C3">
      <w:pPr>
        <w:pStyle w:val="NoSpacing"/>
        <w:spacing w:line="276" w:lineRule="auto"/>
        <w:rPr>
          <w:rFonts w:ascii="Arial" w:hAnsi="Arial" w:cs="Arial"/>
          <w:sz w:val="18"/>
          <w:szCs w:val="18"/>
          <w:lang w:val="id-ID"/>
        </w:rPr>
      </w:pPr>
      <w:r w:rsidRPr="0039276F">
        <w:rPr>
          <w:rFonts w:asciiTheme="minorHAnsi" w:hAnsiTheme="minorHAnsi" w:cstheme="minorHAnsi"/>
          <w:lang w:val="id-ID"/>
        </w:rPr>
        <w:t>Dr. Arina Novilla, Fini Ainun Qolbi Wasdili,</w:t>
      </w:r>
      <w:r w:rsidRPr="0039276F">
        <w:rPr>
          <w:rFonts w:asciiTheme="minorHAnsi" w:hAnsiTheme="minorHAnsi" w:cstheme="minorHAnsi"/>
        </w:rPr>
        <w:t xml:space="preserve"> Novalia Rachma Suseno</w:t>
      </w:r>
      <w:r>
        <w:rPr>
          <w:rFonts w:ascii="Arial" w:hAnsi="Arial" w:cs="Arial"/>
          <w:sz w:val="18"/>
          <w:szCs w:val="18"/>
        </w:rPr>
        <w:t xml:space="preserve"> </w:t>
      </w:r>
    </w:p>
    <w:p w:rsidR="005F50C2" w:rsidRPr="00153FE5" w:rsidRDefault="00B36424" w:rsidP="00153FE5">
      <w:pPr>
        <w:pStyle w:val="NoSpacing"/>
        <w:spacing w:line="276" w:lineRule="auto"/>
        <w:rPr>
          <w:rFonts w:ascii="Arial" w:hAnsi="Arial" w:cs="Arial"/>
          <w:sz w:val="18"/>
          <w:szCs w:val="18"/>
        </w:rPr>
      </w:pPr>
      <w:r>
        <w:rPr>
          <w:rFonts w:ascii="Arial" w:hAnsi="Arial" w:cs="Arial"/>
          <w:noProof/>
          <w:sz w:val="18"/>
          <w:szCs w:val="18"/>
        </w:rPr>
        <w:drawing>
          <wp:inline distT="0" distB="0" distL="0" distR="0">
            <wp:extent cx="6038215" cy="28575"/>
            <wp:effectExtent l="0" t="0" r="635" b="9525"/>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215" cy="28575"/>
                    </a:xfrm>
                    <a:prstGeom prst="rect">
                      <a:avLst/>
                    </a:prstGeom>
                    <a:noFill/>
                    <a:ln>
                      <a:noFill/>
                    </a:ln>
                  </pic:spPr>
                </pic:pic>
              </a:graphicData>
            </a:graphic>
          </wp:inline>
        </w:drawing>
      </w:r>
    </w:p>
    <w:p w:rsidR="005F50C2" w:rsidRPr="00153FE5" w:rsidRDefault="005F50C2" w:rsidP="00377152">
      <w:pPr>
        <w:pStyle w:val="NoSpacing"/>
        <w:spacing w:line="276" w:lineRule="auto"/>
        <w:jc w:val="both"/>
        <w:rPr>
          <w:rFonts w:ascii="Arial" w:hAnsi="Arial" w:cs="Arial"/>
          <w:sz w:val="18"/>
          <w:szCs w:val="18"/>
        </w:rPr>
        <w:sectPr w:rsidR="005F50C2" w:rsidRPr="00153FE5" w:rsidSect="009810D8">
          <w:headerReference w:type="default" r:id="rId10"/>
          <w:footerReference w:type="default" r:id="rId11"/>
          <w:pgSz w:w="11907" w:h="16840" w:code="9"/>
          <w:pgMar w:top="1134" w:right="1134" w:bottom="1134" w:left="1304" w:header="708" w:footer="510" w:gutter="0"/>
          <w:pgNumType w:start="1"/>
          <w:cols w:space="708"/>
          <w:docGrid w:linePitch="360"/>
        </w:sectPr>
      </w:pPr>
    </w:p>
    <w:p w:rsidR="000B4F68" w:rsidRPr="00E41FCC" w:rsidRDefault="005F50C2" w:rsidP="00377152">
      <w:pPr>
        <w:pStyle w:val="NoSpacing"/>
        <w:spacing w:line="276" w:lineRule="auto"/>
        <w:jc w:val="both"/>
        <w:rPr>
          <w:rFonts w:ascii="Arial" w:hAnsi="Arial" w:cs="Arial"/>
          <w:b/>
          <w:color w:val="002060"/>
          <w:sz w:val="20"/>
          <w:szCs w:val="20"/>
        </w:rPr>
      </w:pPr>
      <w:r w:rsidRPr="00E41FCC">
        <w:rPr>
          <w:rFonts w:ascii="Arial" w:hAnsi="Arial" w:cs="Arial"/>
          <w:b/>
          <w:color w:val="002060"/>
          <w:sz w:val="20"/>
          <w:szCs w:val="20"/>
        </w:rPr>
        <w:lastRenderedPageBreak/>
        <w:t>Abstrak</w:t>
      </w:r>
    </w:p>
    <w:p w:rsidR="0039276F" w:rsidRDefault="0039276F" w:rsidP="0039276F">
      <w:pPr>
        <w:pStyle w:val="NoSpacing"/>
        <w:jc w:val="both"/>
        <w:rPr>
          <w:rFonts w:ascii="Arial" w:hAnsi="Arial" w:cs="Arial"/>
          <w:sz w:val="18"/>
          <w:szCs w:val="18"/>
          <w:lang w:val="id-ID"/>
        </w:rPr>
      </w:pPr>
      <w:r w:rsidRPr="0039276F">
        <w:rPr>
          <w:rFonts w:ascii="Arial" w:hAnsi="Arial" w:cs="Arial"/>
          <w:b/>
          <w:sz w:val="18"/>
          <w:szCs w:val="18"/>
          <w:lang w:val="id-ID"/>
        </w:rPr>
        <w:t>Latar Belakang</w:t>
      </w:r>
      <w:r w:rsidRPr="0039276F">
        <w:rPr>
          <w:rFonts w:ascii="Arial" w:hAnsi="Arial" w:cs="Arial"/>
          <w:sz w:val="18"/>
          <w:szCs w:val="18"/>
          <w:lang w:val="id-ID"/>
        </w:rPr>
        <w:t>: Asap rokok terdiri dari asap utama (main stream) yang mengandung 25% kadar bahan berbahaya dan asap sampingan (side stream) yang mengandung 75% kadar bahan berbahaya. Asap rokok mengandung lebih dari 4000 bahan kimia berbahaya, diantaranya nikotin, tar, timbal, karbonmonoksida (CO) dan berbagai radikal bebas lainnya yang bersifat karsinogenik. Setiap hembusan asap rokok mengandung 1015 radikal bebas oksidatif yang merupakan sumber utama penyebab stres oksidatif yang berpotensi sebagai mediator disfungsi endotelial, peningkatan trombogenesitas darah, dan respon inflamasi. Seseorang yang merokok dalam jangka waktu yang lama secara terus menerus diketahui memiliki jumlah leukosit 20-25% lebih tinggi dibandingkan orang yang tidak merokok. Diketahui masuknya nikotin ke dalam tubuh yang menyebabkan terjadinya leukositosis akibat bersirkulasinya catecholamine karena kenaikan hormon seperti epinephr</w:t>
      </w:r>
      <w:r>
        <w:rPr>
          <w:rFonts w:ascii="Arial" w:hAnsi="Arial" w:cs="Arial"/>
          <w:sz w:val="18"/>
          <w:szCs w:val="18"/>
          <w:lang w:val="id-ID"/>
        </w:rPr>
        <w:t xml:space="preserve">ine dan kortisol oleh nikotin. </w:t>
      </w:r>
      <w:r>
        <w:rPr>
          <w:rFonts w:ascii="Arial" w:hAnsi="Arial" w:cs="Arial"/>
          <w:sz w:val="18"/>
          <w:szCs w:val="18"/>
        </w:rPr>
        <w:t xml:space="preserve"> </w:t>
      </w:r>
      <w:r w:rsidRPr="0039276F">
        <w:rPr>
          <w:rFonts w:ascii="Arial" w:hAnsi="Arial" w:cs="Arial"/>
          <w:b/>
          <w:sz w:val="18"/>
          <w:szCs w:val="18"/>
          <w:lang w:val="id-ID"/>
        </w:rPr>
        <w:t>Tujuan</w:t>
      </w:r>
      <w:r w:rsidRPr="0039276F">
        <w:rPr>
          <w:rFonts w:ascii="Arial" w:hAnsi="Arial" w:cs="Arial"/>
          <w:sz w:val="18"/>
          <w:szCs w:val="18"/>
          <w:lang w:val="id-ID"/>
        </w:rPr>
        <w:t>: Melihat nilai hitung jenis leukosit pada perokok yang mengonsumsi t</w:t>
      </w:r>
      <w:r>
        <w:rPr>
          <w:rFonts w:ascii="Arial" w:hAnsi="Arial" w:cs="Arial"/>
          <w:sz w:val="18"/>
          <w:szCs w:val="18"/>
          <w:lang w:val="id-ID"/>
        </w:rPr>
        <w:t>eh hijau (Camellia sinensis L).</w:t>
      </w:r>
      <w:r>
        <w:rPr>
          <w:rFonts w:ascii="Arial" w:hAnsi="Arial" w:cs="Arial"/>
          <w:sz w:val="18"/>
          <w:szCs w:val="18"/>
        </w:rPr>
        <w:t xml:space="preserve"> </w:t>
      </w:r>
      <w:r w:rsidRPr="0039276F">
        <w:rPr>
          <w:rFonts w:ascii="Arial" w:hAnsi="Arial" w:cs="Arial"/>
          <w:b/>
          <w:sz w:val="18"/>
          <w:szCs w:val="18"/>
          <w:lang w:val="id-ID"/>
        </w:rPr>
        <w:t>Metode</w:t>
      </w:r>
      <w:r w:rsidRPr="0039276F">
        <w:rPr>
          <w:rFonts w:ascii="Arial" w:hAnsi="Arial" w:cs="Arial"/>
          <w:sz w:val="18"/>
          <w:szCs w:val="18"/>
          <w:lang w:val="id-ID"/>
        </w:rPr>
        <w:t>: Berdasarkan hasil penelitian didapatkan nilai sig pada eosinofil sebesar (0,191) neutrofil segmen (0,876) neutrofil batang (0,080) limfosit (0,333) dan nilai pada mon</w:t>
      </w:r>
      <w:r>
        <w:rPr>
          <w:rFonts w:ascii="Arial" w:hAnsi="Arial" w:cs="Arial"/>
          <w:sz w:val="18"/>
          <w:szCs w:val="18"/>
          <w:lang w:val="id-ID"/>
        </w:rPr>
        <w:t xml:space="preserve">osit yang lebih kecil (0,003). </w:t>
      </w:r>
      <w:r w:rsidRPr="0039276F">
        <w:rPr>
          <w:rFonts w:ascii="Arial" w:hAnsi="Arial" w:cs="Arial"/>
          <w:b/>
          <w:sz w:val="18"/>
          <w:szCs w:val="18"/>
          <w:lang w:val="id-ID"/>
        </w:rPr>
        <w:t>Kesimpulan</w:t>
      </w:r>
      <w:r w:rsidRPr="0039276F">
        <w:rPr>
          <w:rFonts w:ascii="Arial" w:hAnsi="Arial" w:cs="Arial"/>
          <w:sz w:val="18"/>
          <w:szCs w:val="18"/>
          <w:lang w:val="id-ID"/>
        </w:rPr>
        <w:t>: Berdasarkan penelitian ini disimpulkan bahwa dari 28 sampel perokok aktif didapatkan responden yang memiliki peningkatan pada monosit sebanyak 17 orang (60,7%) dapat disimpulkan bahwa teh hijau memiliki pengaruh namun tidak signifikan terhadap nilai hitung jenis leukosit untuk menetralisir radikal bebas yang disebabkan oleh rokok.</w:t>
      </w:r>
    </w:p>
    <w:p w:rsidR="0039276F" w:rsidRDefault="0039276F" w:rsidP="0039276F">
      <w:pPr>
        <w:pStyle w:val="NoSpacing"/>
        <w:jc w:val="both"/>
        <w:rPr>
          <w:rFonts w:ascii="Arial" w:hAnsi="Arial" w:cs="Arial"/>
          <w:sz w:val="18"/>
          <w:szCs w:val="18"/>
          <w:lang w:val="id-ID"/>
        </w:rPr>
      </w:pPr>
    </w:p>
    <w:p w:rsidR="00EF38E4" w:rsidRPr="0039276F" w:rsidRDefault="00AF451C" w:rsidP="0039276F">
      <w:pPr>
        <w:pStyle w:val="NoSpacing"/>
        <w:jc w:val="both"/>
        <w:rPr>
          <w:rFonts w:ascii="Arial" w:hAnsi="Arial" w:cs="Arial"/>
          <w:sz w:val="18"/>
          <w:szCs w:val="18"/>
          <w:lang w:val="id-ID"/>
        </w:rPr>
      </w:pPr>
      <w:r w:rsidRPr="00153FE5">
        <w:rPr>
          <w:rFonts w:ascii="Arial" w:hAnsi="Arial" w:cs="Arial"/>
          <w:b/>
          <w:sz w:val="18"/>
          <w:szCs w:val="18"/>
        </w:rPr>
        <w:t>Kata kunci</w:t>
      </w:r>
      <w:r w:rsidRPr="00153FE5">
        <w:rPr>
          <w:rFonts w:ascii="Arial" w:hAnsi="Arial" w:cs="Arial"/>
          <w:sz w:val="18"/>
          <w:szCs w:val="18"/>
        </w:rPr>
        <w:t xml:space="preserve">: </w:t>
      </w:r>
      <w:sdt>
        <w:sdtPr>
          <w:rPr>
            <w:rFonts w:ascii="Arial" w:hAnsi="Arial" w:cs="Arial"/>
            <w:sz w:val="18"/>
            <w:szCs w:val="18"/>
          </w:rPr>
          <w:alias w:val="Status"/>
          <w:tag w:val=""/>
          <w:id w:val="616409581"/>
          <w:placeholder>
            <w:docPart w:val="37869233994541AC84852A71C8F119A8"/>
          </w:placeholder>
          <w:dataBinding w:prefixMappings="xmlns:ns0='http://purl.org/dc/elements/1.1/' xmlns:ns1='http://schemas.openxmlformats.org/package/2006/metadata/core-properties' " w:xpath="/ns1:coreProperties[1]/ns1:contentStatus[1]" w:storeItemID="{6C3C8BC8-F283-45AE-878A-BAB7291924A1}"/>
          <w:text/>
        </w:sdtPr>
        <w:sdtEndPr/>
        <w:sdtContent>
          <w:r w:rsidR="0039276F" w:rsidRPr="0039276F">
            <w:rPr>
              <w:rFonts w:ascii="Arial" w:hAnsi="Arial" w:cs="Arial"/>
              <w:sz w:val="18"/>
              <w:szCs w:val="18"/>
            </w:rPr>
            <w:t>Teh Hijau, Hitung Jenis Leukosit, Perokok Aktif</w:t>
          </w:r>
        </w:sdtContent>
      </w:sdt>
    </w:p>
    <w:p w:rsidR="00561967" w:rsidRPr="0039276F" w:rsidRDefault="00561967" w:rsidP="00377152">
      <w:pPr>
        <w:pStyle w:val="NoSpacing"/>
        <w:spacing w:line="276" w:lineRule="auto"/>
        <w:jc w:val="both"/>
        <w:rPr>
          <w:rFonts w:ascii="Arial" w:hAnsi="Arial" w:cs="Arial"/>
          <w:sz w:val="18"/>
          <w:szCs w:val="18"/>
        </w:rPr>
      </w:pPr>
    </w:p>
    <w:p w:rsidR="00561967" w:rsidRPr="00115252" w:rsidRDefault="00561967" w:rsidP="00377152">
      <w:pPr>
        <w:pStyle w:val="NoSpacing"/>
        <w:spacing w:line="276" w:lineRule="auto"/>
        <w:jc w:val="both"/>
        <w:rPr>
          <w:rFonts w:ascii="Arial" w:hAnsi="Arial" w:cs="Arial"/>
          <w:b/>
          <w:i/>
          <w:color w:val="17365D"/>
          <w:sz w:val="20"/>
          <w:szCs w:val="20"/>
        </w:rPr>
      </w:pPr>
      <w:r w:rsidRPr="00115252">
        <w:rPr>
          <w:rFonts w:ascii="Arial" w:hAnsi="Arial" w:cs="Arial"/>
          <w:b/>
          <w:i/>
          <w:color w:val="17365D"/>
          <w:sz w:val="20"/>
          <w:szCs w:val="20"/>
        </w:rPr>
        <w:t>Abstract</w:t>
      </w:r>
    </w:p>
    <w:p w:rsidR="0039276F" w:rsidRDefault="0039276F" w:rsidP="0039276F">
      <w:pPr>
        <w:pStyle w:val="NoSpacing"/>
        <w:jc w:val="both"/>
        <w:rPr>
          <w:rFonts w:ascii="Arial" w:hAnsi="Arial" w:cs="Arial"/>
          <w:bCs/>
          <w:i/>
          <w:sz w:val="18"/>
          <w:szCs w:val="18"/>
          <w:shd w:val="clear" w:color="auto" w:fill="FFFFFF"/>
          <w:lang w:val="id-ID"/>
        </w:rPr>
      </w:pPr>
      <w:r w:rsidRPr="0039276F">
        <w:rPr>
          <w:rFonts w:ascii="Arial" w:hAnsi="Arial" w:cs="Arial"/>
          <w:b/>
          <w:bCs/>
          <w:i/>
          <w:sz w:val="18"/>
          <w:szCs w:val="18"/>
          <w:shd w:val="clear" w:color="auto" w:fill="FFFFFF"/>
          <w:lang w:val="id-ID"/>
        </w:rPr>
        <w:t>Background</w:t>
      </w:r>
      <w:r w:rsidRPr="0039276F">
        <w:rPr>
          <w:rFonts w:ascii="Arial" w:hAnsi="Arial" w:cs="Arial"/>
          <w:bCs/>
          <w:i/>
          <w:sz w:val="18"/>
          <w:szCs w:val="18"/>
          <w:shd w:val="clear" w:color="auto" w:fill="FFFFFF"/>
          <w:lang w:val="id-ID"/>
        </w:rPr>
        <w:t>: Cigarette smoke consists of the main smoke (main stream) which contains 25% levels of hazardous materials and side streams which contain 75% levels of hazardous materials. Cigarette smoke contains more than 4000 harmful chemicals, including nicotine, tar, lead, carbon monoxide (CO) and various other free radicals which are carcinogenic. Each puff of cigarette smoke contains 1015 oxidative free radicals which are the main source of oxidative stress which has the potential as a mediator of endothelial dysfunction, increased blood thrombogeneity, and inflammatory response. Someone who smokes continuously for a long time is known to have a leukocyte count 20-25% higher than people who don't smoke. It is known that the entry of nicotine into the body causes leukocytosis due to the circulation of catecholamines due to the increase in hormones such as epinephrine and cortisol by nicotine.</w:t>
      </w:r>
      <w:r>
        <w:rPr>
          <w:rFonts w:ascii="Arial" w:hAnsi="Arial" w:cs="Arial"/>
          <w:bCs/>
          <w:i/>
          <w:sz w:val="18"/>
          <w:szCs w:val="18"/>
          <w:shd w:val="clear" w:color="auto" w:fill="FFFFFF"/>
        </w:rPr>
        <w:t xml:space="preserve"> </w:t>
      </w:r>
      <w:r w:rsidRPr="0039276F">
        <w:rPr>
          <w:rFonts w:ascii="Arial" w:hAnsi="Arial" w:cs="Arial"/>
          <w:b/>
          <w:bCs/>
          <w:i/>
          <w:sz w:val="18"/>
          <w:szCs w:val="18"/>
          <w:shd w:val="clear" w:color="auto" w:fill="FFFFFF"/>
          <w:lang w:val="id-ID"/>
        </w:rPr>
        <w:t>Objective</w:t>
      </w:r>
      <w:r w:rsidRPr="0039276F">
        <w:rPr>
          <w:rFonts w:ascii="Arial" w:hAnsi="Arial" w:cs="Arial"/>
          <w:bCs/>
          <w:i/>
          <w:sz w:val="18"/>
          <w:szCs w:val="18"/>
          <w:shd w:val="clear" w:color="auto" w:fill="FFFFFF"/>
          <w:lang w:val="id-ID"/>
        </w:rPr>
        <w:t>: Seeing the leukocyte count values in smokers who consume g</w:t>
      </w:r>
      <w:r>
        <w:rPr>
          <w:rFonts w:ascii="Arial" w:hAnsi="Arial" w:cs="Arial"/>
          <w:bCs/>
          <w:i/>
          <w:sz w:val="18"/>
          <w:szCs w:val="18"/>
          <w:shd w:val="clear" w:color="auto" w:fill="FFFFFF"/>
          <w:lang w:val="id-ID"/>
        </w:rPr>
        <w:t>reen tea (Camellia sinensis L).</w:t>
      </w:r>
      <w:r>
        <w:rPr>
          <w:rFonts w:ascii="Arial" w:hAnsi="Arial" w:cs="Arial"/>
          <w:bCs/>
          <w:i/>
          <w:sz w:val="18"/>
          <w:szCs w:val="18"/>
          <w:shd w:val="clear" w:color="auto" w:fill="FFFFFF"/>
        </w:rPr>
        <w:t xml:space="preserve"> </w:t>
      </w:r>
      <w:r w:rsidRPr="0039276F">
        <w:rPr>
          <w:rFonts w:ascii="Arial" w:hAnsi="Arial" w:cs="Arial"/>
          <w:b/>
          <w:bCs/>
          <w:i/>
          <w:sz w:val="18"/>
          <w:szCs w:val="18"/>
          <w:shd w:val="clear" w:color="auto" w:fill="FFFFFF"/>
          <w:lang w:val="id-ID"/>
        </w:rPr>
        <w:t>Methods</w:t>
      </w:r>
      <w:r w:rsidRPr="0039276F">
        <w:rPr>
          <w:rFonts w:ascii="Arial" w:hAnsi="Arial" w:cs="Arial"/>
          <w:bCs/>
          <w:i/>
          <w:sz w:val="18"/>
          <w:szCs w:val="18"/>
          <w:shd w:val="clear" w:color="auto" w:fill="FFFFFF"/>
          <w:lang w:val="id-ID"/>
        </w:rPr>
        <w:t xml:space="preserve"> : This research method uses descriptive method. The research samples were taken from active smokers in the Unjani FITKES environment as many as 28 samples. Data collection was carried out by filling out questionnaires and consent forms. Then an examination of the leukocyte count was carried out including the value of eosinophils, segment neutrophils, stem neutrophils, lymphocytes and monocytes. Data analys</w:t>
      </w:r>
      <w:r>
        <w:rPr>
          <w:rFonts w:ascii="Arial" w:hAnsi="Arial" w:cs="Arial"/>
          <w:bCs/>
          <w:i/>
          <w:sz w:val="18"/>
          <w:szCs w:val="18"/>
          <w:shd w:val="clear" w:color="auto" w:fill="FFFFFF"/>
          <w:lang w:val="id-ID"/>
        </w:rPr>
        <w:t>is is reported as a percentage.</w:t>
      </w:r>
      <w:r>
        <w:rPr>
          <w:rFonts w:ascii="Arial" w:hAnsi="Arial" w:cs="Arial"/>
          <w:bCs/>
          <w:i/>
          <w:sz w:val="18"/>
          <w:szCs w:val="18"/>
          <w:shd w:val="clear" w:color="auto" w:fill="FFFFFF"/>
        </w:rPr>
        <w:t xml:space="preserve"> </w:t>
      </w:r>
      <w:r w:rsidRPr="0039276F">
        <w:rPr>
          <w:rFonts w:ascii="Arial" w:hAnsi="Arial" w:cs="Arial"/>
          <w:b/>
          <w:bCs/>
          <w:i/>
          <w:sz w:val="18"/>
          <w:szCs w:val="18"/>
          <w:shd w:val="clear" w:color="auto" w:fill="FFFFFF"/>
          <w:lang w:val="id-ID"/>
        </w:rPr>
        <w:t xml:space="preserve">Results </w:t>
      </w:r>
      <w:r w:rsidRPr="0039276F">
        <w:rPr>
          <w:rFonts w:ascii="Arial" w:hAnsi="Arial" w:cs="Arial"/>
          <w:bCs/>
          <w:i/>
          <w:sz w:val="18"/>
          <w:szCs w:val="18"/>
          <w:shd w:val="clear" w:color="auto" w:fill="FFFFFF"/>
          <w:lang w:val="id-ID"/>
        </w:rPr>
        <w:t>: Based on the results of the study, the sig value for eosinophils was (0.191), segment neutrophils (0.876), stem neutrophils (0.080), lymphocytes (0.333) and monocytes were smaller (0.003). it can be concluded that green tea has an effect but not significant on the leukocyte count value to neutralize f</w:t>
      </w:r>
      <w:r>
        <w:rPr>
          <w:rFonts w:ascii="Arial" w:hAnsi="Arial" w:cs="Arial"/>
          <w:bCs/>
          <w:i/>
          <w:sz w:val="18"/>
          <w:szCs w:val="18"/>
          <w:shd w:val="clear" w:color="auto" w:fill="FFFFFF"/>
          <w:lang w:val="id-ID"/>
        </w:rPr>
        <w:t>ree radicals caused by smoking.</w:t>
      </w:r>
      <w:r>
        <w:rPr>
          <w:rFonts w:ascii="Arial" w:hAnsi="Arial" w:cs="Arial"/>
          <w:bCs/>
          <w:i/>
          <w:sz w:val="18"/>
          <w:szCs w:val="18"/>
          <w:shd w:val="clear" w:color="auto" w:fill="FFFFFF"/>
        </w:rPr>
        <w:t xml:space="preserve"> </w:t>
      </w:r>
      <w:r w:rsidRPr="0039276F">
        <w:rPr>
          <w:rFonts w:ascii="Arial" w:hAnsi="Arial" w:cs="Arial"/>
          <w:b/>
          <w:bCs/>
          <w:i/>
          <w:sz w:val="18"/>
          <w:szCs w:val="18"/>
          <w:shd w:val="clear" w:color="auto" w:fill="FFFFFF"/>
          <w:lang w:val="id-ID"/>
        </w:rPr>
        <w:t>Conclusion</w:t>
      </w:r>
      <w:r w:rsidRPr="0039276F">
        <w:rPr>
          <w:rFonts w:ascii="Arial" w:hAnsi="Arial" w:cs="Arial"/>
          <w:bCs/>
          <w:i/>
          <w:sz w:val="18"/>
          <w:szCs w:val="18"/>
          <w:shd w:val="clear" w:color="auto" w:fill="FFFFFF"/>
          <w:lang w:val="id-ID"/>
        </w:rPr>
        <w:t xml:space="preserve"> : Based on this study, it was concluded that from 28 samples of active smokers, it was found that 17 people (60.7%) had an increase in monocytes. It can be concluded that green tea has an effect, but not significantly, on the leukocyte count value to neutralize free radicals caused by smoking.</w:t>
      </w:r>
    </w:p>
    <w:p w:rsidR="0039276F" w:rsidRDefault="0039276F" w:rsidP="0039276F">
      <w:pPr>
        <w:pStyle w:val="NoSpacing"/>
        <w:jc w:val="both"/>
        <w:rPr>
          <w:rFonts w:ascii="Arial" w:hAnsi="Arial" w:cs="Arial"/>
          <w:bCs/>
          <w:i/>
          <w:sz w:val="18"/>
          <w:szCs w:val="18"/>
          <w:shd w:val="clear" w:color="auto" w:fill="FFFFFF"/>
          <w:lang w:val="id-ID"/>
        </w:rPr>
      </w:pPr>
    </w:p>
    <w:p w:rsidR="005F50C2" w:rsidRPr="0039276F" w:rsidRDefault="00AF451C" w:rsidP="0039276F">
      <w:pPr>
        <w:pStyle w:val="NoSpacing"/>
        <w:jc w:val="both"/>
        <w:rPr>
          <w:rFonts w:ascii="Arial" w:hAnsi="Arial" w:cs="Arial"/>
          <w:bCs/>
          <w:i/>
          <w:sz w:val="18"/>
          <w:szCs w:val="18"/>
          <w:shd w:val="clear" w:color="auto" w:fill="FFFFFF"/>
          <w:lang w:val="id-ID"/>
        </w:rPr>
        <w:sectPr w:rsidR="005F50C2" w:rsidRPr="0039276F" w:rsidSect="00153FE5">
          <w:type w:val="continuous"/>
          <w:pgSz w:w="11907" w:h="16840" w:code="9"/>
          <w:pgMar w:top="1134" w:right="1134" w:bottom="1134" w:left="1304" w:header="709" w:footer="709" w:gutter="0"/>
          <w:cols w:space="708"/>
          <w:docGrid w:linePitch="360"/>
        </w:sectPr>
      </w:pPr>
      <w:r w:rsidRPr="00153FE5">
        <w:rPr>
          <w:rStyle w:val="longtext"/>
          <w:rFonts w:ascii="Arial" w:hAnsi="Arial" w:cs="Arial"/>
          <w:b/>
          <w:i/>
          <w:sz w:val="18"/>
          <w:szCs w:val="18"/>
        </w:rPr>
        <w:t>Keywords</w:t>
      </w:r>
      <w:r w:rsidRPr="00F714B5">
        <w:rPr>
          <w:rStyle w:val="longtext"/>
          <w:rFonts w:ascii="Arial" w:hAnsi="Arial" w:cs="Arial"/>
          <w:i/>
          <w:sz w:val="18"/>
          <w:szCs w:val="18"/>
        </w:rPr>
        <w:t>:</w:t>
      </w:r>
      <w:r w:rsidR="00EF38E4" w:rsidRPr="00F714B5">
        <w:rPr>
          <w:rStyle w:val="longtext"/>
          <w:rFonts w:ascii="Arial" w:hAnsi="Arial" w:cs="Arial"/>
          <w:i/>
          <w:sz w:val="18"/>
          <w:szCs w:val="18"/>
        </w:rPr>
        <w:t xml:space="preserve"> </w:t>
      </w:r>
      <w:r w:rsidR="00715E53" w:rsidRPr="00F714B5">
        <w:rPr>
          <w:rFonts w:ascii="Arial" w:hAnsi="Arial" w:cs="Arial"/>
          <w:i/>
          <w:sz w:val="18"/>
          <w:szCs w:val="18"/>
        </w:rPr>
        <w:t xml:space="preserve"> </w:t>
      </w:r>
      <w:sdt>
        <w:sdtPr>
          <w:rPr>
            <w:rFonts w:ascii="Arial" w:hAnsi="Arial" w:cs="Arial"/>
            <w:i/>
            <w:sz w:val="18"/>
            <w:szCs w:val="18"/>
          </w:rPr>
          <w:alias w:val="Keywords"/>
          <w:tag w:val=""/>
          <w:id w:val="415764130"/>
          <w:placeholder>
            <w:docPart w:val="9838E17E91814EAA84D794880A941130"/>
          </w:placeholder>
          <w:dataBinding w:prefixMappings="xmlns:ns0='http://purl.org/dc/elements/1.1/' xmlns:ns1='http://schemas.openxmlformats.org/package/2006/metadata/core-properties' " w:xpath="/ns1:coreProperties[1]/ns1:keywords[1]" w:storeItemID="{6C3C8BC8-F283-45AE-878A-BAB7291924A1}"/>
          <w:text/>
        </w:sdtPr>
        <w:sdtEndPr/>
        <w:sdtContent>
          <w:r w:rsidR="00F714B5" w:rsidRPr="00F714B5">
            <w:rPr>
              <w:rFonts w:ascii="Arial" w:hAnsi="Arial" w:cs="Arial"/>
              <w:i/>
              <w:sz w:val="18"/>
              <w:szCs w:val="18"/>
            </w:rPr>
            <w:t>Green Tea, Leukocyte Count, Active Smoker</w:t>
          </w:r>
        </w:sdtContent>
      </w:sdt>
    </w:p>
    <w:p w:rsidR="000B4F68" w:rsidRPr="00153FE5" w:rsidRDefault="00B36424" w:rsidP="00377152">
      <w:pPr>
        <w:pStyle w:val="NoSpacing"/>
        <w:spacing w:line="276" w:lineRule="auto"/>
        <w:jc w:val="both"/>
        <w:rPr>
          <w:rFonts w:ascii="Arial" w:hAnsi="Arial" w:cs="Arial"/>
          <w:i/>
          <w:sz w:val="18"/>
          <w:szCs w:val="18"/>
        </w:rPr>
      </w:pPr>
      <w:r>
        <w:rPr>
          <w:rFonts w:ascii="Arial" w:hAnsi="Arial" w:cs="Arial"/>
          <w:i/>
          <w:noProof/>
          <w:sz w:val="18"/>
          <w:szCs w:val="18"/>
        </w:rPr>
        <w:lastRenderedPageBreak/>
        <mc:AlternateContent>
          <mc:Choice Requires="wps">
            <w:drawing>
              <wp:anchor distT="0" distB="0" distL="114300" distR="114300" simplePos="0" relativeHeight="251657728" behindDoc="0" locked="0" layoutInCell="1" allowOverlap="1" wp14:anchorId="09EC1579" wp14:editId="410082B9">
                <wp:simplePos x="0" y="0"/>
                <wp:positionH relativeFrom="column">
                  <wp:posOffset>17145</wp:posOffset>
                </wp:positionH>
                <wp:positionV relativeFrom="paragraph">
                  <wp:posOffset>60325</wp:posOffset>
                </wp:positionV>
                <wp:extent cx="6012815" cy="0"/>
                <wp:effectExtent l="6985" t="5080" r="9525" b="1397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815" cy="0"/>
                        </a:xfrm>
                        <a:prstGeom prst="straightConnector1">
                          <a:avLst/>
                        </a:prstGeom>
                        <a:noFill/>
                        <a:ln w="9525">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700DB5" id="_x0000_t32" coordsize="21600,21600" o:spt="32" o:oned="t" path="m,l21600,21600e" filled="f">
                <v:path arrowok="t" fillok="f" o:connecttype="none"/>
                <o:lock v:ext="edit" shapetype="t"/>
              </v:shapetype>
              <v:shape id="AutoShape 3" o:spid="_x0000_s1026" type="#_x0000_t32" style="position:absolute;margin-left:1.35pt;margin-top:4.75pt;width:473.4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bq0IgIAADw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" strokecolor="#17365d"/>
            </w:pict>
          </mc:Fallback>
        </mc:AlternateContent>
      </w:r>
    </w:p>
    <w:p w:rsidR="000B4F68" w:rsidRPr="00153FE5" w:rsidRDefault="000B4F68" w:rsidP="00377152">
      <w:pPr>
        <w:pStyle w:val="NoSpacing"/>
        <w:spacing w:line="276" w:lineRule="auto"/>
        <w:jc w:val="both"/>
        <w:rPr>
          <w:rFonts w:ascii="Arial" w:hAnsi="Arial" w:cs="Arial"/>
          <w:sz w:val="18"/>
          <w:szCs w:val="18"/>
        </w:rPr>
        <w:sectPr w:rsidR="000B4F68" w:rsidRPr="00153FE5" w:rsidSect="00153FE5">
          <w:type w:val="continuous"/>
          <w:pgSz w:w="11907" w:h="16840" w:code="9"/>
          <w:pgMar w:top="1134" w:right="1134" w:bottom="1134" w:left="1304" w:header="709" w:footer="709" w:gutter="0"/>
          <w:cols w:num="2" w:space="708"/>
          <w:docGrid w:linePitch="360"/>
        </w:sectPr>
      </w:pPr>
    </w:p>
    <w:p w:rsidR="00200BEE" w:rsidRDefault="00200BEE" w:rsidP="00847788">
      <w:pPr>
        <w:pStyle w:val="NoSpacing"/>
        <w:spacing w:line="276" w:lineRule="auto"/>
        <w:jc w:val="both"/>
        <w:rPr>
          <w:rFonts w:ascii="Arial" w:hAnsi="Arial" w:cs="Arial"/>
          <w:sz w:val="14"/>
          <w:szCs w:val="14"/>
          <w:lang w:val="id-ID"/>
        </w:rPr>
      </w:pPr>
      <w:r w:rsidRPr="00200BEE">
        <w:rPr>
          <w:rFonts w:ascii="Arial" w:hAnsi="Arial" w:cs="Arial"/>
          <w:b/>
          <w:sz w:val="14"/>
          <w:szCs w:val="14"/>
          <w:lang w:val="id-ID"/>
        </w:rPr>
        <w:lastRenderedPageBreak/>
        <w:t>Affiliasi penulis</w:t>
      </w:r>
      <w:r w:rsidRPr="00200BEE">
        <w:rPr>
          <w:rFonts w:ascii="Arial" w:hAnsi="Arial" w:cs="Arial"/>
          <w:sz w:val="14"/>
          <w:szCs w:val="14"/>
          <w:lang w:val="id-ID"/>
        </w:rPr>
        <w:t xml:space="preserve"> : </w:t>
      </w:r>
      <w:sdt>
        <w:sdtPr>
          <w:rPr>
            <w:rFonts w:ascii="Arial" w:hAnsi="Arial" w:cs="Arial"/>
            <w:sz w:val="14"/>
            <w:szCs w:val="14"/>
            <w:lang w:val="id-ID"/>
          </w:rPr>
          <w:alias w:val="Company"/>
          <w:tag w:val=""/>
          <w:id w:val="834334453"/>
          <w:placeholder>
            <w:docPart w:val="36AEC5449B2C4D788B415C149BD2B2B8"/>
          </w:placeholder>
          <w:dataBinding w:prefixMappings="xmlns:ns0='http://schemas.openxmlformats.org/officeDocument/2006/extended-properties' " w:xpath="/ns0:Properties[1]/ns0:Company[1]" w:storeItemID="{6668398D-A668-4E3E-A5EB-62B293D839F1}"/>
          <w:text/>
        </w:sdtPr>
        <w:sdtEndPr/>
        <w:sdtContent>
          <w:r w:rsidR="00F714B5" w:rsidRPr="00F714B5">
            <w:rPr>
              <w:rFonts w:ascii="Arial" w:hAnsi="Arial" w:cs="Arial"/>
              <w:sz w:val="14"/>
              <w:szCs w:val="14"/>
              <w:lang w:val="id-ID"/>
            </w:rPr>
            <w:t>) Program Studi D3-Teknologi Laboratorium Medis, Fakultas Ilmu dan Teknologi Kesehatan Universitas Jenderal Achmad Yani Cimahi</w:t>
          </w:r>
        </w:sdtContent>
      </w:sdt>
    </w:p>
    <w:p w:rsidR="009778E4" w:rsidRDefault="00200BEE" w:rsidP="00621FC9">
      <w:pPr>
        <w:pStyle w:val="NoSpacing"/>
        <w:spacing w:line="276" w:lineRule="auto"/>
        <w:rPr>
          <w:rFonts w:ascii="Arial" w:hAnsi="Arial" w:cs="Arial"/>
          <w:sz w:val="14"/>
          <w:szCs w:val="14"/>
          <w:lang w:val="id-ID"/>
        </w:rPr>
      </w:pPr>
      <w:r w:rsidRPr="009778E4">
        <w:rPr>
          <w:rFonts w:ascii="Arial" w:hAnsi="Arial" w:cs="Arial"/>
          <w:b/>
          <w:sz w:val="14"/>
          <w:szCs w:val="14"/>
          <w:lang w:val="id-ID"/>
        </w:rPr>
        <w:t xml:space="preserve">Korespondensi </w:t>
      </w:r>
      <w:r>
        <w:rPr>
          <w:rFonts w:ascii="Arial" w:hAnsi="Arial" w:cs="Arial"/>
          <w:sz w:val="14"/>
          <w:szCs w:val="14"/>
          <w:lang w:val="id-ID"/>
        </w:rPr>
        <w:t>:</w:t>
      </w:r>
      <w:r w:rsidR="009778E4">
        <w:rPr>
          <w:rFonts w:ascii="Arial" w:hAnsi="Arial" w:cs="Arial"/>
          <w:sz w:val="14"/>
          <w:szCs w:val="14"/>
          <w:lang w:val="id-ID"/>
        </w:rPr>
        <w:t xml:space="preserve"> </w:t>
      </w:r>
      <w:r w:rsidR="00F714B5">
        <w:rPr>
          <w:rFonts w:ascii="Arial" w:hAnsi="Arial" w:cs="Arial"/>
          <w:sz w:val="14"/>
          <w:szCs w:val="14"/>
        </w:rPr>
        <w:t>Novalia Rachma Suseno</w:t>
      </w:r>
      <w:r w:rsidR="00D43CCD">
        <w:rPr>
          <w:rFonts w:ascii="Arial" w:hAnsi="Arial" w:cs="Arial"/>
          <w:sz w:val="14"/>
          <w:szCs w:val="14"/>
          <w:lang w:val="id-ID"/>
        </w:rPr>
        <w:t xml:space="preserve"> </w:t>
      </w:r>
      <w:r w:rsidR="009778E4">
        <w:rPr>
          <w:rFonts w:ascii="Arial" w:hAnsi="Arial" w:cs="Arial"/>
          <w:sz w:val="14"/>
          <w:szCs w:val="14"/>
          <w:lang w:val="id-ID"/>
        </w:rPr>
        <w:t xml:space="preserve"> </w:t>
      </w:r>
      <w:sdt>
        <w:sdtPr>
          <w:rPr>
            <w:rFonts w:ascii="Arial" w:hAnsi="Arial" w:cs="Arial"/>
            <w:sz w:val="14"/>
            <w:szCs w:val="14"/>
            <w:lang w:val="id-ID"/>
          </w:rPr>
          <w:alias w:val="Company E-mail"/>
          <w:tag w:val=""/>
          <w:id w:val="-468364181"/>
          <w:placeholder>
            <w:docPart w:val="F9D8C6EE30174025A7C6BE8B28883333"/>
          </w:placeholder>
          <w:dataBinding w:prefixMappings="xmlns:ns0='http://schemas.microsoft.com/office/2006/coverPageProps' " w:xpath="/ns0:CoverPageProperties[1]/ns0:CompanyEmail[1]" w:storeItemID="{55AF091B-3C7A-41E3-B477-F2FDAA23CFDA}"/>
          <w:text/>
        </w:sdtPr>
        <w:sdtEndPr/>
        <w:sdtContent>
          <w:r w:rsidR="00F714B5">
            <w:rPr>
              <w:rFonts w:ascii="Arial" w:hAnsi="Arial" w:cs="Arial"/>
              <w:sz w:val="14"/>
              <w:szCs w:val="14"/>
              <w:lang w:val="id-ID"/>
            </w:rPr>
            <w:t>arina.novilla73</w:t>
          </w:r>
          <w:r w:rsidR="00621FC9">
            <w:rPr>
              <w:rFonts w:ascii="Arial" w:hAnsi="Arial" w:cs="Arial"/>
              <w:sz w:val="14"/>
              <w:szCs w:val="14"/>
              <w:lang w:val="id-ID"/>
            </w:rPr>
            <w:t>@gmail.com</w:t>
          </w:r>
        </w:sdtContent>
      </w:sdt>
      <w:r w:rsidR="009778E4">
        <w:rPr>
          <w:rFonts w:ascii="Arial" w:hAnsi="Arial" w:cs="Arial"/>
          <w:sz w:val="14"/>
          <w:szCs w:val="14"/>
          <w:lang w:val="id-ID"/>
        </w:rPr>
        <w:t xml:space="preserve"> Telp: </w:t>
      </w:r>
      <w:sdt>
        <w:sdtPr>
          <w:rPr>
            <w:rFonts w:ascii="Arial" w:hAnsi="Arial" w:cs="Arial"/>
            <w:sz w:val="14"/>
            <w:szCs w:val="14"/>
            <w:lang w:val="id-ID"/>
          </w:rPr>
          <w:alias w:val="Company Phone"/>
          <w:tag w:val=""/>
          <w:id w:val="-1997719152"/>
          <w:placeholder>
            <w:docPart w:val="F359DF32FBC749A083AACCEE5FC700D1"/>
          </w:placeholder>
          <w:dataBinding w:prefixMappings="xmlns:ns0='http://schemas.microsoft.com/office/2006/coverPageProps' " w:xpath="/ns0:CoverPageProperties[1]/ns0:CompanyPhone[1]" w:storeItemID="{55AF091B-3C7A-41E3-B477-F2FDAA23CFDA}"/>
          <w:text/>
        </w:sdtPr>
        <w:sdtEndPr/>
        <w:sdtContent>
          <w:r w:rsidR="00F714B5">
            <w:rPr>
              <w:rFonts w:ascii="Arial" w:hAnsi="Arial" w:cs="Arial"/>
              <w:sz w:val="14"/>
              <w:szCs w:val="14"/>
              <w:lang w:val="id-ID"/>
            </w:rPr>
            <w:t>+628122180284</w:t>
          </w:r>
        </w:sdtContent>
      </w:sdt>
    </w:p>
    <w:p w:rsidR="00115252" w:rsidRPr="00115252" w:rsidRDefault="009C348C" w:rsidP="00377152">
      <w:pPr>
        <w:pStyle w:val="NoSpacing"/>
        <w:spacing w:line="276" w:lineRule="auto"/>
        <w:jc w:val="both"/>
        <w:rPr>
          <w:rFonts w:ascii="Arial" w:hAnsi="Arial" w:cs="Arial"/>
          <w:b/>
          <w:color w:val="17365D"/>
          <w:sz w:val="20"/>
          <w:szCs w:val="20"/>
          <w:lang w:val="id-ID"/>
        </w:rPr>
      </w:pPr>
      <w:r>
        <w:rPr>
          <w:rFonts w:ascii="Arial" w:hAnsi="Arial" w:cs="Arial"/>
          <w:b/>
          <w:noProof/>
          <w:color w:val="17365D"/>
          <w:sz w:val="20"/>
          <w:szCs w:val="20"/>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64578</wp:posOffset>
                </wp:positionV>
                <wp:extent cx="2777490" cy="0"/>
                <wp:effectExtent l="0" t="0" r="22860" b="19050"/>
                <wp:wrapNone/>
                <wp:docPr id="9" name="Straight Connector 9"/>
                <wp:cNvGraphicFramePr/>
                <a:graphic xmlns:a="http://schemas.openxmlformats.org/drawingml/2006/main">
                  <a:graphicData uri="http://schemas.microsoft.com/office/word/2010/wordprocessingShape">
                    <wps:wsp>
                      <wps:cNvCnPr/>
                      <wps:spPr>
                        <a:xfrm>
                          <a:off x="0" y="0"/>
                          <a:ext cx="277749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CB81DFA" id="Straight Connector 9" o:spid="_x0000_s1026" style="position:absolute;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 from="0,5.1pt" to="218.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" strokecolor="#002060">
                <w10:wrap anchorx="margin"/>
              </v:line>
            </w:pict>
          </mc:Fallback>
        </mc:AlternateContent>
      </w:r>
    </w:p>
    <w:p w:rsidR="000B4F68" w:rsidRPr="00E41FCC" w:rsidRDefault="0061125B" w:rsidP="009C348C">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PENDAHULUAN</w:t>
      </w:r>
      <w:r w:rsidR="001850C3" w:rsidRPr="00E41FCC">
        <w:rPr>
          <w:rFonts w:ascii="Arial" w:hAnsi="Arial" w:cs="Arial"/>
          <w:b/>
          <w:color w:val="002060"/>
          <w:sz w:val="20"/>
          <w:szCs w:val="20"/>
          <w:lang w:val="id-ID"/>
        </w:rPr>
        <w:t xml:space="preserve"> </w:t>
      </w:r>
    </w:p>
    <w:p w:rsidR="00096D4E" w:rsidRPr="00096D4E" w:rsidRDefault="00096D4E" w:rsidP="002B5DF9">
      <w:pPr>
        <w:spacing w:after="0" w:line="240" w:lineRule="auto"/>
        <w:ind w:right="14" w:firstLine="576"/>
        <w:jc w:val="both"/>
        <w:rPr>
          <w:rFonts w:ascii="Arial" w:hAnsi="Arial" w:cs="Arial"/>
          <w:szCs w:val="24"/>
        </w:rPr>
      </w:pPr>
      <w:r w:rsidRPr="00096D4E">
        <w:rPr>
          <w:rFonts w:ascii="Arial" w:hAnsi="Arial" w:cs="Arial"/>
          <w:szCs w:val="24"/>
        </w:rPr>
        <w:t xml:space="preserve">Rokok adalah silinder dari kertas berukuran panjang antara 70-120 mm dengan diameter sekitar 10 mm yang berisi daun-daun tembakau yang telah di cacah. Rokok dapat dibuat dari </w:t>
      </w:r>
      <w:r w:rsidRPr="00096D4E">
        <w:rPr>
          <w:rFonts w:ascii="Arial" w:hAnsi="Arial" w:cs="Arial"/>
          <w:i/>
          <w:szCs w:val="24"/>
        </w:rPr>
        <w:t>Nicotina tobacum</w:t>
      </w:r>
      <w:proofErr w:type="gramStart"/>
      <w:r w:rsidRPr="00096D4E">
        <w:rPr>
          <w:rFonts w:ascii="Arial" w:hAnsi="Arial" w:cs="Arial"/>
          <w:szCs w:val="24"/>
        </w:rPr>
        <w:t>,</w:t>
      </w:r>
      <w:r w:rsidRPr="00096D4E">
        <w:rPr>
          <w:rFonts w:ascii="Arial" w:hAnsi="Arial" w:cs="Arial"/>
          <w:i/>
          <w:szCs w:val="24"/>
        </w:rPr>
        <w:t>Nicotiana</w:t>
      </w:r>
      <w:proofErr w:type="gramEnd"/>
      <w:r w:rsidRPr="00096D4E">
        <w:rPr>
          <w:rFonts w:ascii="Arial" w:hAnsi="Arial" w:cs="Arial"/>
          <w:i/>
          <w:szCs w:val="24"/>
        </w:rPr>
        <w:t xml:space="preserve"> rustica</w:t>
      </w:r>
      <w:r w:rsidRPr="00096D4E">
        <w:rPr>
          <w:rFonts w:ascii="Arial" w:hAnsi="Arial" w:cs="Arial"/>
          <w:szCs w:val="24"/>
        </w:rPr>
        <w:t xml:space="preserve">, spesies lainnya atau sintetisnya yang asapnya mengandung </w:t>
      </w:r>
      <w:r w:rsidRPr="00096D4E">
        <w:rPr>
          <w:rFonts w:ascii="Arial" w:hAnsi="Arial" w:cs="Arial"/>
          <w:szCs w:val="24"/>
        </w:rPr>
        <w:lastRenderedPageBreak/>
        <w:t xml:space="preserve">nikotin dan tar, dengan atau tanpa bahan tambahan. Rokok di bakar ujungnya dan dibiarkan membara agar asapnya di hisap dan dihirup melalui mulut ujung lain </w:t>
      </w:r>
      <w:r w:rsidRPr="00096D4E">
        <w:rPr>
          <w:rFonts w:ascii="Arial" w:hAnsi="Arial" w:cs="Arial"/>
          <w:szCs w:val="24"/>
        </w:rPr>
        <w:fldChar w:fldCharType="begin" w:fldLock="1"/>
      </w:r>
      <w:r w:rsidRPr="00096D4E">
        <w:rPr>
          <w:rFonts w:ascii="Arial" w:hAnsi="Arial" w:cs="Arial"/>
          <w:szCs w:val="24"/>
        </w:rPr>
        <w:instrText>ADDIN CSL_CITATION {"citationItems":[{"id":"ITEM-1","itemData":{"abstract":"… rasa ingin tahu untuk merokok yang besar. Kebiasaan merokok bagi para remaja bermula … Banyak yang beranggapan bahwa merokok dapat menghilangkan stress. Namun hal ini …","author":[{"dropping-particle":"","family":"Setyani","given":"Aprina Titin","non-dropping-particle":"","parse-names":false,"suffix":""},{"dropping-particle":"","family":"Sodik","given":"Muhammad Ali","non-dropping-particle":"","parse-names":false,"suffix":""}],"id":"ITEM-1","issued":{"date-parts":[["2012"]]},"title":"Pengaruh Merokok Bagi Remaja Terhadap Perilaku dan Pergaulan","type":"article-journal"},"uris":["http://www.mendeley.com/documents/?uuid=57eecf07-96fe-48be-ab52-0aca06813634"]}],"mendeley":{"formattedCitation":"(Setyani &amp; Sodik, 2012)","plainTextFormattedCitation":"(Setyani &amp; Sodik, 2012)","previouslyFormattedCitation":"(Setyani &amp; Sodik, 2012)"},"properties":{"noteIndex":0},"schema":"https://github.com/citation-style-language/schema/raw/master/csl-citation.json"}</w:instrText>
      </w:r>
      <w:r w:rsidRPr="00096D4E">
        <w:rPr>
          <w:rFonts w:ascii="Arial" w:hAnsi="Arial" w:cs="Arial"/>
          <w:szCs w:val="24"/>
        </w:rPr>
        <w:fldChar w:fldCharType="separate"/>
      </w:r>
      <w:r w:rsidRPr="00096D4E">
        <w:rPr>
          <w:rFonts w:ascii="Arial" w:hAnsi="Arial" w:cs="Arial"/>
          <w:noProof/>
          <w:szCs w:val="24"/>
        </w:rPr>
        <w:t>(Setyani &amp; Sodik, 2012)</w:t>
      </w:r>
      <w:r w:rsidRPr="00096D4E">
        <w:rPr>
          <w:rFonts w:ascii="Arial" w:hAnsi="Arial" w:cs="Arial"/>
          <w:szCs w:val="24"/>
        </w:rPr>
        <w:fldChar w:fldCharType="end"/>
      </w:r>
      <w:r w:rsidRPr="00096D4E">
        <w:rPr>
          <w:rFonts w:ascii="Arial" w:hAnsi="Arial" w:cs="Arial"/>
          <w:szCs w:val="24"/>
        </w:rPr>
        <w:t>.</w:t>
      </w:r>
    </w:p>
    <w:p w:rsidR="00096D4E" w:rsidRPr="00096D4E" w:rsidRDefault="00096D4E" w:rsidP="002B5DF9">
      <w:pPr>
        <w:spacing w:after="0" w:line="240" w:lineRule="auto"/>
        <w:ind w:right="14" w:firstLine="576"/>
        <w:jc w:val="both"/>
        <w:rPr>
          <w:rFonts w:ascii="Arial" w:hAnsi="Arial" w:cs="Arial"/>
          <w:szCs w:val="24"/>
        </w:rPr>
      </w:pPr>
      <w:r w:rsidRPr="00096D4E">
        <w:rPr>
          <w:rFonts w:ascii="Arial" w:hAnsi="Arial" w:cs="Arial"/>
          <w:szCs w:val="24"/>
        </w:rPr>
        <w:t xml:space="preserve">Merokok merupakan penyebab kematian terbesar di seluruh Dunia, serta merupakan penyebab utama Penyakit arteri koroner yang terjadi 2-4 kali lebih tinggi pada perokok dibandingkan yang bukan perokok. Masalah kesehatan lain juga seperti kanker paru, emfisema dan bronkitis kronik juga </w:t>
      </w:r>
      <w:r w:rsidRPr="00096D4E">
        <w:rPr>
          <w:rFonts w:ascii="Arial" w:hAnsi="Arial" w:cs="Arial"/>
          <w:szCs w:val="24"/>
        </w:rPr>
        <w:lastRenderedPageBreak/>
        <w:t xml:space="preserve">terjadi akibat merokok yang disebabkan karena keterpaparan bahan kimia dalam rokok terutama zat nikotin. Diketahui terdapat lebih dari 4000 zat berbahaya serta bahan karsinogen terkandung di dalam rokok. Zat kimia yang paling besar dan berbahaya yang terkandung pada asap rokok yaitu nikotin, tar dan karbon monoksida </w:t>
      </w:r>
      <w:r w:rsidRPr="00096D4E">
        <w:rPr>
          <w:rFonts w:ascii="Arial" w:hAnsi="Arial" w:cs="Arial"/>
          <w:szCs w:val="24"/>
        </w:rPr>
        <w:fldChar w:fldCharType="begin" w:fldLock="1"/>
      </w:r>
      <w:r w:rsidRPr="00096D4E">
        <w:rPr>
          <w:rFonts w:ascii="Arial" w:hAnsi="Arial" w:cs="Arial"/>
          <w:szCs w:val="24"/>
        </w:rPr>
        <w:instrText>ADDIN CSL_CITATION {"citationItems":[{"id":"ITEM-1","itemData":{"abstract":"Cigarette smoking is world's major leading causes of death because there are over 4000 dangerous compounds in tobacco smoke. According to the forecast of World Health Organization (WHO), throughout 2020-2030 there will be ten thousands death per year caused by tobacco smoke and 70% occurs in the developing countries. The 2015 European Urology Focus exhibit that approximately more than 120 thousand adult smokers lived in ten ASEAN countries and half of them were in Indonesia (sixty-five thousands smokers). Data from Riset Kesehatan Dasar (Riskesdas) Indonesia by province shows that the highest prevalence of tobacco use in North Sulawesi is 1-10 tobacco per day in average. Several studies suggest that cigarette smoking contributes to affects blood parameters including erythrocyte indices value. Aims: This study aims to determine the correlation between smoking and erythrocyte indices value. Methods: This study uses observational analytic with cross-sectional design that was conducted to 30 smoking students at Faculty of Social and Political Science, Sam Ratulangi University Manado. This study is using Spearman Rank (rho) statistics analysis test and using Shapiro-Wilk for normality analysis test. Results: This study shows that p&gt;0.05 of correlation analysis of smokers to each of erythrocyte indices value consecutively: MCV (p=0.338), MCH (p=0.386) and MCHC (p=0.789). Conclusion: There was no significant correlation between smoking and erythrocyte indices value among smoking-college students.","author":[{"dropping-particle":"","family":"Laloan","given":"Richardo Jordan","non-dropping-particle":"","parse-names":false,"suffix":""},{"dropping-particle":"","family":"Marunduh","given":"Sylvia R","non-dropping-particle":"","parse-names":false,"suffix":""},{"dropping-particle":"","family":"Sapulete","given":"Ivonny M","non-dropping-particle":"","parse-names":false,"suffix":""}],"container-title":"Jurnal Medik dan Rehabilitasi (JMR)","id":"ITEM-1","issue":"2","issued":{"date-parts":[["2018"]]},"page":"1-6","title":"Hubungan Merokok Dengan Nilai Indeks Eritrosit (Mcv, Mch, Mchc) Pada Mahasiswa Perokok","type":"article-journal","volume":"1"},"uris":["http://www.mendeley.com/documents/?uuid=bbbdbf4d-a12f-4455-9604-23a7fff78e3d"]}],"mendeley":{"formattedCitation":"(Laloan et al., 2018)","plainTextFormattedCitation":"(Laloan et al., 2018)","previouslyFormattedCitation":"(Laloan et al., 2018)"},"properties":{"noteIndex":0},"schema":"https://github.com/citation-style-language/schema/raw/master/csl-citation.json"}</w:instrText>
      </w:r>
      <w:r w:rsidRPr="00096D4E">
        <w:rPr>
          <w:rFonts w:ascii="Arial" w:hAnsi="Arial" w:cs="Arial"/>
          <w:szCs w:val="24"/>
        </w:rPr>
        <w:fldChar w:fldCharType="separate"/>
      </w:r>
      <w:r w:rsidRPr="00096D4E">
        <w:rPr>
          <w:rFonts w:ascii="Arial" w:hAnsi="Arial" w:cs="Arial"/>
          <w:noProof/>
          <w:szCs w:val="24"/>
        </w:rPr>
        <w:t>(Laloan et al., 2018)</w:t>
      </w:r>
      <w:r w:rsidRPr="00096D4E">
        <w:rPr>
          <w:rFonts w:ascii="Arial" w:hAnsi="Arial" w:cs="Arial"/>
          <w:szCs w:val="24"/>
        </w:rPr>
        <w:fldChar w:fldCharType="end"/>
      </w:r>
      <w:r w:rsidRPr="00096D4E">
        <w:rPr>
          <w:rFonts w:ascii="Arial" w:hAnsi="Arial" w:cs="Arial"/>
          <w:szCs w:val="24"/>
        </w:rPr>
        <w:t>.</w:t>
      </w:r>
    </w:p>
    <w:p w:rsidR="00096D4E" w:rsidRPr="00096D4E" w:rsidRDefault="00096D4E" w:rsidP="002B5DF9">
      <w:pPr>
        <w:spacing w:after="0" w:line="240" w:lineRule="auto"/>
        <w:ind w:firstLine="578"/>
        <w:jc w:val="both"/>
        <w:rPr>
          <w:rFonts w:ascii="Arial" w:hAnsi="Arial" w:cs="Arial"/>
          <w:szCs w:val="24"/>
        </w:rPr>
      </w:pPr>
      <w:r w:rsidRPr="00096D4E">
        <w:rPr>
          <w:rFonts w:ascii="Arial" w:hAnsi="Arial" w:cs="Arial"/>
          <w:szCs w:val="24"/>
        </w:rPr>
        <w:t>Berdasarkan data World Health Organization tahun 2019, tembakau membunuh lebih dari 8 juta orang per tahun di seluruh dunia. Lebih dari 8 juta kematian tersebut dihasilkan dari penggunaan tembakau secara langsung, sementara sekitar 1</w:t>
      </w:r>
      <w:proofErr w:type="gramStart"/>
      <w:r w:rsidRPr="00096D4E">
        <w:rPr>
          <w:rFonts w:ascii="Arial" w:hAnsi="Arial" w:cs="Arial"/>
          <w:szCs w:val="24"/>
        </w:rPr>
        <w:t>,2</w:t>
      </w:r>
      <w:proofErr w:type="gramEnd"/>
      <w:r w:rsidRPr="00096D4E">
        <w:rPr>
          <w:rFonts w:ascii="Arial" w:hAnsi="Arial" w:cs="Arial"/>
          <w:szCs w:val="24"/>
        </w:rPr>
        <w:t xml:space="preserve"> juta kematian itu dialami oleh perokok pasif. Negara pada Association of South East Asian Nations (ASEAN) merupakan kawasan dengan 10% dari seluruh perokok di dunia dan kawasan dengan 20% penyebab kematian global akibat tembakau. Data tersebut juga menyebutkan bahwa Indonesia merupakan negara dengan persentase perokok terbanyak di negara ASEAN (lebih dari 50%) </w:t>
      </w:r>
      <w:r w:rsidRPr="00096D4E">
        <w:rPr>
          <w:rFonts w:ascii="Arial" w:hAnsi="Arial" w:cs="Arial"/>
          <w:szCs w:val="24"/>
        </w:rPr>
        <w:fldChar w:fldCharType="begin" w:fldLock="1"/>
      </w:r>
      <w:r w:rsidRPr="00096D4E">
        <w:rPr>
          <w:rFonts w:ascii="Arial" w:hAnsi="Arial" w:cs="Arial"/>
          <w:szCs w:val="24"/>
        </w:rPr>
        <w:instrText>ADDIN CSL_CITATION {"citationItems":[{"id":"ITEM-1","itemData":{"DOI":"10.20473/jfk.v8i1.21931","abstract":"Jawa Timur menempati peringkat ke-16 se-Indonesia dengan tingkat perokok usia remaja yang cukup tinggi. Penelitian dilakukan untuk mengidentifikasi alasan remaja di Surabaya berusia 15-19 tahun mempertahankan perilaku merokok. Metode yang digunakan adalah observasional cross sectional dengan accidental sampling dan dianalisis menggunakan program SPSS. Instrumen yang digunakan berupa kuesioner berisi tentang pengalaman perilaku merokok, pengetahuan bahaya merokok, sikap mempertahankan merokok dan perilaku setelah mengetahui bahaya merokok. Sejumlah 103 remaja berpartisipasi dalam penelitian ini yaitu remaja yang masih merokok sampai saat ini (80,6%) maupun yang pernah merokok (19,4%). Sumber pengaruh terbesar remaja mencoba merokok berasal dari teman (62,65%). Bahaya merokok yang paling banyak diketahui adalah kanker paru (87,4%). Informasi ini paling banyak diketahui dari bungkus rokok (60,2%). Sebagian besar responden telah mengetahui bahaya merokok, tetapi tetap mempertahankan sikap merokok (62,2%). Hal ini dipengaruhi oleh aspek psikologi seperti dapat melepaskan stress (69,9%) dan merasa tenang ketika merokok (69,0%). Perilaku merokok dipertahankan untuk memenuhi kepuasan pribadi.","author":[{"dropping-particle":"","family":"Almaidah","given":"Fitri","non-dropping-particle":"","parse-names":false,"suffix":""},{"dropping-particle":"","family":"Khairunnisa","given":"Saarah","non-dropping-particle":"","parse-names":false,"suffix":""},{"dropping-particle":"","family":"Sari","given":"Intan Purnama","non-dropping-particle":"","parse-names":false,"suffix":""},{"dropping-particle":"","family":"Chrisna","given":"Chaza Deidora","non-dropping-particle":"","parse-names":false,"suffix":""},{"dropping-particle":"","family":"Firdaus","given":"Anisa","non-dropping-particle":"","parse-names":false,"suffix":""},{"dropping-particle":"","family":"Kamiliya","given":"Zakiyatul Hurroh","non-dropping-particle":"","parse-names":false,"suffix":""},{"dropping-particle":"","family":"Williantari","given":"Ni Putu","non-dropping-particle":"","parse-names":false,"suffix":""},{"dropping-particle":"","family":"Akbar","given":"Achmad Naufal Maulana","non-dropping-particle":"","parse-names":false,"suffix":""},{"dropping-particle":"","family":"Pratiwi","given":"Luh Putu Ariyani","non-dropping-particle":"","parse-names":false,"suffix":""},{"dropping-particle":"","family":"Nurhasanah","given":"Kiki","non-dropping-particle":"","parse-names":false,"suffix":""},{"dropping-particle":"","family":"Puspitasari","given":"Hanni Prihhastuti","non-dropping-particle":"","parse-names":false,"suffix":""}],"container-title":"Jurnal Farmasi Komunitas","id":"ITEM-1","issue":"1","issued":{"date-parts":[["2020"]]},"page":"20","title":"Survei Faktor Penyebab Perokok Remaja Mempertahankan Perilaku Merokok","type":"article-journal","volume":"8"},"uris":["http://www.mendeley.com/documents/?uuid=0a7bf5d9-b790-44b8-be4f-759f12f298c9"]}],"mendeley":{"formattedCitation":"(Almaidah et al., 2020)","plainTextFormattedCitation":"(Almaidah et al., 2020)","previouslyFormattedCitation":"(Almaidah et al., 2020)"},"properties":{"noteIndex":0},"schema":"https://github.com/citation-style-language/schema/raw/master/csl-citation.json"}</w:instrText>
      </w:r>
      <w:r w:rsidRPr="00096D4E">
        <w:rPr>
          <w:rFonts w:ascii="Arial" w:hAnsi="Arial" w:cs="Arial"/>
          <w:szCs w:val="24"/>
        </w:rPr>
        <w:fldChar w:fldCharType="separate"/>
      </w:r>
      <w:r w:rsidRPr="00096D4E">
        <w:rPr>
          <w:rFonts w:ascii="Arial" w:hAnsi="Arial" w:cs="Arial"/>
          <w:noProof/>
          <w:szCs w:val="24"/>
        </w:rPr>
        <w:t>(Almaidah et al., 2020)</w:t>
      </w:r>
      <w:r w:rsidRPr="00096D4E">
        <w:rPr>
          <w:rFonts w:ascii="Arial" w:hAnsi="Arial" w:cs="Arial"/>
          <w:szCs w:val="24"/>
        </w:rPr>
        <w:fldChar w:fldCharType="end"/>
      </w:r>
      <w:r w:rsidRPr="00096D4E">
        <w:rPr>
          <w:rFonts w:ascii="Arial" w:hAnsi="Arial" w:cs="Arial"/>
          <w:szCs w:val="24"/>
        </w:rPr>
        <w:t>.</w:t>
      </w:r>
    </w:p>
    <w:p w:rsidR="00096D4E" w:rsidRPr="00096D4E" w:rsidRDefault="00096D4E" w:rsidP="002B5DF9">
      <w:pPr>
        <w:spacing w:after="0" w:line="240" w:lineRule="auto"/>
        <w:ind w:firstLine="294"/>
        <w:jc w:val="both"/>
        <w:rPr>
          <w:rFonts w:ascii="Arial" w:hAnsi="Arial" w:cs="Arial"/>
          <w:szCs w:val="24"/>
        </w:rPr>
      </w:pPr>
      <w:r w:rsidRPr="00096D4E">
        <w:rPr>
          <w:rFonts w:ascii="Arial" w:hAnsi="Arial" w:cs="Arial"/>
          <w:szCs w:val="24"/>
        </w:rPr>
        <w:t xml:space="preserve">     Tanaman teh (</w:t>
      </w:r>
      <w:r w:rsidRPr="00096D4E">
        <w:rPr>
          <w:rFonts w:ascii="Arial" w:hAnsi="Arial" w:cs="Arial"/>
          <w:i/>
          <w:szCs w:val="24"/>
        </w:rPr>
        <w:t>Camellia sinensis</w:t>
      </w:r>
      <w:r w:rsidRPr="00096D4E">
        <w:rPr>
          <w:rFonts w:ascii="Arial" w:hAnsi="Arial" w:cs="Arial"/>
          <w:szCs w:val="24"/>
        </w:rPr>
        <w:t xml:space="preserve"> L.) pertama kali ditemukan di Asia Tenggara oleh kaisar Shen Nung pada 2737 SM dan telah dikonsumsi oleh orang Tiongkok sejak ribuan tahun lalu yang saat ini hampir setiap negara di dunia telah memanfaatkan teh hijau. Berdasarkan proses fermentasinya, terdapat empat jenis teh yaitu teh hijau, teh oolong, teh hitam, dan teh putih. Teh hijau merupakan jenis teh non fermentasi yang diperoleh dengan proses pengukusan daun teh </w:t>
      </w:r>
      <w:proofErr w:type="gramStart"/>
      <w:r w:rsidRPr="00096D4E">
        <w:rPr>
          <w:rFonts w:ascii="Arial" w:hAnsi="Arial" w:cs="Arial"/>
          <w:szCs w:val="24"/>
        </w:rPr>
        <w:t>segar</w:t>
      </w:r>
      <w:proofErr w:type="gramEnd"/>
      <w:r w:rsidRPr="00096D4E">
        <w:rPr>
          <w:rFonts w:ascii="Arial" w:hAnsi="Arial" w:cs="Arial"/>
          <w:szCs w:val="24"/>
        </w:rPr>
        <w:t xml:space="preserve"> pada suhu tinggi sehingga menginaktivasi enzim pengoksidasi dan menjaga kandungan polifenol tetap utuh. Sedangkan, teh oolong diperoleh melalui proses fermentasi sebagian daun teh, teh hitam melalu proses fermentasi seluruh daun teh, dan teh putih melalui proses pengukusan dan pengeringan tunas dan daun teh muda yang belum hijau </w:t>
      </w:r>
      <w:r w:rsidRPr="00096D4E">
        <w:rPr>
          <w:rFonts w:ascii="Arial" w:hAnsi="Arial" w:cs="Arial"/>
          <w:szCs w:val="24"/>
        </w:rPr>
        <w:fldChar w:fldCharType="begin" w:fldLock="1"/>
      </w:r>
      <w:r w:rsidRPr="00096D4E">
        <w:rPr>
          <w:rFonts w:ascii="Arial" w:hAnsi="Arial" w:cs="Arial"/>
          <w:szCs w:val="24"/>
        </w:rPr>
        <w:instrText>ADDIN CSL_CITATION {"citationItems":[{"id":"ITEM-1","itemData":{"ISSN":"2715-9728","author":[{"dropping-particle":"","family":"Akib","given":"Salsabila Nadhifa","non-dropping-particle":"","parse-names":false,"suffix":""}],"container-title":"Jurnal Medika Hutama","id":"ITEM-1","issue":"01","issued":{"date-parts":[["2020"]]},"page":"421-428","title":"Pemanfaatan Polifenol Teh Hijau (Camellia Sinensis) Sebagai Agen Kemopreventif Kanker Kulit Akibat Paparan Kronis Sinar Uvb","type":"article-journal","volume":"2"},"uris":["http://www.mendeley.com/documents/?uuid=547ea952-9619-4c14-bbe7-88734e4daa54","http://www.mendeley.com/documents/?uuid=4d4a291b-0d3f-4dfd-acd3-541f445cd164"]}],"mendeley":{"formattedCitation":"(Akib, 2020)","plainTextFormattedCitation":"(Akib, 2020)","previouslyFormattedCitation":"(Akib, 2020)"},"properties":{"noteIndex":0},"schema":"https://github.com/citation-style-language/schema/raw/master/csl-citation.json"}</w:instrText>
      </w:r>
      <w:r w:rsidRPr="00096D4E">
        <w:rPr>
          <w:rFonts w:ascii="Arial" w:hAnsi="Arial" w:cs="Arial"/>
          <w:szCs w:val="24"/>
        </w:rPr>
        <w:fldChar w:fldCharType="separate"/>
      </w:r>
      <w:r w:rsidRPr="00096D4E">
        <w:rPr>
          <w:rFonts w:ascii="Arial" w:hAnsi="Arial" w:cs="Arial"/>
          <w:noProof/>
          <w:szCs w:val="24"/>
        </w:rPr>
        <w:t>(Akib, 2020)</w:t>
      </w:r>
      <w:r w:rsidRPr="00096D4E">
        <w:rPr>
          <w:rFonts w:ascii="Arial" w:hAnsi="Arial" w:cs="Arial"/>
          <w:szCs w:val="24"/>
        </w:rPr>
        <w:fldChar w:fldCharType="end"/>
      </w:r>
      <w:r w:rsidRPr="00096D4E">
        <w:rPr>
          <w:rFonts w:ascii="Arial" w:hAnsi="Arial" w:cs="Arial"/>
          <w:szCs w:val="24"/>
        </w:rPr>
        <w:t>.</w:t>
      </w:r>
    </w:p>
    <w:p w:rsidR="00096D4E" w:rsidRPr="00096D4E" w:rsidRDefault="00096D4E" w:rsidP="002B5DF9">
      <w:pPr>
        <w:spacing w:after="0" w:line="240" w:lineRule="auto"/>
        <w:ind w:firstLine="277"/>
        <w:jc w:val="both"/>
        <w:rPr>
          <w:rFonts w:ascii="Arial" w:hAnsi="Arial" w:cs="Arial"/>
          <w:szCs w:val="24"/>
        </w:rPr>
      </w:pPr>
      <w:r w:rsidRPr="00096D4E">
        <w:rPr>
          <w:rFonts w:ascii="Arial" w:hAnsi="Arial" w:cs="Arial"/>
          <w:szCs w:val="24"/>
        </w:rPr>
        <w:t xml:space="preserve">Keempat jenis teh tersebut berasal dari tanaman yang </w:t>
      </w:r>
      <w:proofErr w:type="gramStart"/>
      <w:r w:rsidRPr="00096D4E">
        <w:rPr>
          <w:rFonts w:ascii="Arial" w:hAnsi="Arial" w:cs="Arial"/>
          <w:szCs w:val="24"/>
        </w:rPr>
        <w:t>sama</w:t>
      </w:r>
      <w:proofErr w:type="gramEnd"/>
      <w:r w:rsidRPr="00096D4E">
        <w:rPr>
          <w:rFonts w:ascii="Arial" w:hAnsi="Arial" w:cs="Arial"/>
          <w:szCs w:val="24"/>
        </w:rPr>
        <w:t xml:space="preserve"> (</w:t>
      </w:r>
      <w:r w:rsidRPr="00096D4E">
        <w:rPr>
          <w:rFonts w:ascii="Arial" w:hAnsi="Arial" w:cs="Arial"/>
          <w:i/>
          <w:szCs w:val="24"/>
        </w:rPr>
        <w:t xml:space="preserve">Camellia sinensis </w:t>
      </w:r>
      <w:r w:rsidRPr="00096D4E">
        <w:rPr>
          <w:rFonts w:ascii="Arial" w:hAnsi="Arial" w:cs="Arial"/>
          <w:szCs w:val="24"/>
        </w:rPr>
        <w:t>L.) namun memiliki perbedaan yang signifikan pada senyawa bioaktifnya yaitu polifenol. Senyawa polifenol memiliki khasiat bagi kesehatan terutama flavonoid yang merupakan golongan terbesar dari senyawa tersebut yang memiliki efek kardioprotektif, yaitu antioksidan kuat. Salah satu senyawa golongan flavonoid yang memiliki aktivitas sebagai antioksidan yang tinggi yaitu katekin.</w:t>
      </w:r>
      <w:r w:rsidRPr="00096D4E">
        <w:rPr>
          <w:rFonts w:ascii="Arial" w:hAnsi="Arial" w:cs="Arial"/>
          <w:szCs w:val="24"/>
          <w:shd w:val="clear" w:color="auto" w:fill="FFFFFF"/>
        </w:rPr>
        <w:t xml:space="preserve"> Katekin dalam teh hijau terdiri atas </w:t>
      </w:r>
      <w:r w:rsidRPr="00096D4E">
        <w:rPr>
          <w:rFonts w:ascii="Arial" w:hAnsi="Arial" w:cs="Arial"/>
          <w:szCs w:val="24"/>
          <w:shd w:val="clear" w:color="auto" w:fill="FFFFFF"/>
        </w:rPr>
        <w:lastRenderedPageBreak/>
        <w:t xml:space="preserve">epigallocatechin-3 gallate (EGCG), epigallatocatechin (EGC), epicatechin-3-gallate (ECG), dan epicatechin (EC). </w:t>
      </w:r>
      <w:r w:rsidRPr="00096D4E">
        <w:rPr>
          <w:rFonts w:ascii="Arial" w:hAnsi="Arial" w:cs="Arial"/>
          <w:szCs w:val="24"/>
        </w:rPr>
        <w:t xml:space="preserve">Senyawa flavonoid ini merupakan suatu antioksidan yang sangat banyak memliki manfaat bagi kebutuhan tubuh makhluk hidup dan dapat bermanfaat untuk memperbaiki sel rusak yang diakibatkan oleh adanya radikal bebas </w:t>
      </w:r>
      <w:r w:rsidRPr="00096D4E">
        <w:rPr>
          <w:rFonts w:ascii="Arial" w:hAnsi="Arial" w:cs="Arial"/>
          <w:szCs w:val="24"/>
        </w:rPr>
        <w:fldChar w:fldCharType="begin" w:fldLock="1"/>
      </w:r>
      <w:r w:rsidRPr="00096D4E">
        <w:rPr>
          <w:rFonts w:ascii="Arial" w:hAnsi="Arial" w:cs="Arial"/>
          <w:szCs w:val="24"/>
        </w:rPr>
        <w:instrText>ADDIN CSL_CITATION {"citationItems":[{"id":"ITEM-1","itemData":{"DOI":"10.20527/jps.v8i1.9122","ISSN":"2355-5386","abstract":"Katekin merupakan senyawa bioaktif dengan kerangka flavan-3-ol dan menjadi senyawa utama penentu mutu serta dapat memberikan rasa pahit yang khas pada teh. Senyawa turunan katekin yang memiliki aktivitas sebagai antioksidan paling kuat dan melimpah yaitu epigalokatekin galat. Tujuan dari review artikel ini yaitu untuk mengetahui kandungan senyawa katekin dan epigalokatekin galat sebagai antioksidan pada berbagai jenis teh berdasarkan nilai IC50.Metode penulisan review artikel ini dilakukan dengan mencari serta menganalisis studi pustaka dari beberapa jurnal yang berkaitan dengan aktivitas antioksidan pada berbagai jenis teh dengan penelusuran terhadap senyawa katekin, khususnya epigalokatekin galat. Hasil review menunjukkan bahwa aktivitas antioksidan pada pengolahan jenis teh seperti teh hijau, teh oolong, dan teh hitam memiliki perbedaan yang cukup signifikan yang dapat dilihat dari kandungan senyawa katekin dan EGCG dimana semakin besar kandungan senyawa tersebut, maka aktivitas antioksidannya semakin tinggi. Selain itu, tingginya aktivitas antioksidan dapat dilihat dari nilai IC50. Semakin rendah nilai IC50, maka aktifitas antioksidan akan semakin tinggi. Teh hijau terbukti memiliki aktivitas antioksidan yang paling tinggi diantara teh lainnya dengan kandungan katekin sebesar 10,04% dan epigalokatekin galat sebesar 3,28% serta nilai IC50 yang paling rendah yaitu 58,61 µg/mL. Kata Kunci: Katekin, Teh Hijau, Teh Oolong, Teh Hitam, Antioksidan Catechins are bioactive compounds with a flavan-3-ol structure and become a major determinant of quality compounds and can give a distinctive bitter taste of tea. Catechin derivative compounds that have the antioxidant activity as the strongest and abundant are epigallocatechin gallate. The purpose of this article review was to determine the content of catechins and epigallocatechin gallate compounds as an antioxidant in various types of tea based on the IC50 value. The method of writing of this article review was carried out by searching and analyzing literature studies from several journals related to antioxidant activity in various types of tea by tracing catechin compounds, especially the epigallocatechin gallate. The results of the review showed that the antioxidant activity in the processing of types of tea such as green tea, oolong tea, and black tea has significant differences which could be seen from the content of catechins and EGCG compounds where the greater the content of the compounds, the higher th…","author":[{"dropping-particle":"","family":"Fadhilah","given":"Zahra Hasna","non-dropping-particle":"","parse-names":false,"suffix":""},{"dropping-particle":"","family":"Perdana","given":"Farid","non-dropping-particle":"","parse-names":false,"suffix":""},{"dropping-particle":"","family":"Syamsudin","given":"Raden Aldizal Mahendra Rizkio","non-dropping-particle":"","parse-names":false,"suffix":""}],"container-title":"Jurnal Pharmascience","id":"ITEM-1","issue":"1","issued":{"date-parts":[["2021"]]},"page":"31","title":"Review: Telaah Kandungan Senyawa Katekin dan Epigalokatekin Galat (EGCG) sebagai Antioksidan pada Berbagai Jenis Teh","type":"article-journal","volume":"8"},"uris":["http://www.mendeley.com/documents/?uuid=94938e8f-e64a-47b8-b030-21f431e56529","http://www.mendeley.com/documents/?uuid=d1dfa95b-3ad6-408a-8b6e-5bf9b785d770"]}],"mendeley":{"formattedCitation":"(Fadhilah et al., 2021)","plainTextFormattedCitation":"(Fadhilah et al., 2021)","previouslyFormattedCitation":"(Fadhilah et al., 2021)"},"properties":{"noteIndex":0},"schema":"https://github.com/citation-style-language/schema/raw/master/csl-citation.json"}</w:instrText>
      </w:r>
      <w:r w:rsidRPr="00096D4E">
        <w:rPr>
          <w:rFonts w:ascii="Arial" w:hAnsi="Arial" w:cs="Arial"/>
          <w:szCs w:val="24"/>
        </w:rPr>
        <w:fldChar w:fldCharType="separate"/>
      </w:r>
      <w:r w:rsidRPr="00096D4E">
        <w:rPr>
          <w:rFonts w:ascii="Arial" w:hAnsi="Arial" w:cs="Arial"/>
          <w:noProof/>
          <w:szCs w:val="24"/>
        </w:rPr>
        <w:t>(Fadhilah et al., 2021)</w:t>
      </w:r>
      <w:r w:rsidRPr="00096D4E">
        <w:rPr>
          <w:rFonts w:ascii="Arial" w:hAnsi="Arial" w:cs="Arial"/>
          <w:szCs w:val="24"/>
        </w:rPr>
        <w:fldChar w:fldCharType="end"/>
      </w:r>
      <w:r w:rsidRPr="00096D4E">
        <w:rPr>
          <w:rFonts w:ascii="Arial" w:hAnsi="Arial" w:cs="Arial"/>
          <w:szCs w:val="24"/>
        </w:rPr>
        <w:t>.</w:t>
      </w:r>
    </w:p>
    <w:p w:rsidR="00096D4E" w:rsidRPr="00096D4E" w:rsidRDefault="00096D4E" w:rsidP="002B5DF9">
      <w:pPr>
        <w:spacing w:after="0" w:line="240" w:lineRule="auto"/>
        <w:ind w:right="14" w:firstLine="720"/>
        <w:jc w:val="both"/>
        <w:rPr>
          <w:rFonts w:ascii="Arial" w:hAnsi="Arial" w:cs="Arial"/>
          <w:szCs w:val="24"/>
        </w:rPr>
      </w:pPr>
      <w:r w:rsidRPr="00096D4E">
        <w:rPr>
          <w:rFonts w:ascii="Arial" w:hAnsi="Arial" w:cs="Arial"/>
          <w:szCs w:val="24"/>
        </w:rPr>
        <w:t xml:space="preserve">Leukosit adalah sel darah yang mengandung inti, disebut juga sel darah putih. Jika dilihat dalam mikroskop cahaya maka sel darah putih mempunyai granula spesifik (granulosit) mempunyai bentuk inti yang bervariasi dan yang tidak memiliki granula (agranulosit) inti berbentuk bulat atau bentuk ginjal. Leukosit mempunyai peranan dalam pertahanan seluler dan humoral organisme terhadap zat-zat asing </w:t>
      </w:r>
      <w:r w:rsidRPr="00096D4E">
        <w:rPr>
          <w:rFonts w:ascii="Arial" w:hAnsi="Arial" w:cs="Arial"/>
          <w:szCs w:val="24"/>
        </w:rPr>
        <w:fldChar w:fldCharType="begin" w:fldLock="1"/>
      </w:r>
      <w:r w:rsidRPr="00096D4E">
        <w:rPr>
          <w:rFonts w:ascii="Arial" w:hAnsi="Arial" w:cs="Arial"/>
          <w:szCs w:val="24"/>
        </w:rPr>
        <w:instrText>ADDIN CSL_CITATION {"citationItems":[{"id":"ITEM-1","itemData":{"author":[{"dropping-particle":"","family":"Hayati","given":"Inayah","non-dropping-particle":"","parse-names":false,"suffix":""}],"container-title":"Jurnal Gradien","id":"ITEM-1","issue":"1","issued":{"date-parts":[["2015"]]},"page":"1070-1074","title":"Gambaran Hitung Jenis Leukosit Siswa Kelas 1-3 SDN 03 Kayu Manis Selupu Rejang Yang Terinfeksi Cacing Nematoda Usus","type":"article-journal","volume":"11"},"uris":["http://www.mendeley.com/documents/?uuid=aa5b531b-bf55-41d9-8e74-2f6bf5e4077d"]}],"mendeley":{"formattedCitation":"(Hayati, 2015)","plainTextFormattedCitation":"(Hayati, 2015)","previouslyFormattedCitation":"(Hayati, 2015)"},"properties":{"noteIndex":0},"schema":"https://github.com/citation-style-language/schema/raw/master/csl-citation.json"}</w:instrText>
      </w:r>
      <w:r w:rsidRPr="00096D4E">
        <w:rPr>
          <w:rFonts w:ascii="Arial" w:hAnsi="Arial" w:cs="Arial"/>
          <w:szCs w:val="24"/>
        </w:rPr>
        <w:fldChar w:fldCharType="separate"/>
      </w:r>
      <w:r w:rsidRPr="00096D4E">
        <w:rPr>
          <w:rFonts w:ascii="Arial" w:hAnsi="Arial" w:cs="Arial"/>
          <w:noProof/>
          <w:szCs w:val="24"/>
        </w:rPr>
        <w:t>(Hayati, 2015)</w:t>
      </w:r>
      <w:r w:rsidRPr="00096D4E">
        <w:rPr>
          <w:rFonts w:ascii="Arial" w:hAnsi="Arial" w:cs="Arial"/>
          <w:szCs w:val="24"/>
        </w:rPr>
        <w:fldChar w:fldCharType="end"/>
      </w:r>
      <w:r w:rsidRPr="00096D4E">
        <w:rPr>
          <w:rFonts w:ascii="Arial" w:hAnsi="Arial" w:cs="Arial"/>
          <w:szCs w:val="24"/>
        </w:rPr>
        <w:t xml:space="preserve">. Pemeriksaan leukosit dilakukan untuk mengetahui kelainan sel darah putih yang bertanggungjawab terhadap imunitas tubuh, evaluasi infeksi bakteri dan virus, proses metabolik toksik dan keganasan sel darah putih </w:t>
      </w:r>
      <w:r w:rsidRPr="00096D4E">
        <w:rPr>
          <w:rFonts w:ascii="Arial" w:hAnsi="Arial" w:cs="Arial"/>
          <w:szCs w:val="24"/>
        </w:rPr>
        <w:fldChar w:fldCharType="begin" w:fldLock="1"/>
      </w:r>
      <w:r w:rsidRPr="00096D4E">
        <w:rPr>
          <w:rFonts w:ascii="Arial" w:hAnsi="Arial" w:cs="Arial"/>
          <w:szCs w:val="24"/>
        </w:rPr>
        <w:instrText>ADDIN CSL_CITATION {"citationItems":[{"id":"ITEM-1","itemData":{"DOI":"10.32382/mak.v1i1.175","ISSN":"2087-1333","abstract":"Penelitian ini berlatarbelakang bahwa membaca Al – Qur’an merupakan terapi psikoreligius yang mampu menimbulkan ketenangan jiwa dan membantu meningkatkan sistem ketahanan tubuh. Penelitian ini bertujuan untuk mengetahui gambaran respon imunologik tubuh dan khususnya untuk menentukan gambaran hitung jenis leukosit terhadap santri yang rutin membaca Al – Qur’an. Jenis penelitian ini merupakan penelitian observasional laboratorik yang bersifat deskriptif dengan teknik pengambilan sampel secara purposive sampling sebanyak 20 sampel. Penelitian ini telah dilaksanakan pada tanggal 21 Juni sampai 24 Juni 2018 di Laboratorium Hematologi Jurusan Analis Kesehatan Politeknik Kesehatan Kemenkes Makassar. Hasil penelitian yang didapatkan dapat disimpulkan bahwa gambaran hasil hitung jenis leukosit yang menunjukkan persentase normal tertinggi.","author":[{"dropping-particle":"","family":"Naim","given":"Nurlia","non-dropping-particle":"","parse-names":false,"suffix":""}],"container-title":"Jurnal Media Analis Kesehatan","id":"ITEM-1","issue":"1","issued":{"date-parts":[["2018"]]},"page":"29-38","title":"Studi Gambaran Hitung Jenis Leukosit Pada Santri Yang Rutin Membaca Al – Qur’an","type":"article-journal","volume":"1"},"uris":["http://www.mendeley.com/documents/?uuid=f1a9317d-603f-4926-9023-731052345bae"]}],"mendeley":{"formattedCitation":"(Naim, 2018)","plainTextFormattedCitation":"(Naim, 2018)","previouslyFormattedCitation":"(Naim, 2018)"},"properties":{"noteIndex":0},"schema":"https://github.com/citation-style-language/schema/raw/master/csl-citation.json"}</w:instrText>
      </w:r>
      <w:r w:rsidRPr="00096D4E">
        <w:rPr>
          <w:rFonts w:ascii="Arial" w:hAnsi="Arial" w:cs="Arial"/>
          <w:szCs w:val="24"/>
        </w:rPr>
        <w:fldChar w:fldCharType="separate"/>
      </w:r>
      <w:r w:rsidRPr="00096D4E">
        <w:rPr>
          <w:rFonts w:ascii="Arial" w:hAnsi="Arial" w:cs="Arial"/>
          <w:noProof/>
          <w:szCs w:val="24"/>
        </w:rPr>
        <w:t>(Naim, 2018)</w:t>
      </w:r>
      <w:r w:rsidRPr="00096D4E">
        <w:rPr>
          <w:rFonts w:ascii="Arial" w:hAnsi="Arial" w:cs="Arial"/>
          <w:szCs w:val="24"/>
        </w:rPr>
        <w:fldChar w:fldCharType="end"/>
      </w:r>
      <w:r w:rsidRPr="00096D4E">
        <w:rPr>
          <w:rFonts w:ascii="Arial" w:hAnsi="Arial" w:cs="Arial"/>
          <w:szCs w:val="24"/>
        </w:rPr>
        <w:t>.</w:t>
      </w:r>
      <w:r w:rsidRPr="00096D4E">
        <w:rPr>
          <w:rFonts w:ascii="Arial" w:hAnsi="Arial" w:cs="Arial"/>
        </w:rPr>
        <w:t xml:space="preserve"> </w:t>
      </w:r>
      <w:r w:rsidRPr="00096D4E">
        <w:rPr>
          <w:rFonts w:ascii="Arial" w:hAnsi="Arial" w:cs="Arial"/>
          <w:szCs w:val="24"/>
        </w:rPr>
        <w:t xml:space="preserve">Hitung jenis leukosit (leukocyte differential count) bertujuan untuk menghitung persentase jenis-jenis leukosit di dalam darah tepi. Leukosit yang dihitung dari apusan darah tepi sebanyak 100 sel. Lima jenis leukosit yang dihitung, yaitu neutrofil (batang dan segmen), monosit, eosinofil, dan basophil </w:t>
      </w:r>
      <w:r w:rsidRPr="00096D4E">
        <w:rPr>
          <w:rFonts w:ascii="Arial" w:hAnsi="Arial" w:cs="Arial"/>
          <w:szCs w:val="24"/>
        </w:rPr>
        <w:fldChar w:fldCharType="begin" w:fldLock="1"/>
      </w:r>
      <w:r w:rsidRPr="00096D4E">
        <w:rPr>
          <w:rFonts w:ascii="Arial" w:hAnsi="Arial" w:cs="Arial"/>
          <w:szCs w:val="24"/>
        </w:rPr>
        <w:instrText>ADDIN CSL_CITATION {"citationItems":[{"id":"ITEM-1","itemData":{"author":[{"dropping-particle":"","family":"Hayati","given":"Inayah","non-dropping-particle":"","parse-names":false,"suffix":""}],"container-title":"Jurnal Gradien","id":"ITEM-1","issue":"1","issued":{"date-parts":[["2015"]]},"page":"1070-1074","title":"Gambaran Hitung Jenis Leukosit Siswa Kelas 1-3 SDN 03 Kayu Manis Selupu Rejang Yang Terinfeksi Cacing Nematoda Usus","type":"article-journal","volume":"11"},"uris":["http://www.mendeley.com/documents/?uuid=aa5b531b-bf55-41d9-8e74-2f6bf5e4077d"]}],"mendeley":{"formattedCitation":"(Hayati, 2015)","plainTextFormattedCitation":"(Hayati, 2015)","previouslyFormattedCitation":"(Hayati, 2015)"},"properties":{"noteIndex":0},"schema":"https://github.com/citation-style-language/schema/raw/master/csl-citation.json"}</w:instrText>
      </w:r>
      <w:r w:rsidRPr="00096D4E">
        <w:rPr>
          <w:rFonts w:ascii="Arial" w:hAnsi="Arial" w:cs="Arial"/>
          <w:szCs w:val="24"/>
        </w:rPr>
        <w:fldChar w:fldCharType="separate"/>
      </w:r>
      <w:r w:rsidRPr="00096D4E">
        <w:rPr>
          <w:rFonts w:ascii="Arial" w:hAnsi="Arial" w:cs="Arial"/>
          <w:noProof/>
          <w:szCs w:val="24"/>
        </w:rPr>
        <w:t>(Hayati, 2015)</w:t>
      </w:r>
      <w:r w:rsidRPr="00096D4E">
        <w:rPr>
          <w:rFonts w:ascii="Arial" w:hAnsi="Arial" w:cs="Arial"/>
          <w:szCs w:val="24"/>
        </w:rPr>
        <w:fldChar w:fldCharType="end"/>
      </w:r>
      <w:r w:rsidRPr="00096D4E">
        <w:rPr>
          <w:rFonts w:ascii="Arial" w:hAnsi="Arial" w:cs="Arial"/>
          <w:szCs w:val="24"/>
        </w:rPr>
        <w:t>.</w:t>
      </w:r>
    </w:p>
    <w:p w:rsidR="001850C3" w:rsidRDefault="00096D4E" w:rsidP="002B5DF9">
      <w:pPr>
        <w:spacing w:after="0" w:line="240" w:lineRule="auto"/>
        <w:ind w:firstLine="720"/>
        <w:jc w:val="both"/>
        <w:rPr>
          <w:rFonts w:ascii="Arial" w:hAnsi="Arial" w:cs="Arial"/>
          <w:szCs w:val="24"/>
        </w:rPr>
      </w:pPr>
      <w:proofErr w:type="gramStart"/>
      <w:r w:rsidRPr="00096D4E">
        <w:rPr>
          <w:rFonts w:ascii="Arial" w:hAnsi="Arial" w:cs="Arial"/>
          <w:szCs w:val="24"/>
        </w:rPr>
        <w:t>Asap</w:t>
      </w:r>
      <w:proofErr w:type="gramEnd"/>
      <w:r w:rsidRPr="00096D4E">
        <w:rPr>
          <w:rFonts w:ascii="Arial" w:hAnsi="Arial" w:cs="Arial"/>
          <w:szCs w:val="24"/>
        </w:rPr>
        <w:t xml:space="preserve"> rokok mengandung radikal bebas dalam jumlah yang sangat tinggi. Diperkirakan dalam satu kali hisapan rokok terdapat 1014 molekul radikal bebas atau oksigen yang reaktif Reactive Oxygen Species (ROS) </w:t>
      </w:r>
      <w:r w:rsidRPr="00096D4E">
        <w:rPr>
          <w:rFonts w:ascii="Arial" w:hAnsi="Arial" w:cs="Arial"/>
          <w:szCs w:val="24"/>
        </w:rPr>
        <w:fldChar w:fldCharType="begin" w:fldLock="1"/>
      </w:r>
      <w:r w:rsidRPr="00096D4E">
        <w:rPr>
          <w:rFonts w:ascii="Arial" w:hAnsi="Arial" w:cs="Arial"/>
          <w:szCs w:val="24"/>
        </w:rPr>
        <w:instrText>ADDIN CSL_CITATION {"citationItems":[{"id":"ITEM-1","itemData":{"author":[{"dropping-particle":"","family":"Legowo","given":"Gheavani","non-dropping-particle":"","parse-names":false,"suffix":""}],"container-title":"Majority","id":"ITEM-1","issue":"November","issued":{"date-parts":[["2016"]]},"page":"282","title":"Manfaat Madu sebagai Antioksidan dalam Melawan Radikal Bebas dari Asap Rokok untuk Menjaga Kualitas Sperma The Benefits of Honey for Antioxidants that Against Free Radical of Cigarettes Smoke in Maintaining Quality of Sperm","type":"article-journal","volume":"4"},"uris":["http://www.mendeley.com/documents/?uuid=ae7d976b-bd15-493a-8035-e689383bc104","http://www.mendeley.com/documents/?uuid=64b03608-9b1f-46b2-8e14-d82ba37ba730"]}],"mendeley":{"formattedCitation":"(Legowo, 2016)","plainTextFormattedCitation":"(Legowo, 2016)","previouslyFormattedCitation":"(Legowo, 2016)"},"properties":{"noteIndex":0},"schema":"https://github.com/citation-style-language/schema/raw/master/csl-citation.json"}</w:instrText>
      </w:r>
      <w:r w:rsidRPr="00096D4E">
        <w:rPr>
          <w:rFonts w:ascii="Arial" w:hAnsi="Arial" w:cs="Arial"/>
          <w:szCs w:val="24"/>
        </w:rPr>
        <w:fldChar w:fldCharType="separate"/>
      </w:r>
      <w:r w:rsidRPr="00096D4E">
        <w:rPr>
          <w:rFonts w:ascii="Arial" w:hAnsi="Arial" w:cs="Arial"/>
          <w:noProof/>
          <w:szCs w:val="24"/>
        </w:rPr>
        <w:t>(Legowo, 2016)</w:t>
      </w:r>
      <w:r w:rsidRPr="00096D4E">
        <w:rPr>
          <w:rFonts w:ascii="Arial" w:hAnsi="Arial" w:cs="Arial"/>
          <w:szCs w:val="24"/>
        </w:rPr>
        <w:fldChar w:fldCharType="end"/>
      </w:r>
      <w:r w:rsidRPr="00096D4E">
        <w:rPr>
          <w:rFonts w:ascii="Arial" w:hAnsi="Arial" w:cs="Arial"/>
          <w:szCs w:val="24"/>
        </w:rPr>
        <w:t xml:space="preserve"> yang mengakibatkan peningkatan hitung jenis leukosit sehingga diperlukan antioksidan. Peningkatan </w:t>
      </w:r>
      <w:proofErr w:type="gramStart"/>
      <w:r w:rsidRPr="00096D4E">
        <w:rPr>
          <w:rFonts w:ascii="Arial" w:hAnsi="Arial" w:cs="Arial"/>
          <w:szCs w:val="24"/>
        </w:rPr>
        <w:t>kadar</w:t>
      </w:r>
      <w:proofErr w:type="gramEnd"/>
      <w:r w:rsidRPr="00096D4E">
        <w:rPr>
          <w:rFonts w:ascii="Arial" w:hAnsi="Arial" w:cs="Arial"/>
          <w:szCs w:val="24"/>
        </w:rPr>
        <w:t xml:space="preserve"> hitung jenis leukosit disebabkan oleh rokok dapat dicegah dengan cara berhenti menghisap rokok dan mengonsumsi salah satu antioksidan alami yang terdapat pada tumbuhan yaitu teh hijau. Dalam teh hijau terdapat antioksidan alami yang bersifat menangkal reaksi berantai radikal bebas.  Efek antioksidan berasal dari kemampuan teh hijau untuk membatasi jumlah radikal bebas dengan mengikat reactive oxygen species (ROS) </w:t>
      </w:r>
      <w:r w:rsidRPr="00096D4E">
        <w:rPr>
          <w:rFonts w:ascii="Arial" w:hAnsi="Arial" w:cs="Arial"/>
          <w:szCs w:val="24"/>
        </w:rPr>
        <w:fldChar w:fldCharType="begin" w:fldLock="1"/>
      </w:r>
      <w:r w:rsidRPr="00096D4E">
        <w:rPr>
          <w:rFonts w:ascii="Arial" w:hAnsi="Arial" w:cs="Arial"/>
          <w:szCs w:val="24"/>
        </w:rPr>
        <w:instrText>ADDIN CSL_CITATION {"citationItems":[{"id":"ITEM-1","itemData":{"abstract":"Teh hijau merupakan minuman yang populer dikonsumsi di seluruh dunia termasuk di Indonesia. Teh hijau (Camellia sinensis) memiliki kandungan polifenol berupa katekin. Kandungan polifenol dalam teh hijau terkenal akan fungsi antioksida, namun ditemukan …","author":[{"dropping-particle":"","family":"Habiburrohman","given":"Denny","non-dropping-particle":"","parse-names":false,"suffix":""},{"dropping-particle":"","family":"Sukohar","given":"Asep","non-dropping-particle":"","parse-names":false,"suffix":""}],"container-title":"Agromedicine Unila","id":"ITEM-1","issue":"2","issued":{"date-parts":[["2018"]]},"page":"587-591","title":"Aktivitas Antioksidan dan Antimikrobial pada Polifenol Teh Hijau","type":"article-journal","volume":"5"},"uris":["http://www.mendeley.com/documents/?uuid=cf13e5a9-f14c-4552-970e-dba3c724a9d2","http://www.mendeley.com/documents/?uuid=fe5e5782-66de-4e43-8c16-58bd2f7b1885"]}],"mendeley":{"formattedCitation":"(Habiburrohman &amp; Sukohar, 2018)","plainTextFormattedCitation":"(Habiburrohman &amp; Sukohar, 2018)","previouslyFormattedCitation":"(Habiburrohman &amp; Sukohar, 2018)"},"properties":{"noteIndex":0},"schema":"https://github.com/citation-style-language/schema/raw/master/csl-citation.json"}</w:instrText>
      </w:r>
      <w:r w:rsidRPr="00096D4E">
        <w:rPr>
          <w:rFonts w:ascii="Arial" w:hAnsi="Arial" w:cs="Arial"/>
          <w:szCs w:val="24"/>
        </w:rPr>
        <w:fldChar w:fldCharType="separate"/>
      </w:r>
      <w:r w:rsidRPr="00096D4E">
        <w:rPr>
          <w:rFonts w:ascii="Arial" w:hAnsi="Arial" w:cs="Arial"/>
          <w:noProof/>
          <w:szCs w:val="24"/>
        </w:rPr>
        <w:t>(Habiburrohman &amp; Sukohar, 2018)</w:t>
      </w:r>
      <w:r w:rsidRPr="00096D4E">
        <w:rPr>
          <w:rFonts w:ascii="Arial" w:hAnsi="Arial" w:cs="Arial"/>
          <w:szCs w:val="24"/>
        </w:rPr>
        <w:fldChar w:fldCharType="end"/>
      </w:r>
      <w:r w:rsidRPr="00096D4E">
        <w:rPr>
          <w:rFonts w:ascii="Arial" w:hAnsi="Arial" w:cs="Arial"/>
          <w:szCs w:val="24"/>
        </w:rPr>
        <w:t>.</w:t>
      </w:r>
    </w:p>
    <w:p w:rsidR="002B5DF9" w:rsidRPr="002B5DF9" w:rsidRDefault="002B5DF9" w:rsidP="002B5DF9">
      <w:pPr>
        <w:spacing w:after="0" w:line="240" w:lineRule="auto"/>
        <w:ind w:firstLine="720"/>
        <w:jc w:val="both"/>
        <w:rPr>
          <w:rFonts w:ascii="Arial" w:hAnsi="Arial" w:cs="Arial"/>
          <w:szCs w:val="24"/>
        </w:rPr>
      </w:pPr>
    </w:p>
    <w:p w:rsidR="001850C3" w:rsidRPr="00096D4E" w:rsidRDefault="0061125B" w:rsidP="001850C3">
      <w:pPr>
        <w:pStyle w:val="NoSpacing"/>
        <w:spacing w:line="276" w:lineRule="auto"/>
        <w:jc w:val="both"/>
        <w:rPr>
          <w:rFonts w:ascii="Arial" w:hAnsi="Arial" w:cs="Arial"/>
          <w:b/>
          <w:color w:val="002060"/>
          <w:lang w:val="id-ID"/>
        </w:rPr>
      </w:pPr>
      <w:r w:rsidRPr="00096D4E">
        <w:rPr>
          <w:rFonts w:ascii="Arial" w:hAnsi="Arial" w:cs="Arial"/>
          <w:b/>
          <w:color w:val="002060"/>
          <w:lang w:val="id-ID"/>
        </w:rPr>
        <w:t>METODE</w:t>
      </w:r>
    </w:p>
    <w:p w:rsidR="00F714B5" w:rsidRPr="00096D4E" w:rsidRDefault="00F714B5" w:rsidP="00096D4E">
      <w:pPr>
        <w:pStyle w:val="NoSpacing"/>
        <w:ind w:firstLine="720"/>
        <w:jc w:val="both"/>
        <w:rPr>
          <w:rFonts w:ascii="Arial" w:hAnsi="Arial" w:cs="Arial"/>
          <w:lang w:val="id-ID"/>
        </w:rPr>
      </w:pPr>
      <w:r w:rsidRPr="00096D4E">
        <w:rPr>
          <w:rFonts w:ascii="Arial" w:hAnsi="Arial" w:cs="Arial"/>
          <w:lang w:val="id-ID"/>
        </w:rPr>
        <w:t xml:space="preserve">Metode penelitian yang digunakan adalah eksperimen yaitu dilakukan pemberian teh hijau selama dua minggu pada </w:t>
      </w:r>
      <w:r w:rsidRPr="00096D4E">
        <w:rPr>
          <w:rFonts w:ascii="Arial" w:hAnsi="Arial" w:cs="Arial"/>
          <w:lang w:val="id-ID"/>
        </w:rPr>
        <w:lastRenderedPageBreak/>
        <w:t>28 responden perokok. Responden mengonsumsi teh hijau sebanyak 2 kali dalam sehari, setiap kali minum sebanyak 3 gr,diseduh dalam 200 ml air panas. Sebelum pemberian teh hijau dilakukan pemeriksaan nilai hitung jenis leukosit, setelah 2 minggu mengonsumsi teh hijau dilakukan pemeriksaan nilai hitung jenis leukosit.</w:t>
      </w:r>
    </w:p>
    <w:p w:rsidR="001850C3" w:rsidRPr="00096D4E" w:rsidRDefault="00F714B5" w:rsidP="00F714B5">
      <w:pPr>
        <w:pStyle w:val="NoSpacing"/>
        <w:spacing w:line="276" w:lineRule="auto"/>
        <w:jc w:val="both"/>
        <w:rPr>
          <w:rFonts w:ascii="Arial" w:hAnsi="Arial" w:cs="Arial"/>
          <w:lang w:val="id-ID"/>
        </w:rPr>
      </w:pPr>
      <w:r w:rsidRPr="00096D4E">
        <w:rPr>
          <w:rFonts w:ascii="Arial" w:hAnsi="Arial" w:cs="Arial"/>
          <w:lang w:val="id-ID"/>
        </w:rPr>
        <w:tab/>
        <w:t>Penelitian dilakukan pada Februari sampai dengan Maret 2023. Dimulai dengan pengisian informed consent. Pemeriksaan hitung jenis leukosit. Hasil dicatat di log book kemudian data diolah menggunakan perangkat lunak spss20.</w:t>
      </w:r>
    </w:p>
    <w:p w:rsidR="001850C3" w:rsidRPr="00E41FCC" w:rsidRDefault="0061125B" w:rsidP="001850C3">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HASIL</w:t>
      </w:r>
    </w:p>
    <w:p w:rsidR="00F714B5" w:rsidRPr="009106DA" w:rsidRDefault="00F714B5" w:rsidP="00F714B5">
      <w:pPr>
        <w:spacing w:after="0" w:line="240" w:lineRule="auto"/>
        <w:ind w:left="426" w:firstLine="294"/>
        <w:rPr>
          <w:b/>
          <w:szCs w:val="24"/>
        </w:rPr>
      </w:pPr>
    </w:p>
    <w:p w:rsidR="00F714B5" w:rsidRPr="00096D4E" w:rsidRDefault="00F714B5" w:rsidP="00F714B5">
      <w:pPr>
        <w:spacing w:line="240" w:lineRule="auto"/>
        <w:ind w:left="426"/>
        <w:jc w:val="center"/>
        <w:rPr>
          <w:rFonts w:ascii="Arial" w:hAnsi="Arial" w:cs="Arial"/>
          <w:b/>
          <w:szCs w:val="24"/>
          <w:lang w:val="en-ID"/>
        </w:rPr>
      </w:pPr>
      <w:r w:rsidRPr="00096D4E">
        <w:rPr>
          <w:rFonts w:ascii="Arial" w:hAnsi="Arial" w:cs="Arial"/>
          <w:b/>
          <w:szCs w:val="24"/>
          <w:lang w:val="en-ID"/>
        </w:rPr>
        <w:t>Tabel 1 Rekapitulasi Hasil Kuisioner</w:t>
      </w:r>
    </w:p>
    <w:tbl>
      <w:tblPr>
        <w:tblStyle w:val="TableGrid"/>
        <w:tblW w:w="4410" w:type="dxa"/>
        <w:jc w:val="center"/>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
        <w:gridCol w:w="1170"/>
        <w:gridCol w:w="1080"/>
        <w:gridCol w:w="810"/>
        <w:gridCol w:w="1080"/>
      </w:tblGrid>
      <w:tr w:rsidR="00F714B5" w:rsidRPr="00096D4E" w:rsidTr="00F714B5">
        <w:trPr>
          <w:trHeight w:val="229"/>
          <w:jc w:val="center"/>
        </w:trPr>
        <w:tc>
          <w:tcPr>
            <w:tcW w:w="270" w:type="dxa"/>
            <w:tcBorders>
              <w:top w:val="single" w:sz="4" w:space="0" w:color="auto"/>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No</w:t>
            </w:r>
          </w:p>
        </w:tc>
        <w:tc>
          <w:tcPr>
            <w:tcW w:w="1170" w:type="dxa"/>
            <w:tcBorders>
              <w:top w:val="single" w:sz="4" w:space="0" w:color="auto"/>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Pertanyaan</w:t>
            </w:r>
          </w:p>
        </w:tc>
        <w:tc>
          <w:tcPr>
            <w:tcW w:w="1080" w:type="dxa"/>
            <w:tcBorders>
              <w:top w:val="single" w:sz="4" w:space="0" w:color="auto"/>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Rentang</w:t>
            </w:r>
          </w:p>
        </w:tc>
        <w:tc>
          <w:tcPr>
            <w:tcW w:w="810" w:type="dxa"/>
            <w:tcBorders>
              <w:top w:val="single" w:sz="4" w:space="0" w:color="auto"/>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Jumlah</w:t>
            </w:r>
          </w:p>
        </w:tc>
        <w:tc>
          <w:tcPr>
            <w:tcW w:w="1080" w:type="dxa"/>
            <w:tcBorders>
              <w:top w:val="single" w:sz="4" w:space="0" w:color="auto"/>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Persentase (%)</w:t>
            </w:r>
          </w:p>
        </w:tc>
      </w:tr>
      <w:tr w:rsidR="00F714B5" w:rsidRPr="00096D4E" w:rsidTr="00F714B5">
        <w:trPr>
          <w:trHeight w:val="618"/>
          <w:jc w:val="center"/>
        </w:trPr>
        <w:tc>
          <w:tcPr>
            <w:tcW w:w="270" w:type="dxa"/>
            <w:tcBorders>
              <w:top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1</w:t>
            </w:r>
          </w:p>
        </w:tc>
        <w:tc>
          <w:tcPr>
            <w:tcW w:w="1170" w:type="dxa"/>
            <w:tcBorders>
              <w:top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Berapa lama mengonsumsi rokok</w:t>
            </w:r>
          </w:p>
        </w:tc>
        <w:tc>
          <w:tcPr>
            <w:tcW w:w="1080" w:type="dxa"/>
            <w:tcBorders>
              <w:top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&lt;2 tahun</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(ringan)</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2-4 tahun</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(ringan)</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4-6 tahun</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(ringan)</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8-10 tahun</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(ringan)</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&gt;10 tahun</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(sedang)</w:t>
            </w:r>
          </w:p>
        </w:tc>
        <w:tc>
          <w:tcPr>
            <w:tcW w:w="810" w:type="dxa"/>
            <w:tcBorders>
              <w:top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6</w:t>
            </w:r>
          </w:p>
          <w:p w:rsidR="00F714B5" w:rsidRPr="00096D4E" w:rsidRDefault="00F714B5" w:rsidP="00F714B5">
            <w:pPr>
              <w:pStyle w:val="ListParagraph"/>
              <w:ind w:left="0"/>
              <w:jc w:val="center"/>
              <w:rPr>
                <w:rFonts w:ascii="Arial" w:hAnsi="Arial" w:cs="Arial"/>
                <w:sz w:val="20"/>
                <w:szCs w:val="20"/>
                <w:lang w:val="en-ID"/>
              </w:rPr>
            </w:pP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7</w:t>
            </w:r>
          </w:p>
          <w:p w:rsidR="00F714B5" w:rsidRPr="00096D4E" w:rsidRDefault="00F714B5" w:rsidP="00F714B5">
            <w:pPr>
              <w:pStyle w:val="ListParagraph"/>
              <w:ind w:left="0"/>
              <w:jc w:val="center"/>
              <w:rPr>
                <w:rFonts w:ascii="Arial" w:hAnsi="Arial" w:cs="Arial"/>
                <w:sz w:val="20"/>
                <w:szCs w:val="20"/>
                <w:lang w:val="en-ID"/>
              </w:rPr>
            </w:pP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4</w:t>
            </w:r>
          </w:p>
          <w:p w:rsidR="00F714B5" w:rsidRPr="00096D4E" w:rsidRDefault="00F714B5" w:rsidP="00F714B5">
            <w:pPr>
              <w:pStyle w:val="ListParagraph"/>
              <w:ind w:left="0"/>
              <w:jc w:val="center"/>
              <w:rPr>
                <w:rFonts w:ascii="Arial" w:hAnsi="Arial" w:cs="Arial"/>
                <w:sz w:val="20"/>
                <w:szCs w:val="20"/>
                <w:lang w:val="en-ID"/>
              </w:rPr>
            </w:pP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3</w:t>
            </w:r>
          </w:p>
          <w:p w:rsidR="00F714B5" w:rsidRPr="00096D4E" w:rsidRDefault="00F714B5" w:rsidP="00F714B5">
            <w:pPr>
              <w:pStyle w:val="ListParagraph"/>
              <w:ind w:left="0"/>
              <w:jc w:val="center"/>
              <w:rPr>
                <w:rFonts w:ascii="Arial" w:hAnsi="Arial" w:cs="Arial"/>
                <w:sz w:val="20"/>
                <w:szCs w:val="20"/>
                <w:lang w:val="en-ID"/>
              </w:rPr>
            </w:pP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8</w:t>
            </w:r>
          </w:p>
          <w:p w:rsidR="00F714B5" w:rsidRPr="00096D4E" w:rsidRDefault="00F714B5" w:rsidP="00F714B5">
            <w:pPr>
              <w:pStyle w:val="ListParagraph"/>
              <w:ind w:left="0"/>
              <w:jc w:val="center"/>
              <w:rPr>
                <w:rFonts w:ascii="Arial" w:hAnsi="Arial" w:cs="Arial"/>
                <w:sz w:val="20"/>
                <w:szCs w:val="20"/>
                <w:lang w:val="en-ID"/>
              </w:rPr>
            </w:pPr>
          </w:p>
        </w:tc>
        <w:tc>
          <w:tcPr>
            <w:tcW w:w="1080" w:type="dxa"/>
            <w:tcBorders>
              <w:top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21,4%</w:t>
            </w:r>
          </w:p>
          <w:p w:rsidR="00F714B5" w:rsidRPr="00096D4E" w:rsidRDefault="00F714B5" w:rsidP="00F714B5">
            <w:pPr>
              <w:pStyle w:val="ListParagraph"/>
              <w:ind w:left="0"/>
              <w:jc w:val="center"/>
              <w:rPr>
                <w:rFonts w:ascii="Arial" w:hAnsi="Arial" w:cs="Arial"/>
                <w:sz w:val="20"/>
                <w:szCs w:val="20"/>
                <w:lang w:val="en-ID"/>
              </w:rPr>
            </w:pP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25,0%</w:t>
            </w:r>
          </w:p>
          <w:p w:rsidR="00F714B5" w:rsidRPr="00096D4E" w:rsidRDefault="00F714B5" w:rsidP="00F714B5">
            <w:pPr>
              <w:pStyle w:val="ListParagraph"/>
              <w:ind w:left="0"/>
              <w:jc w:val="center"/>
              <w:rPr>
                <w:rFonts w:ascii="Arial" w:hAnsi="Arial" w:cs="Arial"/>
                <w:sz w:val="20"/>
                <w:szCs w:val="20"/>
                <w:lang w:val="en-ID"/>
              </w:rPr>
            </w:pP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14,3%</w:t>
            </w:r>
          </w:p>
          <w:p w:rsidR="00F714B5" w:rsidRPr="00096D4E" w:rsidRDefault="00F714B5" w:rsidP="00F714B5">
            <w:pPr>
              <w:pStyle w:val="ListParagraph"/>
              <w:ind w:left="0"/>
              <w:jc w:val="center"/>
              <w:rPr>
                <w:rFonts w:ascii="Arial" w:hAnsi="Arial" w:cs="Arial"/>
                <w:sz w:val="20"/>
                <w:szCs w:val="20"/>
                <w:lang w:val="en-ID"/>
              </w:rPr>
            </w:pP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10,7%</w:t>
            </w:r>
          </w:p>
          <w:p w:rsidR="00F714B5" w:rsidRPr="00096D4E" w:rsidRDefault="00F714B5" w:rsidP="00F714B5">
            <w:pPr>
              <w:pStyle w:val="ListParagraph"/>
              <w:ind w:left="0"/>
              <w:jc w:val="center"/>
              <w:rPr>
                <w:rFonts w:ascii="Arial" w:hAnsi="Arial" w:cs="Arial"/>
                <w:sz w:val="20"/>
                <w:szCs w:val="20"/>
                <w:lang w:val="en-ID"/>
              </w:rPr>
            </w:pP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28,6%</w:t>
            </w:r>
          </w:p>
        </w:tc>
      </w:tr>
      <w:tr w:rsidR="00F714B5" w:rsidRPr="00096D4E" w:rsidTr="00F714B5">
        <w:trPr>
          <w:trHeight w:val="733"/>
          <w:jc w:val="center"/>
        </w:trPr>
        <w:tc>
          <w:tcPr>
            <w:tcW w:w="270" w:type="dxa"/>
            <w:tcBorders>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2</w:t>
            </w:r>
          </w:p>
        </w:tc>
        <w:tc>
          <w:tcPr>
            <w:tcW w:w="1170" w:type="dxa"/>
            <w:tcBorders>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Berapa batang rokok yang dikonsumsi per hari</w:t>
            </w:r>
          </w:p>
        </w:tc>
        <w:tc>
          <w:tcPr>
            <w:tcW w:w="1080" w:type="dxa"/>
            <w:tcBorders>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1-5 batang</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6-10 batang</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11-15 batang</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16-20 batang</w:t>
            </w:r>
          </w:p>
        </w:tc>
        <w:tc>
          <w:tcPr>
            <w:tcW w:w="810" w:type="dxa"/>
            <w:tcBorders>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9</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14</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4</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1</w:t>
            </w:r>
          </w:p>
        </w:tc>
        <w:tc>
          <w:tcPr>
            <w:tcW w:w="1080" w:type="dxa"/>
            <w:tcBorders>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32,1%</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50,0%</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14,3%</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3,6%</w:t>
            </w:r>
          </w:p>
        </w:tc>
      </w:tr>
      <w:tr w:rsidR="00F714B5" w:rsidRPr="00096D4E" w:rsidTr="00F714B5">
        <w:trPr>
          <w:trHeight w:val="1206"/>
          <w:jc w:val="center"/>
        </w:trPr>
        <w:tc>
          <w:tcPr>
            <w:tcW w:w="270" w:type="dxa"/>
            <w:tcBorders>
              <w:top w:val="single" w:sz="4" w:space="0" w:color="auto"/>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3</w:t>
            </w:r>
          </w:p>
        </w:tc>
        <w:tc>
          <w:tcPr>
            <w:tcW w:w="1170" w:type="dxa"/>
            <w:tcBorders>
              <w:top w:val="single" w:sz="4" w:space="0" w:color="auto"/>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Usia responden</w:t>
            </w:r>
          </w:p>
        </w:tc>
        <w:tc>
          <w:tcPr>
            <w:tcW w:w="1080" w:type="dxa"/>
            <w:tcBorders>
              <w:top w:val="single" w:sz="4" w:space="0" w:color="auto"/>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18-25 tahun</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25-33 tahun</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34-41 tahun</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42-50 tahun</w:t>
            </w:r>
          </w:p>
        </w:tc>
        <w:tc>
          <w:tcPr>
            <w:tcW w:w="810" w:type="dxa"/>
            <w:tcBorders>
              <w:top w:val="single" w:sz="4" w:space="0" w:color="auto"/>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20</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3</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3</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2</w:t>
            </w:r>
          </w:p>
        </w:tc>
        <w:tc>
          <w:tcPr>
            <w:tcW w:w="1080" w:type="dxa"/>
            <w:tcBorders>
              <w:top w:val="single" w:sz="4" w:space="0" w:color="auto"/>
              <w:bottom w:val="single" w:sz="4" w:space="0" w:color="auto"/>
            </w:tcBorders>
            <w:vAlign w:val="center"/>
          </w:tcPr>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71,4%</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10,7%</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10,7%</w:t>
            </w:r>
          </w:p>
          <w:p w:rsidR="00F714B5" w:rsidRPr="00096D4E" w:rsidRDefault="00F714B5" w:rsidP="00F714B5">
            <w:pPr>
              <w:pStyle w:val="ListParagraph"/>
              <w:ind w:left="0"/>
              <w:jc w:val="center"/>
              <w:rPr>
                <w:rFonts w:ascii="Arial" w:hAnsi="Arial" w:cs="Arial"/>
                <w:sz w:val="20"/>
                <w:szCs w:val="20"/>
                <w:lang w:val="en-ID"/>
              </w:rPr>
            </w:pPr>
            <w:r w:rsidRPr="00096D4E">
              <w:rPr>
                <w:rFonts w:ascii="Arial" w:hAnsi="Arial" w:cs="Arial"/>
                <w:sz w:val="20"/>
                <w:szCs w:val="20"/>
                <w:lang w:val="en-ID"/>
              </w:rPr>
              <w:t>7,1%</w:t>
            </w:r>
          </w:p>
        </w:tc>
      </w:tr>
    </w:tbl>
    <w:p w:rsidR="00F714B5" w:rsidRDefault="00F714B5" w:rsidP="00F714B5">
      <w:pPr>
        <w:spacing w:line="240" w:lineRule="auto"/>
        <w:ind w:left="426"/>
        <w:jc w:val="center"/>
        <w:rPr>
          <w:b/>
          <w:szCs w:val="24"/>
          <w:lang w:val="en-ID"/>
        </w:rPr>
      </w:pPr>
    </w:p>
    <w:p w:rsidR="00F714B5" w:rsidRPr="00096D4E" w:rsidRDefault="00F714B5" w:rsidP="002B5DF9">
      <w:pPr>
        <w:pStyle w:val="ListParagraph"/>
        <w:spacing w:line="240" w:lineRule="auto"/>
        <w:ind w:left="0" w:firstLine="294"/>
        <w:jc w:val="both"/>
        <w:rPr>
          <w:rFonts w:ascii="Arial" w:hAnsi="Arial" w:cs="Arial"/>
          <w:szCs w:val="24"/>
          <w:lang w:val="en-ID"/>
        </w:rPr>
      </w:pPr>
      <w:r w:rsidRPr="00096D4E">
        <w:rPr>
          <w:rFonts w:ascii="Arial" w:hAnsi="Arial" w:cs="Arial"/>
          <w:szCs w:val="24"/>
          <w:lang w:val="en-ID"/>
        </w:rPr>
        <w:t>Pada tabel 1 di atas menunjukan karakteristik responden berdasarkan lama merokok, responden yang paling banyak ditemukan pada rentang &gt;</w:t>
      </w:r>
      <w:proofErr w:type="gramStart"/>
      <w:r w:rsidRPr="00096D4E">
        <w:rPr>
          <w:rFonts w:ascii="Arial" w:hAnsi="Arial" w:cs="Arial"/>
          <w:szCs w:val="24"/>
          <w:lang w:val="en-ID"/>
        </w:rPr>
        <w:t>10  tahun</w:t>
      </w:r>
      <w:proofErr w:type="gramEnd"/>
      <w:r w:rsidRPr="00096D4E">
        <w:rPr>
          <w:rFonts w:ascii="Arial" w:hAnsi="Arial" w:cs="Arial"/>
          <w:szCs w:val="24"/>
          <w:lang w:val="en-ID"/>
        </w:rPr>
        <w:t xml:space="preserve"> </w:t>
      </w:r>
      <w:r w:rsidRPr="00096D4E">
        <w:rPr>
          <w:rFonts w:ascii="Arial" w:hAnsi="Arial" w:cs="Arial"/>
          <w:szCs w:val="24"/>
          <w:lang w:val="en-ID"/>
        </w:rPr>
        <w:lastRenderedPageBreak/>
        <w:t>sebanyak 8 0rang (28,6%) kategori perokok sedang dan yang paling sedikit ditemukan pada yang merokok 8-10 tahun sebanyak 3 orang (10,7%) kategori perokok ringan. Karateristik responden berdasarkan berapa batang rokok yang dikonsumsi perhari, responden yang paling banyak ditemukan pada rentang 6-10 batang sebanyak 14 orang (50</w:t>
      </w:r>
      <w:proofErr w:type="gramStart"/>
      <w:r w:rsidRPr="00096D4E">
        <w:rPr>
          <w:rFonts w:ascii="Arial" w:hAnsi="Arial" w:cs="Arial"/>
          <w:szCs w:val="24"/>
          <w:lang w:val="en-ID"/>
        </w:rPr>
        <w:t>,0</w:t>
      </w:r>
      <w:proofErr w:type="gramEnd"/>
      <w:r w:rsidRPr="00096D4E">
        <w:rPr>
          <w:rFonts w:ascii="Arial" w:hAnsi="Arial" w:cs="Arial"/>
          <w:szCs w:val="24"/>
          <w:lang w:val="en-ID"/>
        </w:rPr>
        <w:t>%) dan yang paling sedikit ditemukan pada rentang 16-20 batang sebanyak 1 orang (3,6%). karakteristik berdasarkan usia di dapatkan hasil terbanyak yaitu berusia sekitar 18-25 tahun sebanyak 20 orang (71,4%) dan paling sedikit berusia sekitar 42-50 tahun yaitu 2 orang (7,1%).</w:t>
      </w:r>
    </w:p>
    <w:p w:rsidR="00F714B5" w:rsidRDefault="00F714B5" w:rsidP="00F714B5">
      <w:pPr>
        <w:pStyle w:val="ListParagraph"/>
        <w:spacing w:line="240" w:lineRule="auto"/>
        <w:ind w:left="426" w:firstLine="294"/>
        <w:rPr>
          <w:szCs w:val="24"/>
          <w:lang w:val="en-ID"/>
        </w:rPr>
      </w:pPr>
    </w:p>
    <w:p w:rsidR="00F714B5" w:rsidRPr="00096D4E" w:rsidRDefault="00F714B5" w:rsidP="00F714B5">
      <w:pPr>
        <w:pStyle w:val="ListParagraph"/>
        <w:spacing w:line="240" w:lineRule="auto"/>
        <w:ind w:left="426" w:firstLine="294"/>
        <w:rPr>
          <w:rFonts w:ascii="Arial" w:hAnsi="Arial" w:cs="Arial"/>
          <w:b/>
          <w:szCs w:val="24"/>
          <w:lang w:val="en-ID"/>
        </w:rPr>
      </w:pPr>
      <w:r w:rsidRPr="00096D4E">
        <w:rPr>
          <w:rFonts w:ascii="Arial" w:hAnsi="Arial" w:cs="Arial"/>
          <w:b/>
          <w:szCs w:val="24"/>
          <w:lang w:val="en-ID"/>
        </w:rPr>
        <w:t xml:space="preserve">Tabel </w:t>
      </w:r>
      <w:proofErr w:type="gramStart"/>
      <w:r w:rsidRPr="00096D4E">
        <w:rPr>
          <w:rFonts w:ascii="Arial" w:hAnsi="Arial" w:cs="Arial"/>
          <w:b/>
          <w:szCs w:val="24"/>
          <w:lang w:val="en-ID"/>
        </w:rPr>
        <w:t>2  Hasil</w:t>
      </w:r>
      <w:proofErr w:type="gramEnd"/>
      <w:r w:rsidRPr="00096D4E">
        <w:rPr>
          <w:rFonts w:ascii="Arial" w:hAnsi="Arial" w:cs="Arial"/>
          <w:b/>
          <w:szCs w:val="24"/>
          <w:lang w:val="en-ID"/>
        </w:rPr>
        <w:t xml:space="preserve"> Deskriptif dan Uji Beda Nilai Eosinofil  </w:t>
      </w:r>
    </w:p>
    <w:tbl>
      <w:tblPr>
        <w:tblStyle w:val="TableGrid"/>
        <w:tblW w:w="3753" w:type="pct"/>
        <w:jc w:val="center"/>
        <w:tblLook w:val="04A0" w:firstRow="1" w:lastRow="0" w:firstColumn="1" w:lastColumn="0" w:noHBand="0" w:noVBand="1"/>
      </w:tblPr>
      <w:tblGrid>
        <w:gridCol w:w="472"/>
        <w:gridCol w:w="895"/>
        <w:gridCol w:w="1006"/>
        <w:gridCol w:w="895"/>
        <w:gridCol w:w="717"/>
      </w:tblGrid>
      <w:tr w:rsidR="00F714B5" w:rsidRPr="00096D4E" w:rsidTr="00F714B5">
        <w:trPr>
          <w:jc w:val="center"/>
        </w:trPr>
        <w:tc>
          <w:tcPr>
            <w:tcW w:w="631" w:type="pct"/>
            <w:vMerge w:val="restart"/>
            <w:tcBorders>
              <w:left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No </w:t>
            </w:r>
          </w:p>
        </w:tc>
        <w:tc>
          <w:tcPr>
            <w:tcW w:w="1084" w:type="pct"/>
            <w:vMerge w:val="restart"/>
            <w:tcBorders>
              <w:left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Kode Sampel</w:t>
            </w:r>
          </w:p>
        </w:tc>
        <w:tc>
          <w:tcPr>
            <w:tcW w:w="2094" w:type="pct"/>
            <w:gridSpan w:val="2"/>
            <w:tcBorders>
              <w:left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Eosinofil</w:t>
            </w:r>
          </w:p>
        </w:tc>
        <w:tc>
          <w:tcPr>
            <w:tcW w:w="1191" w:type="pct"/>
            <w:vMerge w:val="restart"/>
            <w:tcBorders>
              <w:left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P value</w:t>
            </w:r>
          </w:p>
        </w:tc>
      </w:tr>
      <w:tr w:rsidR="00F714B5" w:rsidRPr="00096D4E" w:rsidTr="00F714B5">
        <w:trPr>
          <w:jc w:val="center"/>
        </w:trPr>
        <w:tc>
          <w:tcPr>
            <w:tcW w:w="631" w:type="pct"/>
            <w:vMerge/>
            <w:tcBorders>
              <w:left w:val="nil"/>
              <w:bottom w:val="single" w:sz="4" w:space="0" w:color="auto"/>
              <w:right w:val="nil"/>
            </w:tcBorders>
            <w:vAlign w:val="center"/>
          </w:tcPr>
          <w:p w:rsidR="00F714B5" w:rsidRPr="00096D4E" w:rsidRDefault="00F714B5" w:rsidP="00F714B5">
            <w:pPr>
              <w:spacing w:line="240" w:lineRule="auto"/>
              <w:jc w:val="center"/>
              <w:rPr>
                <w:rFonts w:ascii="Arial" w:hAnsi="Arial" w:cs="Arial"/>
                <w:b/>
                <w:sz w:val="20"/>
                <w:szCs w:val="24"/>
              </w:rPr>
            </w:pPr>
          </w:p>
        </w:tc>
        <w:tc>
          <w:tcPr>
            <w:tcW w:w="1084" w:type="pct"/>
            <w:vMerge/>
            <w:tcBorders>
              <w:left w:val="nil"/>
              <w:bottom w:val="single" w:sz="4" w:space="0" w:color="auto"/>
              <w:right w:val="nil"/>
            </w:tcBorders>
          </w:tcPr>
          <w:p w:rsidR="00F714B5" w:rsidRPr="00096D4E" w:rsidRDefault="00F714B5" w:rsidP="00F714B5">
            <w:pPr>
              <w:spacing w:line="240" w:lineRule="auto"/>
              <w:jc w:val="center"/>
              <w:rPr>
                <w:rFonts w:ascii="Arial" w:hAnsi="Arial" w:cs="Arial"/>
                <w:b/>
                <w:sz w:val="20"/>
                <w:szCs w:val="24"/>
              </w:rPr>
            </w:pPr>
          </w:p>
        </w:tc>
        <w:tc>
          <w:tcPr>
            <w:tcW w:w="1023" w:type="pct"/>
            <w:tcBorders>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Sebelum </w:t>
            </w:r>
          </w:p>
        </w:tc>
        <w:tc>
          <w:tcPr>
            <w:tcW w:w="1071" w:type="pct"/>
            <w:tcBorders>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Setelah </w:t>
            </w:r>
          </w:p>
        </w:tc>
        <w:tc>
          <w:tcPr>
            <w:tcW w:w="1191" w:type="pct"/>
            <w:vMerge/>
            <w:tcBorders>
              <w:left w:val="nil"/>
              <w:bottom w:val="single" w:sz="4" w:space="0" w:color="auto"/>
              <w:right w:val="nil"/>
            </w:tcBorders>
          </w:tcPr>
          <w:p w:rsidR="00F714B5" w:rsidRPr="00096D4E" w:rsidRDefault="00F714B5" w:rsidP="00F714B5">
            <w:pPr>
              <w:spacing w:line="240" w:lineRule="auto"/>
              <w:jc w:val="center"/>
              <w:rPr>
                <w:rFonts w:ascii="Arial" w:hAnsi="Arial" w:cs="Arial"/>
                <w:b/>
                <w:sz w:val="20"/>
                <w:szCs w:val="24"/>
              </w:rPr>
            </w:pPr>
          </w:p>
        </w:tc>
      </w:tr>
      <w:tr w:rsidR="00F714B5" w:rsidRPr="00096D4E" w:rsidTr="00F714B5">
        <w:trPr>
          <w:jc w:val="center"/>
        </w:trPr>
        <w:tc>
          <w:tcPr>
            <w:tcW w:w="631" w:type="pct"/>
            <w:tcBorders>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84"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w:t>
            </w:r>
          </w:p>
        </w:tc>
        <w:tc>
          <w:tcPr>
            <w:tcW w:w="1023" w:type="pct"/>
            <w:tcBorders>
              <w:left w:val="nil"/>
              <w:bottom w:val="nil"/>
              <w:right w:val="nil"/>
            </w:tcBorders>
          </w:tcPr>
          <w:p w:rsidR="00F714B5" w:rsidRPr="00096D4E" w:rsidRDefault="00F714B5" w:rsidP="00F714B5">
            <w:pPr>
              <w:spacing w:line="240" w:lineRule="auto"/>
              <w:jc w:val="center"/>
              <w:rPr>
                <w:rFonts w:ascii="Arial" w:hAnsi="Arial" w:cs="Arial"/>
                <w:sz w:val="20"/>
                <w:szCs w:val="24"/>
                <w:vertAlign w:val="superscript"/>
              </w:rPr>
            </w:pPr>
            <w:r w:rsidRPr="00096D4E">
              <w:rPr>
                <w:rFonts w:ascii="Arial" w:hAnsi="Arial" w:cs="Arial"/>
                <w:sz w:val="20"/>
                <w:szCs w:val="24"/>
              </w:rPr>
              <w:t>0</w:t>
            </w:r>
          </w:p>
        </w:tc>
        <w:tc>
          <w:tcPr>
            <w:tcW w:w="1071"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191"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0,191</w:t>
            </w:r>
          </w:p>
        </w:tc>
      </w:tr>
      <w:tr w:rsidR="00F714B5" w:rsidRPr="00096D4E" w:rsidTr="00F714B5">
        <w:trPr>
          <w:trHeight w:val="328"/>
          <w:jc w:val="center"/>
        </w:trPr>
        <w:tc>
          <w:tcPr>
            <w:tcW w:w="631"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S3</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S4</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S5</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S6</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7*</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7</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S7</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8</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S8</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9</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S9</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10</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S10</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8*</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11</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S11</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12</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S12</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13</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S13</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14</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S14</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9*</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15</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S15</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16</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S16</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8*</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17</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S17</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18</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S18</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19</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S19</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20</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S20</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lastRenderedPageBreak/>
              <w:t>21</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S21</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22</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S22</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23</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S23</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24</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S24</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25</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S25</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26</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S26</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27</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S27</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1"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28</w:t>
            </w:r>
          </w:p>
        </w:tc>
        <w:tc>
          <w:tcPr>
            <w:tcW w:w="1084"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S28</w:t>
            </w:r>
          </w:p>
        </w:tc>
        <w:tc>
          <w:tcPr>
            <w:tcW w:w="1023"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8*</w:t>
            </w:r>
          </w:p>
        </w:tc>
        <w:tc>
          <w:tcPr>
            <w:tcW w:w="1071"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191"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1715" w:type="pct"/>
            <w:gridSpan w:val="2"/>
            <w:tcBorders>
              <w:top w:val="single" w:sz="4" w:space="0" w:color="auto"/>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Minimum</w:t>
            </w:r>
          </w:p>
        </w:tc>
        <w:tc>
          <w:tcPr>
            <w:tcW w:w="1023" w:type="pct"/>
            <w:tcBorders>
              <w:top w:val="single" w:sz="4" w:space="0" w:color="auto"/>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0,0</w:t>
            </w:r>
          </w:p>
        </w:tc>
        <w:tc>
          <w:tcPr>
            <w:tcW w:w="1071" w:type="pct"/>
            <w:tcBorders>
              <w:top w:val="single" w:sz="4" w:space="0" w:color="auto"/>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1,0</w:t>
            </w:r>
          </w:p>
        </w:tc>
        <w:tc>
          <w:tcPr>
            <w:tcW w:w="1191" w:type="pct"/>
            <w:tcBorders>
              <w:top w:val="single" w:sz="4" w:space="0" w:color="auto"/>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1715" w:type="pct"/>
            <w:gridSpan w:val="2"/>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Maximum</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9,0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7,0</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1715" w:type="pct"/>
            <w:gridSpan w:val="2"/>
            <w:tcBorders>
              <w:top w:val="nil"/>
              <w:left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Median </w:t>
            </w:r>
          </w:p>
        </w:tc>
        <w:tc>
          <w:tcPr>
            <w:tcW w:w="1023" w:type="pct"/>
            <w:tcBorders>
              <w:top w:val="nil"/>
              <w:left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1,50</w:t>
            </w:r>
          </w:p>
        </w:tc>
        <w:tc>
          <w:tcPr>
            <w:tcW w:w="1071" w:type="pct"/>
            <w:tcBorders>
              <w:top w:val="nil"/>
              <w:left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3,0</w:t>
            </w:r>
          </w:p>
        </w:tc>
        <w:tc>
          <w:tcPr>
            <w:tcW w:w="1191" w:type="pct"/>
            <w:tcBorders>
              <w:top w:val="nil"/>
              <w:left w:val="nil"/>
              <w:right w:val="nil"/>
            </w:tcBorders>
          </w:tcPr>
          <w:p w:rsidR="00F714B5" w:rsidRPr="00096D4E" w:rsidRDefault="00F714B5" w:rsidP="00F714B5">
            <w:pPr>
              <w:spacing w:line="240" w:lineRule="auto"/>
              <w:jc w:val="center"/>
              <w:rPr>
                <w:rFonts w:ascii="Arial" w:hAnsi="Arial" w:cs="Arial"/>
                <w:sz w:val="20"/>
                <w:szCs w:val="24"/>
              </w:rPr>
            </w:pPr>
          </w:p>
        </w:tc>
      </w:tr>
    </w:tbl>
    <w:p w:rsidR="00F714B5" w:rsidRDefault="00F714B5" w:rsidP="00F714B5">
      <w:pPr>
        <w:pStyle w:val="ListParagraph"/>
        <w:spacing w:line="240" w:lineRule="auto"/>
        <w:ind w:left="426" w:firstLine="294"/>
        <w:rPr>
          <w:b/>
          <w:szCs w:val="24"/>
          <w:lang w:val="en-ID"/>
        </w:rPr>
      </w:pPr>
    </w:p>
    <w:p w:rsidR="00F714B5" w:rsidRPr="00096D4E" w:rsidRDefault="00F714B5" w:rsidP="00096D4E">
      <w:pPr>
        <w:spacing w:line="240" w:lineRule="auto"/>
        <w:ind w:firstLine="735"/>
        <w:jc w:val="both"/>
        <w:rPr>
          <w:rFonts w:ascii="Arial" w:hAnsi="Arial" w:cs="Arial"/>
          <w:szCs w:val="24"/>
        </w:rPr>
      </w:pPr>
      <w:r w:rsidRPr="00096D4E">
        <w:rPr>
          <w:rFonts w:ascii="Arial" w:hAnsi="Arial" w:cs="Arial"/>
          <w:szCs w:val="24"/>
        </w:rPr>
        <w:t>Berdasarkan tabel 2 di atas sebelum dan sesudah mengonsumsi teh hijau (</w:t>
      </w:r>
      <w:r w:rsidRPr="00096D4E">
        <w:rPr>
          <w:rFonts w:ascii="Arial" w:hAnsi="Arial" w:cs="Arial"/>
          <w:i/>
          <w:szCs w:val="24"/>
        </w:rPr>
        <w:t>Camellia sinensis</w:t>
      </w:r>
      <w:r w:rsidRPr="00096D4E">
        <w:rPr>
          <w:rFonts w:ascii="Arial" w:hAnsi="Arial" w:cs="Arial"/>
          <w:szCs w:val="24"/>
        </w:rPr>
        <w:t xml:space="preserve"> L.) didapatkan hasil yang memiliki nilai normal sebanyak 23 orang (82,1%) yang memiliki nilai tidak normal sebelum pemberian teh hijau sebanyak 4 orang (14,2%) dan yang memiliki nilai tidak normal sesudah pemberian teh hijau sebanyak 1 orang (3,6%). Nilai minimum sebelum pemberian teh hijau 0</w:t>
      </w:r>
      <w:proofErr w:type="gramStart"/>
      <w:r w:rsidRPr="00096D4E">
        <w:rPr>
          <w:rFonts w:ascii="Arial" w:hAnsi="Arial" w:cs="Arial"/>
          <w:szCs w:val="24"/>
        </w:rPr>
        <w:t>,0</w:t>
      </w:r>
      <w:proofErr w:type="gramEnd"/>
      <w:r w:rsidRPr="00096D4E">
        <w:rPr>
          <w:rFonts w:ascii="Arial" w:hAnsi="Arial" w:cs="Arial"/>
          <w:szCs w:val="24"/>
        </w:rPr>
        <w:t>% dan sesudah pemberian teh hijau 1,0%. Nilai maximum sebelum pemberian teh hijau 9</w:t>
      </w:r>
      <w:proofErr w:type="gramStart"/>
      <w:r w:rsidRPr="00096D4E">
        <w:rPr>
          <w:rFonts w:ascii="Arial" w:hAnsi="Arial" w:cs="Arial"/>
          <w:szCs w:val="24"/>
        </w:rPr>
        <w:t>,0</w:t>
      </w:r>
      <w:proofErr w:type="gramEnd"/>
      <w:r w:rsidRPr="00096D4E">
        <w:rPr>
          <w:rFonts w:ascii="Arial" w:hAnsi="Arial" w:cs="Arial"/>
          <w:szCs w:val="24"/>
        </w:rPr>
        <w:t>% dan sesudah pemberian teh hijau 7,0%. Nilai median sebelum pemberian teh hijau 1</w:t>
      </w:r>
      <w:proofErr w:type="gramStart"/>
      <w:r w:rsidRPr="00096D4E">
        <w:rPr>
          <w:rFonts w:ascii="Arial" w:hAnsi="Arial" w:cs="Arial"/>
          <w:szCs w:val="24"/>
        </w:rPr>
        <w:t>,50</w:t>
      </w:r>
      <w:proofErr w:type="gramEnd"/>
      <w:r w:rsidRPr="00096D4E">
        <w:rPr>
          <w:rFonts w:ascii="Arial" w:hAnsi="Arial" w:cs="Arial"/>
          <w:szCs w:val="24"/>
        </w:rPr>
        <w:t xml:space="preserve">% dan sesudah pemberian teh hijau 3,0%. Hasil menunjukan </w:t>
      </w:r>
      <w:r w:rsidRPr="00096D4E">
        <w:rPr>
          <w:rFonts w:ascii="Arial" w:hAnsi="Arial" w:cs="Arial"/>
          <w:i/>
          <w:szCs w:val="24"/>
        </w:rPr>
        <w:t xml:space="preserve">p-value </w:t>
      </w:r>
      <w:r w:rsidRPr="00096D4E">
        <w:rPr>
          <w:rFonts w:ascii="Arial" w:hAnsi="Arial" w:cs="Arial"/>
          <w:szCs w:val="24"/>
        </w:rPr>
        <w:t>0,191 yang lebih dari alpha (&gt;0</w:t>
      </w:r>
      <w:proofErr w:type="gramStart"/>
      <w:r w:rsidRPr="00096D4E">
        <w:rPr>
          <w:rFonts w:ascii="Arial" w:hAnsi="Arial" w:cs="Arial"/>
          <w:szCs w:val="24"/>
        </w:rPr>
        <w:t>,05</w:t>
      </w:r>
      <w:proofErr w:type="gramEnd"/>
      <w:r w:rsidRPr="00096D4E">
        <w:rPr>
          <w:rFonts w:ascii="Arial" w:hAnsi="Arial" w:cs="Arial"/>
          <w:szCs w:val="24"/>
        </w:rPr>
        <w:t>) maka dapat disimpulkan tidak ada pengaruh pemberian teh hijau terhadap nilai hitung jenis leukosit pada eosinofil.</w:t>
      </w:r>
    </w:p>
    <w:p w:rsidR="00F714B5" w:rsidRPr="00096D4E" w:rsidRDefault="00F714B5" w:rsidP="00F714B5">
      <w:pPr>
        <w:spacing w:line="240" w:lineRule="auto"/>
        <w:ind w:firstLine="735"/>
        <w:rPr>
          <w:rFonts w:ascii="Arial" w:hAnsi="Arial" w:cs="Arial"/>
          <w:b/>
          <w:szCs w:val="24"/>
        </w:rPr>
      </w:pPr>
      <w:r w:rsidRPr="00096D4E">
        <w:rPr>
          <w:rFonts w:ascii="Arial" w:hAnsi="Arial" w:cs="Arial"/>
          <w:b/>
          <w:szCs w:val="24"/>
        </w:rPr>
        <w:t xml:space="preserve">Tabel </w:t>
      </w:r>
      <w:proofErr w:type="gramStart"/>
      <w:r w:rsidRPr="00096D4E">
        <w:rPr>
          <w:rFonts w:ascii="Arial" w:hAnsi="Arial" w:cs="Arial"/>
          <w:b/>
          <w:szCs w:val="24"/>
        </w:rPr>
        <w:t>3  Hasil</w:t>
      </w:r>
      <w:proofErr w:type="gramEnd"/>
      <w:r w:rsidRPr="00096D4E">
        <w:rPr>
          <w:rFonts w:ascii="Arial" w:hAnsi="Arial" w:cs="Arial"/>
          <w:b/>
          <w:szCs w:val="24"/>
        </w:rPr>
        <w:t xml:space="preserve"> Deskriptif dan Uji Beda Nilai Neutrofil Segmen</w:t>
      </w:r>
    </w:p>
    <w:tbl>
      <w:tblPr>
        <w:tblStyle w:val="TableGrid"/>
        <w:tblW w:w="3753" w:type="pct"/>
        <w:jc w:val="center"/>
        <w:tblLook w:val="04A0" w:firstRow="1" w:lastRow="0" w:firstColumn="1" w:lastColumn="0" w:noHBand="0" w:noVBand="1"/>
      </w:tblPr>
      <w:tblGrid>
        <w:gridCol w:w="472"/>
        <w:gridCol w:w="895"/>
        <w:gridCol w:w="1006"/>
        <w:gridCol w:w="895"/>
        <w:gridCol w:w="717"/>
      </w:tblGrid>
      <w:tr w:rsidR="00F714B5" w:rsidRPr="00096D4E" w:rsidTr="00F714B5">
        <w:trPr>
          <w:jc w:val="center"/>
        </w:trPr>
        <w:tc>
          <w:tcPr>
            <w:tcW w:w="630" w:type="pct"/>
            <w:vMerge w:val="restart"/>
            <w:tcBorders>
              <w:left w:val="nil"/>
              <w:bottom w:val="single" w:sz="4" w:space="0" w:color="auto"/>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No </w:t>
            </w:r>
          </w:p>
        </w:tc>
        <w:tc>
          <w:tcPr>
            <w:tcW w:w="1084" w:type="pct"/>
            <w:vMerge w:val="restart"/>
            <w:tcBorders>
              <w:left w:val="nil"/>
              <w:bottom w:val="single" w:sz="4" w:space="0" w:color="auto"/>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Kode Sampel</w:t>
            </w:r>
          </w:p>
        </w:tc>
        <w:tc>
          <w:tcPr>
            <w:tcW w:w="2095" w:type="pct"/>
            <w:gridSpan w:val="2"/>
            <w:tcBorders>
              <w:left w:val="nil"/>
              <w:bottom w:val="single" w:sz="4" w:space="0" w:color="auto"/>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Neutrofil Segmen</w:t>
            </w:r>
          </w:p>
        </w:tc>
        <w:tc>
          <w:tcPr>
            <w:tcW w:w="1191" w:type="pct"/>
            <w:vMerge w:val="restart"/>
            <w:tcBorders>
              <w:left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P value</w:t>
            </w:r>
          </w:p>
        </w:tc>
      </w:tr>
      <w:tr w:rsidR="00F714B5" w:rsidRPr="00096D4E" w:rsidTr="00F714B5">
        <w:trPr>
          <w:jc w:val="center"/>
        </w:trPr>
        <w:tc>
          <w:tcPr>
            <w:tcW w:w="630" w:type="pct"/>
            <w:vMerge/>
            <w:tcBorders>
              <w:top w:val="nil"/>
              <w:left w:val="nil"/>
              <w:bottom w:val="single" w:sz="4" w:space="0" w:color="auto"/>
              <w:right w:val="nil"/>
            </w:tcBorders>
            <w:vAlign w:val="center"/>
          </w:tcPr>
          <w:p w:rsidR="00F714B5" w:rsidRPr="00096D4E" w:rsidRDefault="00F714B5" w:rsidP="00F714B5">
            <w:pPr>
              <w:spacing w:line="240" w:lineRule="auto"/>
              <w:jc w:val="center"/>
              <w:rPr>
                <w:rFonts w:ascii="Arial" w:hAnsi="Arial" w:cs="Arial"/>
                <w:b/>
                <w:sz w:val="20"/>
                <w:szCs w:val="24"/>
              </w:rPr>
            </w:pPr>
          </w:p>
        </w:tc>
        <w:tc>
          <w:tcPr>
            <w:tcW w:w="1084" w:type="pct"/>
            <w:vMerge/>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b/>
                <w:sz w:val="20"/>
                <w:szCs w:val="24"/>
              </w:rPr>
            </w:pPr>
          </w:p>
        </w:tc>
        <w:tc>
          <w:tcPr>
            <w:tcW w:w="1023" w:type="pct"/>
            <w:tcBorders>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Sebelum </w:t>
            </w:r>
          </w:p>
        </w:tc>
        <w:tc>
          <w:tcPr>
            <w:tcW w:w="1072" w:type="pct"/>
            <w:tcBorders>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Setelah </w:t>
            </w:r>
          </w:p>
        </w:tc>
        <w:tc>
          <w:tcPr>
            <w:tcW w:w="1191" w:type="pct"/>
            <w:vMerge/>
            <w:tcBorders>
              <w:left w:val="nil"/>
              <w:bottom w:val="single" w:sz="4" w:space="0" w:color="auto"/>
              <w:right w:val="nil"/>
            </w:tcBorders>
          </w:tcPr>
          <w:p w:rsidR="00F714B5" w:rsidRPr="00096D4E" w:rsidRDefault="00F714B5" w:rsidP="00F714B5">
            <w:pPr>
              <w:spacing w:line="240" w:lineRule="auto"/>
              <w:jc w:val="center"/>
              <w:rPr>
                <w:rFonts w:ascii="Arial" w:hAnsi="Arial" w:cs="Arial"/>
                <w:b/>
                <w:sz w:val="20"/>
                <w:szCs w:val="24"/>
              </w:rPr>
            </w:pPr>
          </w:p>
        </w:tc>
      </w:tr>
      <w:tr w:rsidR="00F714B5" w:rsidRPr="00096D4E" w:rsidTr="00F714B5">
        <w:trPr>
          <w:jc w:val="center"/>
        </w:trPr>
        <w:tc>
          <w:tcPr>
            <w:tcW w:w="630" w:type="pct"/>
            <w:tcBorders>
              <w:top w:val="single" w:sz="4" w:space="0" w:color="auto"/>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84" w:type="pct"/>
            <w:tcBorders>
              <w:top w:val="single" w:sz="4" w:space="0" w:color="auto"/>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w:t>
            </w:r>
          </w:p>
        </w:tc>
        <w:tc>
          <w:tcPr>
            <w:tcW w:w="1023"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56</w:t>
            </w:r>
          </w:p>
        </w:tc>
        <w:tc>
          <w:tcPr>
            <w:tcW w:w="1072"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67</w:t>
            </w:r>
          </w:p>
        </w:tc>
        <w:tc>
          <w:tcPr>
            <w:tcW w:w="1191"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0,876</w:t>
            </w:r>
          </w:p>
        </w:tc>
      </w:tr>
      <w:tr w:rsidR="00F714B5" w:rsidRPr="00096D4E" w:rsidTr="00F714B5">
        <w:trPr>
          <w:trHeight w:val="328"/>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64</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66</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S3</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50</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S4</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52</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59</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S5</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53</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58</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S6</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40</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60</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lastRenderedPageBreak/>
              <w:t>7</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S7</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48</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58</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8</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S8</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57</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64</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9</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S9</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62</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54</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10</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S10</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53</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55</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11</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S11</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48</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39</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12</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S12</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67</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65</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13</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S13</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61</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50</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14</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S14</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58</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49</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15</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S15</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56</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58</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16</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S16</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59</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17</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S17</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66</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41</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18</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S18</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58</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58</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19</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S19</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66</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20</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S20</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69</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50</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21</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S21</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58</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55</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22</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S22</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53</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56</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23</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S23</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53</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57</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24</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S24</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51</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47</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25</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S25</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57</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66</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26</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S26</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31*</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27</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S27</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54</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36</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28</w:t>
            </w:r>
          </w:p>
        </w:tc>
        <w:tc>
          <w:tcPr>
            <w:tcW w:w="1084"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S28</w:t>
            </w:r>
          </w:p>
        </w:tc>
        <w:tc>
          <w:tcPr>
            <w:tcW w:w="1023"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50</w:t>
            </w:r>
          </w:p>
        </w:tc>
        <w:tc>
          <w:tcPr>
            <w:tcW w:w="1072"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58</w:t>
            </w:r>
          </w:p>
        </w:tc>
        <w:tc>
          <w:tcPr>
            <w:tcW w:w="1191"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1713" w:type="pct"/>
            <w:gridSpan w:val="2"/>
            <w:tcBorders>
              <w:top w:val="single" w:sz="4" w:space="0" w:color="auto"/>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Minimum</w:t>
            </w:r>
          </w:p>
        </w:tc>
        <w:tc>
          <w:tcPr>
            <w:tcW w:w="1023" w:type="pct"/>
            <w:tcBorders>
              <w:top w:val="single" w:sz="4" w:space="0" w:color="auto"/>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31,0</w:t>
            </w:r>
          </w:p>
        </w:tc>
        <w:tc>
          <w:tcPr>
            <w:tcW w:w="1072" w:type="pct"/>
            <w:tcBorders>
              <w:top w:val="single" w:sz="4" w:space="0" w:color="auto"/>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36,0</w:t>
            </w:r>
          </w:p>
        </w:tc>
        <w:tc>
          <w:tcPr>
            <w:tcW w:w="1191" w:type="pct"/>
            <w:tcBorders>
              <w:top w:val="single" w:sz="4" w:space="0" w:color="auto"/>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1713" w:type="pct"/>
            <w:gridSpan w:val="2"/>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Maximum</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67,0</w:t>
            </w:r>
          </w:p>
        </w:tc>
        <w:tc>
          <w:tcPr>
            <w:tcW w:w="1072"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67,0</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1713" w:type="pct"/>
            <w:gridSpan w:val="2"/>
            <w:tcBorders>
              <w:top w:val="nil"/>
              <w:left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Median </w:t>
            </w:r>
          </w:p>
        </w:tc>
        <w:tc>
          <w:tcPr>
            <w:tcW w:w="1023" w:type="pct"/>
            <w:tcBorders>
              <w:top w:val="nil"/>
              <w:left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56,0</w:t>
            </w:r>
          </w:p>
        </w:tc>
        <w:tc>
          <w:tcPr>
            <w:tcW w:w="1072" w:type="pct"/>
            <w:tcBorders>
              <w:top w:val="nil"/>
              <w:left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57,5</w:t>
            </w:r>
          </w:p>
        </w:tc>
        <w:tc>
          <w:tcPr>
            <w:tcW w:w="1191" w:type="pct"/>
            <w:tcBorders>
              <w:top w:val="nil"/>
              <w:left w:val="nil"/>
              <w:right w:val="nil"/>
            </w:tcBorders>
          </w:tcPr>
          <w:p w:rsidR="00F714B5" w:rsidRPr="00096D4E" w:rsidRDefault="00F714B5" w:rsidP="00F714B5">
            <w:pPr>
              <w:spacing w:line="240" w:lineRule="auto"/>
              <w:jc w:val="center"/>
              <w:rPr>
                <w:rFonts w:ascii="Arial" w:hAnsi="Arial" w:cs="Arial"/>
                <w:sz w:val="20"/>
                <w:szCs w:val="24"/>
              </w:rPr>
            </w:pPr>
          </w:p>
        </w:tc>
      </w:tr>
    </w:tbl>
    <w:p w:rsidR="00F714B5" w:rsidRDefault="00F714B5" w:rsidP="00F714B5">
      <w:pPr>
        <w:spacing w:line="240" w:lineRule="auto"/>
        <w:ind w:firstLine="735"/>
        <w:rPr>
          <w:b/>
          <w:szCs w:val="24"/>
        </w:rPr>
      </w:pPr>
    </w:p>
    <w:p w:rsidR="00F714B5" w:rsidRPr="00096D4E" w:rsidRDefault="00F714B5" w:rsidP="00096D4E">
      <w:pPr>
        <w:spacing w:line="240" w:lineRule="auto"/>
        <w:ind w:firstLine="735"/>
        <w:jc w:val="both"/>
        <w:rPr>
          <w:rFonts w:ascii="Arial" w:hAnsi="Arial" w:cs="Arial"/>
          <w:szCs w:val="24"/>
        </w:rPr>
      </w:pPr>
      <w:r w:rsidRPr="00096D4E">
        <w:rPr>
          <w:rFonts w:ascii="Arial" w:hAnsi="Arial" w:cs="Arial"/>
          <w:szCs w:val="24"/>
        </w:rPr>
        <w:t>Berdasarkan tabel 3 di atas sebelum dan sesudah mengonsumsi teh hijau (</w:t>
      </w:r>
      <w:r w:rsidRPr="00096D4E">
        <w:rPr>
          <w:rFonts w:ascii="Arial" w:hAnsi="Arial" w:cs="Arial"/>
          <w:i/>
          <w:szCs w:val="24"/>
        </w:rPr>
        <w:t>Camellia sinensis</w:t>
      </w:r>
      <w:r w:rsidRPr="00096D4E">
        <w:rPr>
          <w:rFonts w:ascii="Arial" w:hAnsi="Arial" w:cs="Arial"/>
          <w:szCs w:val="24"/>
        </w:rPr>
        <w:t xml:space="preserve"> L.) didapatkan hasil yang memiliki nilai normal sebanyak 27 orang (96,4%) yang memiliki nilai tidak normal sebelum pemberian teh hijau sebanyak 1 orang (3,6%). Nilai minimum sebelum pemberian teh hijau 31</w:t>
      </w:r>
      <w:proofErr w:type="gramStart"/>
      <w:r w:rsidRPr="00096D4E">
        <w:rPr>
          <w:rFonts w:ascii="Arial" w:hAnsi="Arial" w:cs="Arial"/>
          <w:szCs w:val="24"/>
        </w:rPr>
        <w:t>,0</w:t>
      </w:r>
      <w:proofErr w:type="gramEnd"/>
      <w:r w:rsidRPr="00096D4E">
        <w:rPr>
          <w:rFonts w:ascii="Arial" w:hAnsi="Arial" w:cs="Arial"/>
          <w:szCs w:val="24"/>
        </w:rPr>
        <w:t>% dan sesudah pemberian teh hijau 36,0%. Nilai maximum sebelum pemberian teh hijau 67</w:t>
      </w:r>
      <w:proofErr w:type="gramStart"/>
      <w:r w:rsidRPr="00096D4E">
        <w:rPr>
          <w:rFonts w:ascii="Arial" w:hAnsi="Arial" w:cs="Arial"/>
          <w:szCs w:val="24"/>
        </w:rPr>
        <w:t>,0</w:t>
      </w:r>
      <w:proofErr w:type="gramEnd"/>
      <w:r w:rsidRPr="00096D4E">
        <w:rPr>
          <w:rFonts w:ascii="Arial" w:hAnsi="Arial" w:cs="Arial"/>
          <w:szCs w:val="24"/>
        </w:rPr>
        <w:t>% dan sesudah pemberian teh hijau 67,0%. Nilai median sebelum pemberian teh hijau 56</w:t>
      </w:r>
      <w:proofErr w:type="gramStart"/>
      <w:r w:rsidRPr="00096D4E">
        <w:rPr>
          <w:rFonts w:ascii="Arial" w:hAnsi="Arial" w:cs="Arial"/>
          <w:szCs w:val="24"/>
        </w:rPr>
        <w:t>,0</w:t>
      </w:r>
      <w:proofErr w:type="gramEnd"/>
      <w:r w:rsidRPr="00096D4E">
        <w:rPr>
          <w:rFonts w:ascii="Arial" w:hAnsi="Arial" w:cs="Arial"/>
          <w:szCs w:val="24"/>
        </w:rPr>
        <w:t xml:space="preserve">% </w:t>
      </w:r>
      <w:r w:rsidRPr="00096D4E">
        <w:rPr>
          <w:rFonts w:ascii="Arial" w:hAnsi="Arial" w:cs="Arial"/>
          <w:szCs w:val="24"/>
        </w:rPr>
        <w:lastRenderedPageBreak/>
        <w:t xml:space="preserve">dan sesudah pemberian teh hijau 57,0%. Hasil menunjukan </w:t>
      </w:r>
      <w:r w:rsidRPr="00096D4E">
        <w:rPr>
          <w:rFonts w:ascii="Arial" w:hAnsi="Arial" w:cs="Arial"/>
          <w:i/>
          <w:szCs w:val="24"/>
        </w:rPr>
        <w:t xml:space="preserve">p-value </w:t>
      </w:r>
      <w:r w:rsidRPr="00096D4E">
        <w:rPr>
          <w:rFonts w:ascii="Arial" w:hAnsi="Arial" w:cs="Arial"/>
          <w:szCs w:val="24"/>
        </w:rPr>
        <w:t>0,876 yang lebih dari alpha (&gt;0</w:t>
      </w:r>
      <w:proofErr w:type="gramStart"/>
      <w:r w:rsidRPr="00096D4E">
        <w:rPr>
          <w:rFonts w:ascii="Arial" w:hAnsi="Arial" w:cs="Arial"/>
          <w:szCs w:val="24"/>
        </w:rPr>
        <w:t>,05</w:t>
      </w:r>
      <w:proofErr w:type="gramEnd"/>
      <w:r w:rsidRPr="00096D4E">
        <w:rPr>
          <w:rFonts w:ascii="Arial" w:hAnsi="Arial" w:cs="Arial"/>
          <w:szCs w:val="24"/>
        </w:rPr>
        <w:t>) maka dapat disimpulkan tidak ada pengaruh pemberian teh hijau terhadap nilai hitung jenis leukosit pada neutrofil segmen.</w:t>
      </w:r>
    </w:p>
    <w:p w:rsidR="00F714B5" w:rsidRPr="00096D4E" w:rsidRDefault="00F714B5" w:rsidP="00F714B5">
      <w:pPr>
        <w:spacing w:line="240" w:lineRule="auto"/>
        <w:ind w:firstLine="735"/>
        <w:rPr>
          <w:rFonts w:ascii="Arial" w:hAnsi="Arial" w:cs="Arial"/>
          <w:b/>
          <w:szCs w:val="24"/>
        </w:rPr>
      </w:pPr>
      <w:r w:rsidRPr="00096D4E">
        <w:rPr>
          <w:rFonts w:ascii="Arial" w:hAnsi="Arial" w:cs="Arial"/>
          <w:b/>
          <w:szCs w:val="24"/>
        </w:rPr>
        <w:t xml:space="preserve">Tabel </w:t>
      </w:r>
      <w:proofErr w:type="gramStart"/>
      <w:r w:rsidRPr="00096D4E">
        <w:rPr>
          <w:rFonts w:ascii="Arial" w:hAnsi="Arial" w:cs="Arial"/>
          <w:b/>
          <w:szCs w:val="24"/>
        </w:rPr>
        <w:t>4  Hasil</w:t>
      </w:r>
      <w:proofErr w:type="gramEnd"/>
      <w:r w:rsidRPr="00096D4E">
        <w:rPr>
          <w:rFonts w:ascii="Arial" w:hAnsi="Arial" w:cs="Arial"/>
          <w:b/>
          <w:szCs w:val="24"/>
        </w:rPr>
        <w:t xml:space="preserve"> Deskriptif dan Uji Beda Nilai Neutrofil Batang</w:t>
      </w:r>
    </w:p>
    <w:tbl>
      <w:tblPr>
        <w:tblStyle w:val="TableGrid"/>
        <w:tblW w:w="3753" w:type="pct"/>
        <w:jc w:val="center"/>
        <w:tblLook w:val="04A0" w:firstRow="1" w:lastRow="0" w:firstColumn="1" w:lastColumn="0" w:noHBand="0" w:noVBand="1"/>
      </w:tblPr>
      <w:tblGrid>
        <w:gridCol w:w="472"/>
        <w:gridCol w:w="895"/>
        <w:gridCol w:w="1006"/>
        <w:gridCol w:w="895"/>
        <w:gridCol w:w="717"/>
      </w:tblGrid>
      <w:tr w:rsidR="00F714B5" w:rsidRPr="00096D4E" w:rsidTr="00F714B5">
        <w:trPr>
          <w:jc w:val="center"/>
        </w:trPr>
        <w:tc>
          <w:tcPr>
            <w:tcW w:w="630" w:type="pct"/>
            <w:vMerge w:val="restart"/>
            <w:tcBorders>
              <w:left w:val="nil"/>
              <w:right w:val="nil"/>
            </w:tcBorders>
            <w:vAlign w:val="center"/>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 xml:space="preserve">No </w:t>
            </w:r>
          </w:p>
        </w:tc>
        <w:tc>
          <w:tcPr>
            <w:tcW w:w="1084" w:type="pct"/>
            <w:vMerge w:val="restart"/>
            <w:tcBorders>
              <w:left w:val="nil"/>
              <w:right w:val="nil"/>
            </w:tcBorders>
            <w:vAlign w:val="center"/>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Kode Sampel</w:t>
            </w:r>
          </w:p>
        </w:tc>
        <w:tc>
          <w:tcPr>
            <w:tcW w:w="2095" w:type="pct"/>
            <w:gridSpan w:val="2"/>
            <w:tcBorders>
              <w:left w:val="nil"/>
              <w:bottom w:val="single" w:sz="4" w:space="0" w:color="auto"/>
              <w:right w:val="nil"/>
            </w:tcBorders>
            <w:vAlign w:val="center"/>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Neutrofil Batang</w:t>
            </w:r>
          </w:p>
        </w:tc>
        <w:tc>
          <w:tcPr>
            <w:tcW w:w="1191" w:type="pct"/>
            <w:vMerge w:val="restart"/>
            <w:tcBorders>
              <w:left w:val="nil"/>
              <w:right w:val="nil"/>
            </w:tcBorders>
            <w:vAlign w:val="center"/>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P value</w:t>
            </w:r>
          </w:p>
        </w:tc>
      </w:tr>
      <w:tr w:rsidR="00F714B5" w:rsidRPr="00096D4E" w:rsidTr="00F714B5">
        <w:trPr>
          <w:jc w:val="center"/>
        </w:trPr>
        <w:tc>
          <w:tcPr>
            <w:tcW w:w="630" w:type="pct"/>
            <w:vMerge/>
            <w:tcBorders>
              <w:top w:val="nil"/>
              <w:left w:val="nil"/>
              <w:bottom w:val="single" w:sz="4" w:space="0" w:color="auto"/>
              <w:right w:val="nil"/>
            </w:tcBorders>
            <w:vAlign w:val="center"/>
          </w:tcPr>
          <w:p w:rsidR="00F714B5" w:rsidRPr="00096D4E" w:rsidRDefault="00F714B5" w:rsidP="00F714B5">
            <w:pPr>
              <w:spacing w:line="0" w:lineRule="atLeast"/>
              <w:jc w:val="center"/>
              <w:rPr>
                <w:rFonts w:ascii="Arial" w:hAnsi="Arial" w:cs="Arial"/>
                <w:sz w:val="20"/>
                <w:szCs w:val="24"/>
              </w:rPr>
            </w:pPr>
          </w:p>
        </w:tc>
        <w:tc>
          <w:tcPr>
            <w:tcW w:w="1084" w:type="pct"/>
            <w:vMerge/>
            <w:tcBorders>
              <w:top w:val="nil"/>
              <w:left w:val="nil"/>
              <w:bottom w:val="single" w:sz="4" w:space="0" w:color="auto"/>
              <w:right w:val="nil"/>
            </w:tcBorders>
          </w:tcPr>
          <w:p w:rsidR="00F714B5" w:rsidRPr="00096D4E" w:rsidRDefault="00F714B5" w:rsidP="00F714B5">
            <w:pPr>
              <w:spacing w:line="0" w:lineRule="atLeast"/>
              <w:jc w:val="center"/>
              <w:rPr>
                <w:rFonts w:ascii="Arial" w:hAnsi="Arial" w:cs="Arial"/>
                <w:sz w:val="20"/>
                <w:szCs w:val="24"/>
              </w:rPr>
            </w:pPr>
          </w:p>
        </w:tc>
        <w:tc>
          <w:tcPr>
            <w:tcW w:w="1023" w:type="pct"/>
            <w:tcBorders>
              <w:left w:val="nil"/>
              <w:bottom w:val="single" w:sz="4" w:space="0" w:color="auto"/>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 xml:space="preserve">Sebelum </w:t>
            </w:r>
          </w:p>
        </w:tc>
        <w:tc>
          <w:tcPr>
            <w:tcW w:w="1072" w:type="pct"/>
            <w:tcBorders>
              <w:left w:val="nil"/>
              <w:bottom w:val="single" w:sz="4" w:space="0" w:color="auto"/>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 xml:space="preserve">Setelah </w:t>
            </w:r>
          </w:p>
        </w:tc>
        <w:tc>
          <w:tcPr>
            <w:tcW w:w="1191" w:type="pct"/>
            <w:vMerge/>
            <w:tcBorders>
              <w:left w:val="nil"/>
              <w:bottom w:val="single" w:sz="4" w:space="0" w:color="auto"/>
              <w:right w:val="nil"/>
            </w:tcBorders>
          </w:tcPr>
          <w:p w:rsidR="00F714B5" w:rsidRPr="00096D4E" w:rsidRDefault="00F714B5" w:rsidP="00F714B5">
            <w:pPr>
              <w:spacing w:line="0" w:lineRule="atLeast"/>
              <w:jc w:val="center"/>
              <w:rPr>
                <w:rFonts w:ascii="Arial" w:hAnsi="Arial" w:cs="Arial"/>
                <w:sz w:val="20"/>
                <w:szCs w:val="24"/>
              </w:rPr>
            </w:pPr>
          </w:p>
        </w:tc>
      </w:tr>
      <w:tr w:rsidR="00F714B5" w:rsidRPr="00096D4E" w:rsidTr="00F714B5">
        <w:trPr>
          <w:jc w:val="center"/>
        </w:trPr>
        <w:tc>
          <w:tcPr>
            <w:tcW w:w="630" w:type="pct"/>
            <w:tcBorders>
              <w:left w:val="nil"/>
              <w:bottom w:val="nil"/>
              <w:right w:val="nil"/>
            </w:tcBorders>
            <w:vAlign w:val="center"/>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084" w:type="pct"/>
            <w:tcBorders>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S1</w:t>
            </w:r>
          </w:p>
        </w:tc>
        <w:tc>
          <w:tcPr>
            <w:tcW w:w="1023" w:type="pct"/>
            <w:tcBorders>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5</w:t>
            </w:r>
          </w:p>
        </w:tc>
        <w:tc>
          <w:tcPr>
            <w:tcW w:w="1072" w:type="pct"/>
            <w:tcBorders>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191" w:type="pct"/>
            <w:tcBorders>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0,080</w:t>
            </w:r>
          </w:p>
        </w:tc>
      </w:tr>
      <w:tr w:rsidR="00F714B5" w:rsidRPr="00096D4E" w:rsidTr="00F714B5">
        <w:trPr>
          <w:trHeight w:val="328"/>
          <w:jc w:val="center"/>
        </w:trPr>
        <w:tc>
          <w:tcPr>
            <w:tcW w:w="630" w:type="pct"/>
            <w:tcBorders>
              <w:top w:val="nil"/>
              <w:left w:val="nil"/>
              <w:bottom w:val="nil"/>
              <w:right w:val="nil"/>
            </w:tcBorders>
            <w:vAlign w:val="center"/>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S2</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3</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3</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S3</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3</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4</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S4</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5</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S5</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4</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6</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S6</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7</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S7</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8</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S8</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6*</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9</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S9</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7*</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10</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S10</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4</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11</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S11</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12</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S12</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13</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S13</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4</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14</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S14</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15</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S15</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16</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S16</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17</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S17</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18</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S18</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19</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S19</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3</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8*</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20</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S20</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21</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S21</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22</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S22</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23</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S23</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24</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S24</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25</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S25</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lastRenderedPageBreak/>
              <w:t>26</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S26</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27</w:t>
            </w:r>
          </w:p>
        </w:tc>
        <w:tc>
          <w:tcPr>
            <w:tcW w:w="1084"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S27</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630" w:type="pct"/>
            <w:tcBorders>
              <w:top w:val="nil"/>
              <w:left w:val="nil"/>
              <w:bottom w:val="single" w:sz="4" w:space="0" w:color="auto"/>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28</w:t>
            </w:r>
          </w:p>
        </w:tc>
        <w:tc>
          <w:tcPr>
            <w:tcW w:w="1084" w:type="pct"/>
            <w:tcBorders>
              <w:top w:val="nil"/>
              <w:left w:val="nil"/>
              <w:bottom w:val="single" w:sz="4" w:space="0" w:color="auto"/>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S28</w:t>
            </w:r>
          </w:p>
        </w:tc>
        <w:tc>
          <w:tcPr>
            <w:tcW w:w="1023" w:type="pct"/>
            <w:tcBorders>
              <w:top w:val="nil"/>
              <w:left w:val="nil"/>
              <w:bottom w:val="single" w:sz="4" w:space="0" w:color="auto"/>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3</w:t>
            </w:r>
          </w:p>
        </w:tc>
        <w:tc>
          <w:tcPr>
            <w:tcW w:w="1072" w:type="pct"/>
            <w:tcBorders>
              <w:top w:val="nil"/>
              <w:left w:val="nil"/>
              <w:bottom w:val="single" w:sz="4" w:space="0" w:color="auto"/>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w:t>
            </w:r>
          </w:p>
        </w:tc>
        <w:tc>
          <w:tcPr>
            <w:tcW w:w="1191" w:type="pct"/>
            <w:tcBorders>
              <w:top w:val="nil"/>
              <w:left w:val="nil"/>
              <w:bottom w:val="single" w:sz="4" w:space="0" w:color="auto"/>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1713" w:type="pct"/>
            <w:gridSpan w:val="2"/>
            <w:tcBorders>
              <w:top w:val="single" w:sz="4" w:space="0" w:color="auto"/>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Minimum</w:t>
            </w:r>
          </w:p>
        </w:tc>
        <w:tc>
          <w:tcPr>
            <w:tcW w:w="1023" w:type="pct"/>
            <w:tcBorders>
              <w:top w:val="single" w:sz="4" w:space="0" w:color="auto"/>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0,0</w:t>
            </w:r>
          </w:p>
        </w:tc>
        <w:tc>
          <w:tcPr>
            <w:tcW w:w="1072" w:type="pct"/>
            <w:tcBorders>
              <w:top w:val="single" w:sz="4" w:space="0" w:color="auto"/>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0,0</w:t>
            </w:r>
          </w:p>
        </w:tc>
        <w:tc>
          <w:tcPr>
            <w:tcW w:w="1191" w:type="pct"/>
            <w:tcBorders>
              <w:top w:val="single" w:sz="4" w:space="0" w:color="auto"/>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1713" w:type="pct"/>
            <w:gridSpan w:val="2"/>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Maximum</w:t>
            </w:r>
          </w:p>
        </w:tc>
        <w:tc>
          <w:tcPr>
            <w:tcW w:w="1023"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7,0</w:t>
            </w:r>
          </w:p>
        </w:tc>
        <w:tc>
          <w:tcPr>
            <w:tcW w:w="1072" w:type="pct"/>
            <w:tcBorders>
              <w:top w:val="nil"/>
              <w:left w:val="nil"/>
              <w:bottom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8,0</w:t>
            </w:r>
          </w:p>
        </w:tc>
        <w:tc>
          <w:tcPr>
            <w:tcW w:w="1191" w:type="pct"/>
            <w:tcBorders>
              <w:top w:val="nil"/>
              <w:left w:val="nil"/>
              <w:bottom w:val="nil"/>
              <w:right w:val="nil"/>
            </w:tcBorders>
          </w:tcPr>
          <w:p w:rsidR="00F714B5" w:rsidRPr="00096D4E" w:rsidRDefault="00F714B5" w:rsidP="00F714B5">
            <w:pPr>
              <w:spacing w:line="0" w:lineRule="atLeast"/>
              <w:jc w:val="center"/>
              <w:rPr>
                <w:rFonts w:ascii="Arial" w:hAnsi="Arial" w:cs="Arial"/>
                <w:b/>
                <w:sz w:val="20"/>
                <w:szCs w:val="24"/>
              </w:rPr>
            </w:pPr>
          </w:p>
        </w:tc>
      </w:tr>
      <w:tr w:rsidR="00F714B5" w:rsidRPr="00096D4E" w:rsidTr="00F714B5">
        <w:trPr>
          <w:jc w:val="center"/>
        </w:trPr>
        <w:tc>
          <w:tcPr>
            <w:tcW w:w="1713" w:type="pct"/>
            <w:gridSpan w:val="2"/>
            <w:tcBorders>
              <w:top w:val="nil"/>
              <w:left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 xml:space="preserve">Median </w:t>
            </w:r>
          </w:p>
        </w:tc>
        <w:tc>
          <w:tcPr>
            <w:tcW w:w="1023" w:type="pct"/>
            <w:tcBorders>
              <w:top w:val="nil"/>
              <w:left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1,0</w:t>
            </w:r>
          </w:p>
        </w:tc>
        <w:tc>
          <w:tcPr>
            <w:tcW w:w="1072" w:type="pct"/>
            <w:tcBorders>
              <w:top w:val="nil"/>
              <w:left w:val="nil"/>
              <w:right w:val="nil"/>
            </w:tcBorders>
          </w:tcPr>
          <w:p w:rsidR="00F714B5" w:rsidRPr="00096D4E" w:rsidRDefault="00F714B5" w:rsidP="00F714B5">
            <w:pPr>
              <w:spacing w:line="0" w:lineRule="atLeast"/>
              <w:jc w:val="center"/>
              <w:rPr>
                <w:rFonts w:ascii="Arial" w:hAnsi="Arial" w:cs="Arial"/>
                <w:sz w:val="20"/>
                <w:szCs w:val="24"/>
              </w:rPr>
            </w:pPr>
            <w:r w:rsidRPr="00096D4E">
              <w:rPr>
                <w:rFonts w:ascii="Arial" w:hAnsi="Arial" w:cs="Arial"/>
                <w:sz w:val="20"/>
                <w:szCs w:val="24"/>
              </w:rPr>
              <w:t>1,0</w:t>
            </w:r>
          </w:p>
        </w:tc>
        <w:tc>
          <w:tcPr>
            <w:tcW w:w="1191" w:type="pct"/>
            <w:tcBorders>
              <w:top w:val="nil"/>
              <w:left w:val="nil"/>
              <w:right w:val="nil"/>
            </w:tcBorders>
          </w:tcPr>
          <w:p w:rsidR="00F714B5" w:rsidRPr="00096D4E" w:rsidRDefault="00F714B5" w:rsidP="00F714B5">
            <w:pPr>
              <w:spacing w:line="0" w:lineRule="atLeast"/>
              <w:jc w:val="center"/>
              <w:rPr>
                <w:rFonts w:ascii="Arial" w:hAnsi="Arial" w:cs="Arial"/>
                <w:b/>
                <w:sz w:val="20"/>
                <w:szCs w:val="24"/>
              </w:rPr>
            </w:pPr>
          </w:p>
        </w:tc>
      </w:tr>
    </w:tbl>
    <w:p w:rsidR="00F714B5" w:rsidRPr="00096D4E" w:rsidRDefault="00F714B5" w:rsidP="00096D4E">
      <w:pPr>
        <w:spacing w:line="240" w:lineRule="auto"/>
        <w:ind w:firstLine="735"/>
        <w:jc w:val="both"/>
        <w:rPr>
          <w:rFonts w:ascii="Arial" w:hAnsi="Arial" w:cs="Arial"/>
          <w:b/>
          <w:szCs w:val="24"/>
        </w:rPr>
      </w:pPr>
    </w:p>
    <w:p w:rsidR="00F714B5" w:rsidRPr="00096D4E" w:rsidRDefault="00F714B5" w:rsidP="00096D4E">
      <w:pPr>
        <w:spacing w:line="240" w:lineRule="auto"/>
        <w:ind w:firstLine="735"/>
        <w:jc w:val="both"/>
        <w:rPr>
          <w:rFonts w:ascii="Arial" w:hAnsi="Arial" w:cs="Arial"/>
          <w:szCs w:val="24"/>
        </w:rPr>
      </w:pPr>
      <w:r w:rsidRPr="00096D4E">
        <w:rPr>
          <w:rFonts w:ascii="Arial" w:hAnsi="Arial" w:cs="Arial"/>
          <w:szCs w:val="24"/>
        </w:rPr>
        <w:t>Berdasarkan tabel 4 di atas sebelum dan sesudah mengonsumsi teh hijau (</w:t>
      </w:r>
      <w:r w:rsidRPr="00096D4E">
        <w:rPr>
          <w:rFonts w:ascii="Arial" w:hAnsi="Arial" w:cs="Arial"/>
          <w:i/>
          <w:szCs w:val="24"/>
        </w:rPr>
        <w:t>Camellia sinensis</w:t>
      </w:r>
      <w:r w:rsidRPr="00096D4E">
        <w:rPr>
          <w:rFonts w:ascii="Arial" w:hAnsi="Arial" w:cs="Arial"/>
          <w:szCs w:val="24"/>
        </w:rPr>
        <w:t xml:space="preserve"> L.) didapatkan hasil yang memiliki nilai normal sebanyak 25 orang (89,2%) yang memiliki nilai tidak normal sebelum pemberian teh hijau sebanyak 2 orang (7,1%) dan yang memiliki nilai tidak normal sesudah pemberian teh hijau sebanyak 1 orang (3,6%). Nilai minimum sebelum pemberian teh hijau 0</w:t>
      </w:r>
      <w:proofErr w:type="gramStart"/>
      <w:r w:rsidRPr="00096D4E">
        <w:rPr>
          <w:rFonts w:ascii="Arial" w:hAnsi="Arial" w:cs="Arial"/>
          <w:szCs w:val="24"/>
        </w:rPr>
        <w:t>,0</w:t>
      </w:r>
      <w:proofErr w:type="gramEnd"/>
      <w:r w:rsidRPr="00096D4E">
        <w:rPr>
          <w:rFonts w:ascii="Arial" w:hAnsi="Arial" w:cs="Arial"/>
          <w:szCs w:val="24"/>
        </w:rPr>
        <w:t>% dan sesudah pemberian teh hijau 0,0%. Nilai maximum sebelum pemberian teh hijau 7</w:t>
      </w:r>
      <w:proofErr w:type="gramStart"/>
      <w:r w:rsidRPr="00096D4E">
        <w:rPr>
          <w:rFonts w:ascii="Arial" w:hAnsi="Arial" w:cs="Arial"/>
          <w:szCs w:val="24"/>
        </w:rPr>
        <w:t>,0</w:t>
      </w:r>
      <w:proofErr w:type="gramEnd"/>
      <w:r w:rsidRPr="00096D4E">
        <w:rPr>
          <w:rFonts w:ascii="Arial" w:hAnsi="Arial" w:cs="Arial"/>
          <w:szCs w:val="24"/>
        </w:rPr>
        <w:t>% dan sesudah pemberian teh hijau 8,0%. Nilai median sebelum pemberian teh hijau 1</w:t>
      </w:r>
      <w:proofErr w:type="gramStart"/>
      <w:r w:rsidRPr="00096D4E">
        <w:rPr>
          <w:rFonts w:ascii="Arial" w:hAnsi="Arial" w:cs="Arial"/>
          <w:szCs w:val="24"/>
        </w:rPr>
        <w:t>,0</w:t>
      </w:r>
      <w:proofErr w:type="gramEnd"/>
      <w:r w:rsidRPr="00096D4E">
        <w:rPr>
          <w:rFonts w:ascii="Arial" w:hAnsi="Arial" w:cs="Arial"/>
          <w:szCs w:val="24"/>
        </w:rPr>
        <w:t xml:space="preserve">% dan sesudah pemberian teh hijau 1,0%. Hasil menunjukan </w:t>
      </w:r>
      <w:r w:rsidRPr="00096D4E">
        <w:rPr>
          <w:rFonts w:ascii="Arial" w:hAnsi="Arial" w:cs="Arial"/>
          <w:i/>
          <w:szCs w:val="24"/>
        </w:rPr>
        <w:t xml:space="preserve">p-value </w:t>
      </w:r>
      <w:r w:rsidRPr="00096D4E">
        <w:rPr>
          <w:rFonts w:ascii="Arial" w:hAnsi="Arial" w:cs="Arial"/>
          <w:szCs w:val="24"/>
        </w:rPr>
        <w:t>0,080 yang lebih dari alpha (&gt;0</w:t>
      </w:r>
      <w:proofErr w:type="gramStart"/>
      <w:r w:rsidRPr="00096D4E">
        <w:rPr>
          <w:rFonts w:ascii="Arial" w:hAnsi="Arial" w:cs="Arial"/>
          <w:szCs w:val="24"/>
        </w:rPr>
        <w:t>,05</w:t>
      </w:r>
      <w:proofErr w:type="gramEnd"/>
      <w:r w:rsidRPr="00096D4E">
        <w:rPr>
          <w:rFonts w:ascii="Arial" w:hAnsi="Arial" w:cs="Arial"/>
          <w:szCs w:val="24"/>
        </w:rPr>
        <w:t>) maka dapat disimpulkan tidak ada pengaruh pemberian teh hijau terhadap nilai hitung jenis leukosit pada neutrofil batang.</w:t>
      </w:r>
    </w:p>
    <w:p w:rsidR="00F714B5" w:rsidRDefault="00F714B5" w:rsidP="00F714B5">
      <w:pPr>
        <w:spacing w:line="240" w:lineRule="auto"/>
        <w:ind w:firstLine="735"/>
        <w:rPr>
          <w:rFonts w:ascii="Arial" w:hAnsi="Arial" w:cs="Arial"/>
          <w:b/>
          <w:szCs w:val="24"/>
        </w:rPr>
      </w:pPr>
      <w:r w:rsidRPr="00096D4E">
        <w:rPr>
          <w:rFonts w:ascii="Arial" w:hAnsi="Arial" w:cs="Arial"/>
          <w:b/>
          <w:szCs w:val="24"/>
        </w:rPr>
        <w:t xml:space="preserve">Tabel </w:t>
      </w:r>
      <w:proofErr w:type="gramStart"/>
      <w:r w:rsidRPr="00096D4E">
        <w:rPr>
          <w:rFonts w:ascii="Arial" w:hAnsi="Arial" w:cs="Arial"/>
          <w:b/>
          <w:szCs w:val="24"/>
        </w:rPr>
        <w:t>5  Hasil</w:t>
      </w:r>
      <w:proofErr w:type="gramEnd"/>
      <w:r w:rsidRPr="00096D4E">
        <w:rPr>
          <w:rFonts w:ascii="Arial" w:hAnsi="Arial" w:cs="Arial"/>
          <w:b/>
          <w:szCs w:val="24"/>
        </w:rPr>
        <w:t xml:space="preserve"> Deskriptif dan Uji Beda Nilai Limfosit</w:t>
      </w:r>
    </w:p>
    <w:p w:rsidR="00096D4E" w:rsidRPr="00096D4E" w:rsidRDefault="00096D4E" w:rsidP="00F714B5">
      <w:pPr>
        <w:spacing w:line="240" w:lineRule="auto"/>
        <w:ind w:firstLine="735"/>
        <w:rPr>
          <w:rFonts w:ascii="Arial" w:hAnsi="Arial" w:cs="Arial"/>
          <w:b/>
          <w:szCs w:val="24"/>
        </w:rPr>
      </w:pPr>
    </w:p>
    <w:tbl>
      <w:tblPr>
        <w:tblStyle w:val="TableGrid"/>
        <w:tblW w:w="3753" w:type="pct"/>
        <w:jc w:val="center"/>
        <w:tblLook w:val="04A0" w:firstRow="1" w:lastRow="0" w:firstColumn="1" w:lastColumn="0" w:noHBand="0" w:noVBand="1"/>
      </w:tblPr>
      <w:tblGrid>
        <w:gridCol w:w="472"/>
        <w:gridCol w:w="895"/>
        <w:gridCol w:w="1006"/>
        <w:gridCol w:w="895"/>
        <w:gridCol w:w="717"/>
      </w:tblGrid>
      <w:tr w:rsidR="00F714B5" w:rsidRPr="00096D4E" w:rsidTr="00F714B5">
        <w:trPr>
          <w:jc w:val="center"/>
        </w:trPr>
        <w:tc>
          <w:tcPr>
            <w:tcW w:w="630" w:type="pct"/>
            <w:vMerge w:val="restart"/>
            <w:tcBorders>
              <w:left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No </w:t>
            </w:r>
          </w:p>
        </w:tc>
        <w:tc>
          <w:tcPr>
            <w:tcW w:w="1084" w:type="pct"/>
            <w:vMerge w:val="restart"/>
            <w:tcBorders>
              <w:left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Kode Sampel</w:t>
            </w:r>
          </w:p>
        </w:tc>
        <w:tc>
          <w:tcPr>
            <w:tcW w:w="2095" w:type="pct"/>
            <w:gridSpan w:val="2"/>
            <w:tcBorders>
              <w:left w:val="nil"/>
              <w:bottom w:val="single" w:sz="4" w:space="0" w:color="auto"/>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Limfosit </w:t>
            </w:r>
          </w:p>
        </w:tc>
        <w:tc>
          <w:tcPr>
            <w:tcW w:w="1191" w:type="pct"/>
            <w:vMerge w:val="restart"/>
            <w:tcBorders>
              <w:left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P value</w:t>
            </w:r>
          </w:p>
        </w:tc>
      </w:tr>
      <w:tr w:rsidR="00F714B5" w:rsidRPr="00096D4E" w:rsidTr="00F714B5">
        <w:trPr>
          <w:jc w:val="center"/>
        </w:trPr>
        <w:tc>
          <w:tcPr>
            <w:tcW w:w="630" w:type="pct"/>
            <w:vMerge/>
            <w:tcBorders>
              <w:top w:val="nil"/>
              <w:left w:val="nil"/>
              <w:bottom w:val="single" w:sz="4" w:space="0" w:color="auto"/>
              <w:right w:val="nil"/>
            </w:tcBorders>
            <w:vAlign w:val="center"/>
          </w:tcPr>
          <w:p w:rsidR="00F714B5" w:rsidRPr="00096D4E" w:rsidRDefault="00F714B5" w:rsidP="00F714B5">
            <w:pPr>
              <w:spacing w:line="240" w:lineRule="auto"/>
              <w:jc w:val="center"/>
              <w:rPr>
                <w:rFonts w:ascii="Arial" w:hAnsi="Arial" w:cs="Arial"/>
                <w:sz w:val="20"/>
                <w:szCs w:val="24"/>
              </w:rPr>
            </w:pPr>
          </w:p>
        </w:tc>
        <w:tc>
          <w:tcPr>
            <w:tcW w:w="1084" w:type="pct"/>
            <w:vMerge/>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p>
        </w:tc>
        <w:tc>
          <w:tcPr>
            <w:tcW w:w="1023" w:type="pct"/>
            <w:tcBorders>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Sebelum </w:t>
            </w:r>
          </w:p>
        </w:tc>
        <w:tc>
          <w:tcPr>
            <w:tcW w:w="1071" w:type="pct"/>
            <w:tcBorders>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Setelah </w:t>
            </w:r>
          </w:p>
        </w:tc>
        <w:tc>
          <w:tcPr>
            <w:tcW w:w="1191" w:type="pct"/>
            <w:vMerge/>
            <w:tcBorders>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84"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w:t>
            </w:r>
          </w:p>
        </w:tc>
        <w:tc>
          <w:tcPr>
            <w:tcW w:w="1023"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37</w:t>
            </w:r>
          </w:p>
        </w:tc>
        <w:tc>
          <w:tcPr>
            <w:tcW w:w="1071"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27</w:t>
            </w:r>
          </w:p>
        </w:tc>
        <w:tc>
          <w:tcPr>
            <w:tcW w:w="1191"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0,333</w:t>
            </w:r>
          </w:p>
        </w:tc>
      </w:tr>
      <w:tr w:rsidR="00F714B5" w:rsidRPr="00096D4E" w:rsidTr="00F714B5">
        <w:trPr>
          <w:trHeight w:val="328"/>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32</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31</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S3</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44</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51*</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S4</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45</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37</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S5</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42</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35</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S6</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56*</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30</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7</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S7</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8</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S8</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35</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39</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9</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S9</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31</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36</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lastRenderedPageBreak/>
              <w:t>10</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S10</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32</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37</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11</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S11</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48*</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51*</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12</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S12</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33</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25</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13</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S13</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14</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S14</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31</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15</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S15</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33</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28</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16</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S16</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26</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30</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17</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S17</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32</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49*</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18</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S18</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35</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31</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19</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S19</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28</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25</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20</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S20</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32</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45</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21</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S21</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38</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40</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22</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S22</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41</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39</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23</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S23</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44</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36</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24</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S24</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44</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46*</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25</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S25</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37</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28</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26</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S26</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63*</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40</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27</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S27</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55*</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28</w:t>
            </w:r>
          </w:p>
        </w:tc>
        <w:tc>
          <w:tcPr>
            <w:tcW w:w="1084"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S28</w:t>
            </w:r>
          </w:p>
        </w:tc>
        <w:tc>
          <w:tcPr>
            <w:tcW w:w="1023"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39</w:t>
            </w:r>
          </w:p>
        </w:tc>
        <w:tc>
          <w:tcPr>
            <w:tcW w:w="1071"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33</w:t>
            </w:r>
          </w:p>
        </w:tc>
        <w:tc>
          <w:tcPr>
            <w:tcW w:w="1191"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1714" w:type="pct"/>
            <w:gridSpan w:val="2"/>
            <w:tcBorders>
              <w:top w:val="single" w:sz="4" w:space="0" w:color="auto"/>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Minimum</w:t>
            </w:r>
          </w:p>
        </w:tc>
        <w:tc>
          <w:tcPr>
            <w:tcW w:w="1023" w:type="pct"/>
            <w:tcBorders>
              <w:top w:val="single" w:sz="4" w:space="0" w:color="auto"/>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26,0</w:t>
            </w:r>
          </w:p>
        </w:tc>
        <w:tc>
          <w:tcPr>
            <w:tcW w:w="1071" w:type="pct"/>
            <w:tcBorders>
              <w:top w:val="single" w:sz="4" w:space="0" w:color="auto"/>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0,0</w:t>
            </w:r>
          </w:p>
        </w:tc>
        <w:tc>
          <w:tcPr>
            <w:tcW w:w="1191" w:type="pct"/>
            <w:tcBorders>
              <w:top w:val="single" w:sz="4" w:space="0" w:color="auto"/>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1714" w:type="pct"/>
            <w:gridSpan w:val="2"/>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Maximum</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63,0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55,0</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1714" w:type="pct"/>
            <w:gridSpan w:val="2"/>
            <w:tcBorders>
              <w:top w:val="nil"/>
              <w:left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Median </w:t>
            </w:r>
          </w:p>
        </w:tc>
        <w:tc>
          <w:tcPr>
            <w:tcW w:w="1023" w:type="pct"/>
            <w:tcBorders>
              <w:top w:val="nil"/>
              <w:left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37,0</w:t>
            </w:r>
          </w:p>
        </w:tc>
        <w:tc>
          <w:tcPr>
            <w:tcW w:w="1071" w:type="pct"/>
            <w:tcBorders>
              <w:top w:val="nil"/>
              <w:left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35,5</w:t>
            </w:r>
          </w:p>
        </w:tc>
        <w:tc>
          <w:tcPr>
            <w:tcW w:w="1191" w:type="pct"/>
            <w:tcBorders>
              <w:top w:val="nil"/>
              <w:left w:val="nil"/>
              <w:right w:val="nil"/>
            </w:tcBorders>
          </w:tcPr>
          <w:p w:rsidR="00F714B5" w:rsidRPr="00096D4E" w:rsidRDefault="00F714B5" w:rsidP="00F714B5">
            <w:pPr>
              <w:spacing w:line="240" w:lineRule="auto"/>
              <w:jc w:val="center"/>
              <w:rPr>
                <w:rFonts w:ascii="Arial" w:hAnsi="Arial" w:cs="Arial"/>
                <w:sz w:val="20"/>
                <w:szCs w:val="24"/>
              </w:rPr>
            </w:pPr>
          </w:p>
        </w:tc>
      </w:tr>
    </w:tbl>
    <w:p w:rsidR="00F714B5" w:rsidRDefault="00F714B5" w:rsidP="00F714B5">
      <w:pPr>
        <w:spacing w:line="240" w:lineRule="auto"/>
        <w:ind w:firstLine="735"/>
        <w:rPr>
          <w:b/>
          <w:szCs w:val="24"/>
        </w:rPr>
      </w:pPr>
    </w:p>
    <w:p w:rsidR="00F714B5" w:rsidRPr="00096D4E" w:rsidRDefault="00F714B5" w:rsidP="00096D4E">
      <w:pPr>
        <w:spacing w:line="240" w:lineRule="auto"/>
        <w:ind w:firstLine="735"/>
        <w:jc w:val="both"/>
        <w:rPr>
          <w:rFonts w:ascii="Arial" w:hAnsi="Arial" w:cs="Arial"/>
          <w:szCs w:val="24"/>
        </w:rPr>
      </w:pPr>
      <w:r w:rsidRPr="00096D4E">
        <w:rPr>
          <w:rFonts w:ascii="Arial" w:hAnsi="Arial" w:cs="Arial"/>
          <w:szCs w:val="24"/>
        </w:rPr>
        <w:t>Berdasarkan tabel 5 di atas sebelum dan sesudah mengonsumsi teh hijau (</w:t>
      </w:r>
      <w:r w:rsidRPr="00096D4E">
        <w:rPr>
          <w:rFonts w:ascii="Arial" w:hAnsi="Arial" w:cs="Arial"/>
          <w:i/>
          <w:szCs w:val="24"/>
        </w:rPr>
        <w:t>Camellia sinensis</w:t>
      </w:r>
      <w:r w:rsidRPr="00096D4E">
        <w:rPr>
          <w:rFonts w:ascii="Arial" w:hAnsi="Arial" w:cs="Arial"/>
          <w:szCs w:val="24"/>
        </w:rPr>
        <w:t xml:space="preserve"> L.) didapatkan hasil yang memiliki nilai normal sebanyak 20 orang (71,4%) yang memiliki nilai tidak normal sebelum pemberian teh hijau sebanyak 3 orang (10,7%) dan yang memiliki nilai tidak normal sesudah pemberian teh hijau sebanyak 8 orang (28,5%). Nilai minimum sebelum pemberian teh hijau 26</w:t>
      </w:r>
      <w:proofErr w:type="gramStart"/>
      <w:r w:rsidRPr="00096D4E">
        <w:rPr>
          <w:rFonts w:ascii="Arial" w:hAnsi="Arial" w:cs="Arial"/>
          <w:szCs w:val="24"/>
        </w:rPr>
        <w:t>,0</w:t>
      </w:r>
      <w:proofErr w:type="gramEnd"/>
      <w:r w:rsidRPr="00096D4E">
        <w:rPr>
          <w:rFonts w:ascii="Arial" w:hAnsi="Arial" w:cs="Arial"/>
          <w:szCs w:val="24"/>
        </w:rPr>
        <w:t>% dan sesudah pemberian teh hijau 0,0%. Nilai maximum sebelum pemberian teh hijau 63</w:t>
      </w:r>
      <w:proofErr w:type="gramStart"/>
      <w:r w:rsidRPr="00096D4E">
        <w:rPr>
          <w:rFonts w:ascii="Arial" w:hAnsi="Arial" w:cs="Arial"/>
          <w:szCs w:val="24"/>
        </w:rPr>
        <w:t>,0</w:t>
      </w:r>
      <w:proofErr w:type="gramEnd"/>
      <w:r w:rsidRPr="00096D4E">
        <w:rPr>
          <w:rFonts w:ascii="Arial" w:hAnsi="Arial" w:cs="Arial"/>
          <w:szCs w:val="24"/>
        </w:rPr>
        <w:t>% dan sesudah pemberian teh hijau 55,0%. Nilai median sebelum pemberian teh hijau 37</w:t>
      </w:r>
      <w:proofErr w:type="gramStart"/>
      <w:r w:rsidRPr="00096D4E">
        <w:rPr>
          <w:rFonts w:ascii="Arial" w:hAnsi="Arial" w:cs="Arial"/>
          <w:szCs w:val="24"/>
        </w:rPr>
        <w:t>,0</w:t>
      </w:r>
      <w:proofErr w:type="gramEnd"/>
      <w:r w:rsidRPr="00096D4E">
        <w:rPr>
          <w:rFonts w:ascii="Arial" w:hAnsi="Arial" w:cs="Arial"/>
          <w:szCs w:val="24"/>
        </w:rPr>
        <w:t xml:space="preserve">% dan sesudah pemberian teh hijau 35,5%. Hasil menunjukan </w:t>
      </w:r>
      <w:r w:rsidRPr="00096D4E">
        <w:rPr>
          <w:rFonts w:ascii="Arial" w:hAnsi="Arial" w:cs="Arial"/>
          <w:i/>
          <w:szCs w:val="24"/>
        </w:rPr>
        <w:t xml:space="preserve">p-value </w:t>
      </w:r>
      <w:r w:rsidRPr="00096D4E">
        <w:rPr>
          <w:rFonts w:ascii="Arial" w:hAnsi="Arial" w:cs="Arial"/>
          <w:szCs w:val="24"/>
        </w:rPr>
        <w:t>0,333 yang lebih dari alpha (&gt;0</w:t>
      </w:r>
      <w:proofErr w:type="gramStart"/>
      <w:r w:rsidRPr="00096D4E">
        <w:rPr>
          <w:rFonts w:ascii="Arial" w:hAnsi="Arial" w:cs="Arial"/>
          <w:szCs w:val="24"/>
        </w:rPr>
        <w:t>,05</w:t>
      </w:r>
      <w:proofErr w:type="gramEnd"/>
      <w:r w:rsidRPr="00096D4E">
        <w:rPr>
          <w:rFonts w:ascii="Arial" w:hAnsi="Arial" w:cs="Arial"/>
          <w:szCs w:val="24"/>
        </w:rPr>
        <w:t xml:space="preserve">) maka dapat </w:t>
      </w:r>
      <w:r w:rsidRPr="00096D4E">
        <w:rPr>
          <w:rFonts w:ascii="Arial" w:hAnsi="Arial" w:cs="Arial"/>
          <w:szCs w:val="24"/>
        </w:rPr>
        <w:lastRenderedPageBreak/>
        <w:t>disimpulkan tidak ada pengaruh pemberian teh hijau terhadap nilai hitung jenis leukosit pada limfosit.</w:t>
      </w:r>
    </w:p>
    <w:p w:rsidR="00F714B5" w:rsidRPr="00096D4E" w:rsidRDefault="00F714B5" w:rsidP="00F714B5">
      <w:pPr>
        <w:spacing w:line="240" w:lineRule="auto"/>
        <w:ind w:firstLine="735"/>
        <w:rPr>
          <w:rFonts w:ascii="Arial" w:hAnsi="Arial" w:cs="Arial"/>
          <w:b/>
          <w:szCs w:val="24"/>
        </w:rPr>
      </w:pPr>
      <w:r w:rsidRPr="00096D4E">
        <w:rPr>
          <w:rFonts w:ascii="Arial" w:hAnsi="Arial" w:cs="Arial"/>
          <w:b/>
          <w:szCs w:val="24"/>
        </w:rPr>
        <w:t xml:space="preserve">Tabel </w:t>
      </w:r>
      <w:proofErr w:type="gramStart"/>
      <w:r w:rsidRPr="00096D4E">
        <w:rPr>
          <w:rFonts w:ascii="Arial" w:hAnsi="Arial" w:cs="Arial"/>
          <w:b/>
          <w:szCs w:val="24"/>
        </w:rPr>
        <w:t>6  Hasil</w:t>
      </w:r>
      <w:proofErr w:type="gramEnd"/>
      <w:r w:rsidRPr="00096D4E">
        <w:rPr>
          <w:rFonts w:ascii="Arial" w:hAnsi="Arial" w:cs="Arial"/>
          <w:b/>
          <w:szCs w:val="24"/>
        </w:rPr>
        <w:t xml:space="preserve"> Deskriptif dan Uji Beda Nilai Monosit</w:t>
      </w:r>
    </w:p>
    <w:tbl>
      <w:tblPr>
        <w:tblStyle w:val="TableGrid"/>
        <w:tblW w:w="3753" w:type="pct"/>
        <w:jc w:val="center"/>
        <w:tblLook w:val="04A0" w:firstRow="1" w:lastRow="0" w:firstColumn="1" w:lastColumn="0" w:noHBand="0" w:noVBand="1"/>
      </w:tblPr>
      <w:tblGrid>
        <w:gridCol w:w="472"/>
        <w:gridCol w:w="895"/>
        <w:gridCol w:w="1006"/>
        <w:gridCol w:w="895"/>
        <w:gridCol w:w="717"/>
      </w:tblGrid>
      <w:tr w:rsidR="00F714B5" w:rsidRPr="00096D4E" w:rsidTr="00F714B5">
        <w:trPr>
          <w:jc w:val="center"/>
        </w:trPr>
        <w:tc>
          <w:tcPr>
            <w:tcW w:w="630" w:type="pct"/>
            <w:vMerge w:val="restart"/>
            <w:tcBorders>
              <w:left w:val="nil"/>
              <w:bottom w:val="single" w:sz="4" w:space="0" w:color="auto"/>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No </w:t>
            </w:r>
          </w:p>
        </w:tc>
        <w:tc>
          <w:tcPr>
            <w:tcW w:w="1084" w:type="pct"/>
            <w:vMerge w:val="restart"/>
            <w:tcBorders>
              <w:left w:val="nil"/>
              <w:bottom w:val="single" w:sz="4" w:space="0" w:color="auto"/>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Kode Sampel</w:t>
            </w:r>
          </w:p>
        </w:tc>
        <w:tc>
          <w:tcPr>
            <w:tcW w:w="2095" w:type="pct"/>
            <w:gridSpan w:val="2"/>
            <w:tcBorders>
              <w:left w:val="nil"/>
              <w:bottom w:val="single" w:sz="4" w:space="0" w:color="auto"/>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Monosit </w:t>
            </w:r>
          </w:p>
        </w:tc>
        <w:tc>
          <w:tcPr>
            <w:tcW w:w="1191" w:type="pct"/>
            <w:vMerge w:val="restart"/>
            <w:tcBorders>
              <w:left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P value</w:t>
            </w:r>
          </w:p>
        </w:tc>
      </w:tr>
      <w:tr w:rsidR="00F714B5" w:rsidRPr="00096D4E" w:rsidTr="00F714B5">
        <w:trPr>
          <w:jc w:val="center"/>
        </w:trPr>
        <w:tc>
          <w:tcPr>
            <w:tcW w:w="630" w:type="pct"/>
            <w:vMerge/>
            <w:tcBorders>
              <w:top w:val="nil"/>
              <w:left w:val="nil"/>
              <w:bottom w:val="single" w:sz="4" w:space="0" w:color="auto"/>
              <w:right w:val="nil"/>
            </w:tcBorders>
            <w:vAlign w:val="center"/>
          </w:tcPr>
          <w:p w:rsidR="00F714B5" w:rsidRPr="00096D4E" w:rsidRDefault="00F714B5" w:rsidP="00F714B5">
            <w:pPr>
              <w:spacing w:line="240" w:lineRule="auto"/>
              <w:jc w:val="center"/>
              <w:rPr>
                <w:rFonts w:ascii="Arial" w:hAnsi="Arial" w:cs="Arial"/>
                <w:sz w:val="20"/>
                <w:szCs w:val="24"/>
              </w:rPr>
            </w:pPr>
          </w:p>
        </w:tc>
        <w:tc>
          <w:tcPr>
            <w:tcW w:w="1084" w:type="pct"/>
            <w:vMerge/>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p>
        </w:tc>
        <w:tc>
          <w:tcPr>
            <w:tcW w:w="1023" w:type="pct"/>
            <w:tcBorders>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Sebelum </w:t>
            </w:r>
          </w:p>
        </w:tc>
        <w:tc>
          <w:tcPr>
            <w:tcW w:w="1071" w:type="pct"/>
            <w:tcBorders>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Setelah </w:t>
            </w:r>
          </w:p>
        </w:tc>
        <w:tc>
          <w:tcPr>
            <w:tcW w:w="1191" w:type="pct"/>
            <w:vMerge/>
            <w:tcBorders>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single" w:sz="4" w:space="0" w:color="auto"/>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84" w:type="pct"/>
            <w:tcBorders>
              <w:top w:val="single" w:sz="4" w:space="0" w:color="auto"/>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w:t>
            </w:r>
          </w:p>
        </w:tc>
        <w:tc>
          <w:tcPr>
            <w:tcW w:w="1023"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071"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191"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0,003</w:t>
            </w:r>
          </w:p>
        </w:tc>
      </w:tr>
      <w:tr w:rsidR="00F714B5" w:rsidRPr="00096D4E" w:rsidTr="00F714B5">
        <w:trPr>
          <w:trHeight w:val="328"/>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S3</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S4</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S5</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S6</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7</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S7</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8</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S8</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vAlign w:val="center"/>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9</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S9</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10</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S10</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11</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S11</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12</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S12</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8</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13</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S13</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14</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S14</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15</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S15</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9</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16</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S16</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7</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5</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17</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S17</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18</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S18</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6</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19</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S19</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20</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S20</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21</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S21</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22</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S22</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23</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S23</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24</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S24</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25</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S25</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26</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S26</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27</w:t>
            </w:r>
          </w:p>
        </w:tc>
        <w:tc>
          <w:tcPr>
            <w:tcW w:w="1084"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S27</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630"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lastRenderedPageBreak/>
              <w:t>28</w:t>
            </w:r>
          </w:p>
        </w:tc>
        <w:tc>
          <w:tcPr>
            <w:tcW w:w="1084"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S28</w:t>
            </w:r>
          </w:p>
        </w:tc>
        <w:tc>
          <w:tcPr>
            <w:tcW w:w="1023"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w:t>
            </w:r>
          </w:p>
        </w:tc>
        <w:tc>
          <w:tcPr>
            <w:tcW w:w="1071"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4</w:t>
            </w:r>
          </w:p>
        </w:tc>
        <w:tc>
          <w:tcPr>
            <w:tcW w:w="1191" w:type="pct"/>
            <w:tcBorders>
              <w:top w:val="nil"/>
              <w:left w:val="nil"/>
              <w:bottom w:val="single" w:sz="4" w:space="0" w:color="auto"/>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1714" w:type="pct"/>
            <w:gridSpan w:val="2"/>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Minimum</w:t>
            </w:r>
          </w:p>
        </w:tc>
        <w:tc>
          <w:tcPr>
            <w:tcW w:w="1023"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0,0</w:t>
            </w:r>
          </w:p>
        </w:tc>
        <w:tc>
          <w:tcPr>
            <w:tcW w:w="1071"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1,0</w:t>
            </w:r>
          </w:p>
        </w:tc>
        <w:tc>
          <w:tcPr>
            <w:tcW w:w="1191" w:type="pct"/>
            <w:tcBorders>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1714" w:type="pct"/>
            <w:gridSpan w:val="2"/>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Maximum</w:t>
            </w:r>
          </w:p>
        </w:tc>
        <w:tc>
          <w:tcPr>
            <w:tcW w:w="1023"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10,0</w:t>
            </w:r>
          </w:p>
        </w:tc>
        <w:tc>
          <w:tcPr>
            <w:tcW w:w="107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9,0</w:t>
            </w:r>
          </w:p>
        </w:tc>
        <w:tc>
          <w:tcPr>
            <w:tcW w:w="1191" w:type="pct"/>
            <w:tcBorders>
              <w:top w:val="nil"/>
              <w:left w:val="nil"/>
              <w:bottom w:val="nil"/>
              <w:right w:val="nil"/>
            </w:tcBorders>
          </w:tcPr>
          <w:p w:rsidR="00F714B5" w:rsidRPr="00096D4E" w:rsidRDefault="00F714B5" w:rsidP="00F714B5">
            <w:pPr>
              <w:spacing w:line="240" w:lineRule="auto"/>
              <w:jc w:val="center"/>
              <w:rPr>
                <w:rFonts w:ascii="Arial" w:hAnsi="Arial" w:cs="Arial"/>
                <w:sz w:val="20"/>
                <w:szCs w:val="24"/>
              </w:rPr>
            </w:pPr>
          </w:p>
        </w:tc>
      </w:tr>
      <w:tr w:rsidR="00F714B5" w:rsidRPr="00096D4E" w:rsidTr="00F714B5">
        <w:trPr>
          <w:jc w:val="center"/>
        </w:trPr>
        <w:tc>
          <w:tcPr>
            <w:tcW w:w="1714" w:type="pct"/>
            <w:gridSpan w:val="2"/>
            <w:tcBorders>
              <w:top w:val="nil"/>
              <w:left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 xml:space="preserve">Median </w:t>
            </w:r>
          </w:p>
        </w:tc>
        <w:tc>
          <w:tcPr>
            <w:tcW w:w="1023" w:type="pct"/>
            <w:tcBorders>
              <w:top w:val="nil"/>
              <w:left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2,0</w:t>
            </w:r>
          </w:p>
        </w:tc>
        <w:tc>
          <w:tcPr>
            <w:tcW w:w="1071" w:type="pct"/>
            <w:tcBorders>
              <w:top w:val="nil"/>
              <w:left w:val="nil"/>
              <w:right w:val="nil"/>
            </w:tcBorders>
          </w:tcPr>
          <w:p w:rsidR="00F714B5" w:rsidRPr="00096D4E" w:rsidRDefault="00F714B5" w:rsidP="00F714B5">
            <w:pPr>
              <w:spacing w:line="240" w:lineRule="auto"/>
              <w:jc w:val="center"/>
              <w:rPr>
                <w:rFonts w:ascii="Arial" w:hAnsi="Arial" w:cs="Arial"/>
                <w:sz w:val="20"/>
                <w:szCs w:val="24"/>
              </w:rPr>
            </w:pPr>
            <w:r w:rsidRPr="00096D4E">
              <w:rPr>
                <w:rFonts w:ascii="Arial" w:hAnsi="Arial" w:cs="Arial"/>
                <w:sz w:val="20"/>
                <w:szCs w:val="24"/>
              </w:rPr>
              <w:t>3,0</w:t>
            </w:r>
          </w:p>
        </w:tc>
        <w:tc>
          <w:tcPr>
            <w:tcW w:w="1191" w:type="pct"/>
            <w:tcBorders>
              <w:top w:val="nil"/>
              <w:left w:val="nil"/>
              <w:right w:val="nil"/>
            </w:tcBorders>
          </w:tcPr>
          <w:p w:rsidR="00F714B5" w:rsidRPr="00096D4E" w:rsidRDefault="00F714B5" w:rsidP="00F714B5">
            <w:pPr>
              <w:spacing w:line="240" w:lineRule="auto"/>
              <w:jc w:val="center"/>
              <w:rPr>
                <w:rFonts w:ascii="Arial" w:hAnsi="Arial" w:cs="Arial"/>
                <w:sz w:val="20"/>
                <w:szCs w:val="24"/>
              </w:rPr>
            </w:pPr>
          </w:p>
        </w:tc>
      </w:tr>
    </w:tbl>
    <w:p w:rsidR="00F714B5" w:rsidRPr="005C0E15" w:rsidRDefault="00F714B5" w:rsidP="00F714B5">
      <w:pPr>
        <w:spacing w:line="240" w:lineRule="auto"/>
        <w:ind w:firstLine="735"/>
        <w:rPr>
          <w:b/>
          <w:szCs w:val="24"/>
        </w:rPr>
      </w:pPr>
    </w:p>
    <w:p w:rsidR="00F714B5" w:rsidRPr="00096D4E" w:rsidRDefault="00F714B5" w:rsidP="00096D4E">
      <w:pPr>
        <w:spacing w:line="240" w:lineRule="auto"/>
        <w:ind w:firstLine="735"/>
        <w:jc w:val="both"/>
        <w:rPr>
          <w:rFonts w:ascii="Arial" w:hAnsi="Arial" w:cs="Arial"/>
          <w:szCs w:val="24"/>
        </w:rPr>
      </w:pPr>
      <w:r w:rsidRPr="00096D4E">
        <w:rPr>
          <w:rFonts w:ascii="Arial" w:hAnsi="Arial" w:cs="Arial"/>
          <w:szCs w:val="24"/>
        </w:rPr>
        <w:t>Berdasarkan tabel 6 di atas sebelum dan sesudah mengonsumsi teh hijau (</w:t>
      </w:r>
      <w:r w:rsidRPr="00096D4E">
        <w:rPr>
          <w:rFonts w:ascii="Arial" w:hAnsi="Arial" w:cs="Arial"/>
          <w:i/>
          <w:szCs w:val="24"/>
        </w:rPr>
        <w:t>Camellia sinensis</w:t>
      </w:r>
      <w:r w:rsidRPr="00096D4E">
        <w:rPr>
          <w:rFonts w:ascii="Arial" w:hAnsi="Arial" w:cs="Arial"/>
          <w:szCs w:val="24"/>
        </w:rPr>
        <w:t xml:space="preserve"> L.) didapatkan hasil yang memiliki nilai normal sebanyak 23 orang (82,1%) yang memiliki nilai tidak normal sebelum pemberian teh hijau sebanyak 5 orang (17,8%). Nilai minimum sebelum pemberian teh hijau 0</w:t>
      </w:r>
      <w:proofErr w:type="gramStart"/>
      <w:r w:rsidRPr="00096D4E">
        <w:rPr>
          <w:rFonts w:ascii="Arial" w:hAnsi="Arial" w:cs="Arial"/>
          <w:szCs w:val="24"/>
        </w:rPr>
        <w:t>,0</w:t>
      </w:r>
      <w:proofErr w:type="gramEnd"/>
      <w:r w:rsidRPr="00096D4E">
        <w:rPr>
          <w:rFonts w:ascii="Arial" w:hAnsi="Arial" w:cs="Arial"/>
          <w:szCs w:val="24"/>
        </w:rPr>
        <w:t>% dan sesudah pemberian teh hijau 1,0%. Nilai maximum sebelum pemberian teh hijau 10</w:t>
      </w:r>
      <w:proofErr w:type="gramStart"/>
      <w:r w:rsidRPr="00096D4E">
        <w:rPr>
          <w:rFonts w:ascii="Arial" w:hAnsi="Arial" w:cs="Arial"/>
          <w:szCs w:val="24"/>
        </w:rPr>
        <w:t>,0</w:t>
      </w:r>
      <w:proofErr w:type="gramEnd"/>
      <w:r w:rsidRPr="00096D4E">
        <w:rPr>
          <w:rFonts w:ascii="Arial" w:hAnsi="Arial" w:cs="Arial"/>
          <w:szCs w:val="24"/>
        </w:rPr>
        <w:t>% dan sesudah pemberian teh hijau 9,0%. Nilai median sebelum pemberian teh hijau 2</w:t>
      </w:r>
      <w:proofErr w:type="gramStart"/>
      <w:r w:rsidRPr="00096D4E">
        <w:rPr>
          <w:rFonts w:ascii="Arial" w:hAnsi="Arial" w:cs="Arial"/>
          <w:szCs w:val="24"/>
        </w:rPr>
        <w:t>,0</w:t>
      </w:r>
      <w:proofErr w:type="gramEnd"/>
      <w:r w:rsidRPr="00096D4E">
        <w:rPr>
          <w:rFonts w:ascii="Arial" w:hAnsi="Arial" w:cs="Arial"/>
          <w:szCs w:val="24"/>
        </w:rPr>
        <w:t xml:space="preserve">% dan sesudah pemberian teh hijau 3,0%. Hasil menunjukan </w:t>
      </w:r>
      <w:r w:rsidRPr="00096D4E">
        <w:rPr>
          <w:rFonts w:ascii="Arial" w:hAnsi="Arial" w:cs="Arial"/>
          <w:i/>
          <w:szCs w:val="24"/>
        </w:rPr>
        <w:t xml:space="preserve">p-value </w:t>
      </w:r>
      <w:r w:rsidRPr="00096D4E">
        <w:rPr>
          <w:rFonts w:ascii="Arial" w:hAnsi="Arial" w:cs="Arial"/>
          <w:szCs w:val="24"/>
        </w:rPr>
        <w:t>0,003 yang kurang dari alpha (&gt;0</w:t>
      </w:r>
      <w:proofErr w:type="gramStart"/>
      <w:r w:rsidRPr="00096D4E">
        <w:rPr>
          <w:rFonts w:ascii="Arial" w:hAnsi="Arial" w:cs="Arial"/>
          <w:szCs w:val="24"/>
        </w:rPr>
        <w:t>,05</w:t>
      </w:r>
      <w:proofErr w:type="gramEnd"/>
      <w:r w:rsidRPr="00096D4E">
        <w:rPr>
          <w:rFonts w:ascii="Arial" w:hAnsi="Arial" w:cs="Arial"/>
          <w:szCs w:val="24"/>
        </w:rPr>
        <w:t>) maka dapat disimpulkan ada pengaruh pemberian teh hijau terhadap nilai hitung jenis leukosit pada monosit.</w:t>
      </w:r>
    </w:p>
    <w:p w:rsidR="001850C3" w:rsidRDefault="001850C3" w:rsidP="001850C3">
      <w:pPr>
        <w:pStyle w:val="NoSpacing"/>
        <w:spacing w:line="276" w:lineRule="auto"/>
        <w:jc w:val="both"/>
        <w:rPr>
          <w:rFonts w:ascii="Arial" w:hAnsi="Arial" w:cs="Arial"/>
          <w:sz w:val="18"/>
          <w:szCs w:val="18"/>
          <w:lang w:val="id-ID"/>
        </w:rPr>
      </w:pPr>
    </w:p>
    <w:p w:rsidR="001850C3" w:rsidRPr="00E41FCC" w:rsidRDefault="0061125B" w:rsidP="002B5DF9">
      <w:pPr>
        <w:pStyle w:val="NoSpacing"/>
        <w:spacing w:line="276" w:lineRule="auto"/>
        <w:rPr>
          <w:rFonts w:ascii="Arial" w:hAnsi="Arial" w:cs="Arial"/>
          <w:b/>
          <w:color w:val="002060"/>
          <w:sz w:val="20"/>
          <w:szCs w:val="20"/>
          <w:lang w:val="id-ID"/>
        </w:rPr>
      </w:pPr>
      <w:r w:rsidRPr="00E41FCC">
        <w:rPr>
          <w:rFonts w:ascii="Arial" w:hAnsi="Arial" w:cs="Arial"/>
          <w:b/>
          <w:color w:val="002060"/>
          <w:sz w:val="20"/>
          <w:szCs w:val="20"/>
          <w:lang w:val="id-ID"/>
        </w:rPr>
        <w:t>PEMBAHASAN</w:t>
      </w:r>
    </w:p>
    <w:p w:rsidR="00096D4E" w:rsidRPr="00096D4E" w:rsidRDefault="00096D4E" w:rsidP="00096D4E">
      <w:pPr>
        <w:pStyle w:val="ListParagraph"/>
        <w:spacing w:line="240" w:lineRule="auto"/>
        <w:ind w:left="0" w:firstLine="796"/>
        <w:jc w:val="both"/>
        <w:rPr>
          <w:rFonts w:ascii="Arial" w:hAnsi="Arial" w:cs="Arial"/>
          <w:color w:val="000000" w:themeColor="text1"/>
        </w:rPr>
      </w:pPr>
      <w:r w:rsidRPr="00096D4E">
        <w:rPr>
          <w:rFonts w:ascii="Arial" w:hAnsi="Arial" w:cs="Arial"/>
          <w:color w:val="000000" w:themeColor="text1"/>
        </w:rPr>
        <w:t xml:space="preserve">Berdasarkan penelitian yang dilakukan hitung jenis leukosit pada eosinofil mengalami peningkatan yang ditandai dengan median sebelum pemberian teh hijau yaitu 1,50, sedangkan sesudah pemberian teh hijau didapatkan nilai median yaitu 3,0, sehingga pemberian teh hijau terhadap eosinofil terdapat peningkatan namun tidak signifikan yang ditandai dengan nilai </w:t>
      </w:r>
      <w:r w:rsidRPr="00096D4E">
        <w:rPr>
          <w:rFonts w:ascii="Arial" w:hAnsi="Arial" w:cs="Arial"/>
          <w:i/>
          <w:color w:val="000000" w:themeColor="text1"/>
        </w:rPr>
        <w:t xml:space="preserve">p-value </w:t>
      </w:r>
      <w:r w:rsidRPr="00096D4E">
        <w:rPr>
          <w:rFonts w:ascii="Arial" w:hAnsi="Arial" w:cs="Arial"/>
          <w:color w:val="000000" w:themeColor="text1"/>
        </w:rPr>
        <w:t xml:space="preserve">&gt; 0,05. Hal ini sesuai dengan penelitian sebelumnya yaitu pada eosinofil terdapat peningkatan </w:t>
      </w:r>
      <w:r w:rsidRPr="00096D4E">
        <w:rPr>
          <w:rFonts w:ascii="Arial" w:hAnsi="Arial" w:cs="Arial"/>
          <w:color w:val="000000" w:themeColor="text1"/>
        </w:rPr>
        <w:fldChar w:fldCharType="begin" w:fldLock="1"/>
      </w:r>
      <w:r w:rsidRPr="00096D4E">
        <w:rPr>
          <w:rFonts w:ascii="Arial" w:hAnsi="Arial" w:cs="Arial"/>
          <w:color w:val="000000" w:themeColor="text1"/>
        </w:rPr>
        <w:instrText>ADDIN CSL_CITATION {"citationItems":[{"id":"ITEM-1","itemData":{"author":[{"dropping-particle":"","family":"Shakeela","given":"Marthadu","non-dropping-particle":"","parse-names":false,"suffix":""},{"dropping-particle":"","family":"Saradamma","given":"Bulle","non-dropping-particle":"","parse-names":false,"suffix":""},{"dropping-particle":"","family":"Reddy","given":"Vaddi Damodara","non-dropping-particle":"","parse-names":false,"suffix":""}],"id":"ITEM-1","issued":{"date-parts":[["2017"]]},"page":"1-12","title":"Eksperimen Nutrisi Klinis Pengaruh konsumsi teh hijau pada perubahan biokimia yang diinduksi merokok dalam plasma dan darah","type":"article-journal","volume":"16"},"uris":["http://www.mendeley.com/documents/?uuid=e4a0b8c4-6927-405a-b163-53856e793215","http://www.mendeley.com/documents/?uuid=4e474dff-d1a1-475c-8aec-51e9d445515c"]}],"mendeley":{"formattedCitation":"(Shakeela et al., 2017)","plainTextFormattedCitation":"(Shakeela et al., 2017)","previouslyFormattedCitation":"(Shakeela et al., 2017)"},"properties":{"noteIndex":0},"schema":"https://github.com/citation-style-language/schema/raw/master/csl-citation.json"}</w:instrText>
      </w:r>
      <w:r w:rsidRPr="00096D4E">
        <w:rPr>
          <w:rFonts w:ascii="Arial" w:hAnsi="Arial" w:cs="Arial"/>
          <w:color w:val="000000" w:themeColor="text1"/>
        </w:rPr>
        <w:fldChar w:fldCharType="separate"/>
      </w:r>
      <w:r w:rsidRPr="00096D4E">
        <w:rPr>
          <w:rFonts w:ascii="Arial" w:hAnsi="Arial" w:cs="Arial"/>
          <w:noProof/>
          <w:color w:val="000000" w:themeColor="text1"/>
        </w:rPr>
        <w:t>(Shakeela et al., 2017)</w:t>
      </w:r>
      <w:r w:rsidRPr="00096D4E">
        <w:rPr>
          <w:rFonts w:ascii="Arial" w:hAnsi="Arial" w:cs="Arial"/>
          <w:color w:val="000000" w:themeColor="text1"/>
        </w:rPr>
        <w:fldChar w:fldCharType="end"/>
      </w:r>
      <w:r w:rsidRPr="00096D4E">
        <w:rPr>
          <w:rFonts w:ascii="Arial" w:hAnsi="Arial" w:cs="Arial"/>
          <w:color w:val="000000" w:themeColor="text1"/>
        </w:rPr>
        <w:t>.</w:t>
      </w:r>
    </w:p>
    <w:p w:rsidR="00096D4E" w:rsidRPr="00096D4E" w:rsidRDefault="00096D4E" w:rsidP="002B5DF9">
      <w:pPr>
        <w:pStyle w:val="ListParagraph"/>
        <w:spacing w:line="240" w:lineRule="auto"/>
        <w:ind w:left="0" w:firstLine="796"/>
        <w:jc w:val="both"/>
        <w:rPr>
          <w:rFonts w:ascii="Arial" w:hAnsi="Arial" w:cs="Arial"/>
          <w:color w:val="000000" w:themeColor="text1"/>
        </w:rPr>
      </w:pPr>
      <w:r w:rsidRPr="00096D4E">
        <w:rPr>
          <w:rFonts w:ascii="Arial" w:hAnsi="Arial" w:cs="Arial"/>
          <w:color w:val="000000" w:themeColor="text1"/>
        </w:rPr>
        <w:t xml:space="preserve">Pada neutrofil segmen mengalami peningkatan yang ditandai dengan median sebelum pemberian teh hijau yaitu 56,0, sedangkan sesudah pemberian teh hijau didapatkan nilai median yaitu 57,5, sehingga pemberian teh hijau terhadap neutrofil segmen terdapat peningkatan namun tidak signifikan yang ditandai dengan nilai </w:t>
      </w:r>
      <w:r w:rsidRPr="00096D4E">
        <w:rPr>
          <w:rFonts w:ascii="Arial" w:hAnsi="Arial" w:cs="Arial"/>
          <w:i/>
          <w:color w:val="000000" w:themeColor="text1"/>
        </w:rPr>
        <w:t xml:space="preserve">p-value </w:t>
      </w:r>
      <w:r w:rsidRPr="00096D4E">
        <w:rPr>
          <w:rFonts w:ascii="Arial" w:hAnsi="Arial" w:cs="Arial"/>
          <w:color w:val="000000" w:themeColor="text1"/>
        </w:rPr>
        <w:t xml:space="preserve">&gt; 0,05. Hal ini sesuai dengan penelitian sebelumnya yaitu pada neutrofil segmen terdapat peningkatan </w:t>
      </w:r>
      <w:r w:rsidRPr="00096D4E">
        <w:rPr>
          <w:rFonts w:ascii="Arial" w:hAnsi="Arial" w:cs="Arial"/>
          <w:color w:val="000000" w:themeColor="text1"/>
        </w:rPr>
        <w:fldChar w:fldCharType="begin" w:fldLock="1"/>
      </w:r>
      <w:r w:rsidRPr="00096D4E">
        <w:rPr>
          <w:rFonts w:ascii="Arial" w:hAnsi="Arial" w:cs="Arial"/>
          <w:color w:val="000000" w:themeColor="text1"/>
        </w:rPr>
        <w:instrText>ADDIN CSL_CITATION {"citationItems":[{"id":"ITEM-1","itemData":{"author":[{"dropping-particle":"","family":"Shakeela","given":"Marthadu","non-dropping-particle":"","parse-names":false,"suffix":""},{"dropping-particle":"","family":"Saradamma","given":"Bulle","non-dropping-particle":"","parse-names":false,"suffix":""},{"dropping-particle":"","family":"Reddy","given":"Vaddi Damodara","non-dropping-particle":"","parse-names":false,"suffix":""}],"id":"ITEM-1","issued":{"date-parts":[["2017"]]},"page":"1-12","title":"Eksperimen Nutrisi Klinis Pengaruh konsumsi teh hijau pada perubahan biokimia yang diinduksi merokok dalam plasma dan darah","type":"article-journal","volume":"16"},"uris":["http://www.mendeley.com/documents/?uuid=4e474dff-d1a1-475c-8aec-51e9d445515c","http://www.mendeley.com/documents/?uuid=e4a0b8c4-6927-405a-b163-53856e793215"]}],"mendeley":{"formattedCitation":"(Shakeela et al., 2017)","plainTextFormattedCitation":"(Shakeela et al., 2017)","previouslyFormattedCitation":"(Shakeela et al., 2017)"},"properties":{"noteIndex":0},"schema":"https://github.com/citation-style-language/schema/raw/master/csl-citation.json"}</w:instrText>
      </w:r>
      <w:r w:rsidRPr="00096D4E">
        <w:rPr>
          <w:rFonts w:ascii="Arial" w:hAnsi="Arial" w:cs="Arial"/>
          <w:color w:val="000000" w:themeColor="text1"/>
        </w:rPr>
        <w:fldChar w:fldCharType="separate"/>
      </w:r>
      <w:r w:rsidRPr="00096D4E">
        <w:rPr>
          <w:rFonts w:ascii="Arial" w:hAnsi="Arial" w:cs="Arial"/>
          <w:noProof/>
          <w:color w:val="000000" w:themeColor="text1"/>
        </w:rPr>
        <w:t>(Shakeela et al., 2017)</w:t>
      </w:r>
      <w:r w:rsidRPr="00096D4E">
        <w:rPr>
          <w:rFonts w:ascii="Arial" w:hAnsi="Arial" w:cs="Arial"/>
          <w:color w:val="000000" w:themeColor="text1"/>
        </w:rPr>
        <w:fldChar w:fldCharType="end"/>
      </w:r>
      <w:r w:rsidRPr="00096D4E">
        <w:rPr>
          <w:rFonts w:ascii="Arial" w:hAnsi="Arial" w:cs="Arial"/>
          <w:color w:val="000000" w:themeColor="text1"/>
        </w:rPr>
        <w:t>.</w:t>
      </w:r>
    </w:p>
    <w:p w:rsidR="00096D4E" w:rsidRPr="00096D4E" w:rsidRDefault="00096D4E" w:rsidP="002B5DF9">
      <w:pPr>
        <w:pStyle w:val="ListParagraph"/>
        <w:spacing w:line="240" w:lineRule="auto"/>
        <w:ind w:left="0" w:firstLine="796"/>
        <w:jc w:val="both"/>
        <w:rPr>
          <w:rFonts w:ascii="Arial" w:hAnsi="Arial" w:cs="Arial"/>
          <w:color w:val="000000" w:themeColor="text1"/>
        </w:rPr>
      </w:pPr>
      <w:r w:rsidRPr="00096D4E">
        <w:rPr>
          <w:rFonts w:ascii="Arial" w:hAnsi="Arial" w:cs="Arial"/>
          <w:color w:val="000000" w:themeColor="text1"/>
        </w:rPr>
        <w:t xml:space="preserve">Pada neutrofil batang didapatkan hasil stabil yang ditandai dengan median sebelum pemberian teh hijau yaitu 1,0, sedangkan sesudah pemberian teh hijau didapatkan nilai median yaitu 1,0, sehingga </w:t>
      </w:r>
      <w:r w:rsidRPr="00096D4E">
        <w:rPr>
          <w:rFonts w:ascii="Arial" w:hAnsi="Arial" w:cs="Arial"/>
          <w:color w:val="000000" w:themeColor="text1"/>
        </w:rPr>
        <w:lastRenderedPageBreak/>
        <w:t xml:space="preserve">pemberian teh hijau terhadap neutrofil batang tidak terdapat peningkatan maupun penurunan. Hal ini sesuai dengan penelitian sebelumnya yaitu pada neutrofil batang didapatkan hasil stabil </w:t>
      </w:r>
      <w:r w:rsidRPr="00096D4E">
        <w:rPr>
          <w:rFonts w:ascii="Arial" w:hAnsi="Arial" w:cs="Arial"/>
          <w:color w:val="000000" w:themeColor="text1"/>
        </w:rPr>
        <w:fldChar w:fldCharType="begin" w:fldLock="1"/>
      </w:r>
      <w:r w:rsidRPr="00096D4E">
        <w:rPr>
          <w:rFonts w:ascii="Arial" w:hAnsi="Arial" w:cs="Arial"/>
          <w:color w:val="000000" w:themeColor="text1"/>
        </w:rPr>
        <w:instrText>ADDIN CSL_CITATION {"citationItems":[{"id":"ITEM-1","itemData":{"author":[{"dropping-particle":"","family":"Shakeela","given":"Marthadu","non-dropping-particle":"","parse-names":false,"suffix":""},{"dropping-particle":"","family":"Saradamma","given":"Bulle","non-dropping-particle":"","parse-names":false,"suffix":""},{"dropping-particle":"","family":"Reddy","given":"Vaddi Damodara","non-dropping-particle":"","parse-names":false,"suffix":""}],"id":"ITEM-1","issued":{"date-parts":[["2017"]]},"page":"1-12","title":"Eksperimen Nutrisi Klinis Pengaruh konsumsi teh hijau pada perubahan biokimia yang diinduksi merokok dalam plasma dan darah","type":"article-journal","volume":"16"},"uris":["http://www.mendeley.com/documents/?uuid=4e474dff-d1a1-475c-8aec-51e9d445515c","http://www.mendeley.com/documents/?uuid=e4a0b8c4-6927-405a-b163-53856e793215"]}],"mendeley":{"formattedCitation":"(Shakeela et al., 2017)","plainTextFormattedCitation":"(Shakeela et al., 2017)","previouslyFormattedCitation":"(Shakeela et al., 2017)"},"properties":{"noteIndex":0},"schema":"https://github.com/citation-style-language/schema/raw/master/csl-citation.json"}</w:instrText>
      </w:r>
      <w:r w:rsidRPr="00096D4E">
        <w:rPr>
          <w:rFonts w:ascii="Arial" w:hAnsi="Arial" w:cs="Arial"/>
          <w:color w:val="000000" w:themeColor="text1"/>
        </w:rPr>
        <w:fldChar w:fldCharType="separate"/>
      </w:r>
      <w:r w:rsidRPr="00096D4E">
        <w:rPr>
          <w:rFonts w:ascii="Arial" w:hAnsi="Arial" w:cs="Arial"/>
          <w:noProof/>
          <w:color w:val="000000" w:themeColor="text1"/>
        </w:rPr>
        <w:t>(Shakeela et al., 2017)</w:t>
      </w:r>
      <w:r w:rsidRPr="00096D4E">
        <w:rPr>
          <w:rFonts w:ascii="Arial" w:hAnsi="Arial" w:cs="Arial"/>
          <w:color w:val="000000" w:themeColor="text1"/>
        </w:rPr>
        <w:fldChar w:fldCharType="end"/>
      </w:r>
      <w:r w:rsidRPr="00096D4E">
        <w:rPr>
          <w:rFonts w:ascii="Arial" w:hAnsi="Arial" w:cs="Arial"/>
          <w:color w:val="000000" w:themeColor="text1"/>
        </w:rPr>
        <w:t>.</w:t>
      </w:r>
    </w:p>
    <w:p w:rsidR="00096D4E" w:rsidRPr="00096D4E" w:rsidRDefault="00096D4E" w:rsidP="002B5DF9">
      <w:pPr>
        <w:pStyle w:val="ListParagraph"/>
        <w:spacing w:line="240" w:lineRule="auto"/>
        <w:ind w:left="0" w:firstLine="796"/>
        <w:jc w:val="both"/>
        <w:rPr>
          <w:rFonts w:ascii="Arial" w:hAnsi="Arial" w:cs="Arial"/>
          <w:color w:val="000000" w:themeColor="text1"/>
        </w:rPr>
      </w:pPr>
      <w:r w:rsidRPr="00096D4E">
        <w:rPr>
          <w:rFonts w:ascii="Arial" w:hAnsi="Arial" w:cs="Arial"/>
          <w:color w:val="000000" w:themeColor="text1"/>
        </w:rPr>
        <w:t xml:space="preserve">Pada limfosit mengalami penurunan yang ditandai dengan median sebelum pemberian teh hijau yaitu 37,0, sedangkan sesudah pemberian teh hijau didapatkan nilai median yaitu 35,5, sehingga pemberian teh hijau terhadap limfosit terdapat penurunan namun tidak signifikan yang ditandai dengan nilai </w:t>
      </w:r>
      <w:r w:rsidRPr="00096D4E">
        <w:rPr>
          <w:rFonts w:ascii="Arial" w:hAnsi="Arial" w:cs="Arial"/>
          <w:i/>
          <w:color w:val="000000" w:themeColor="text1"/>
        </w:rPr>
        <w:t xml:space="preserve">p-value </w:t>
      </w:r>
      <w:r w:rsidRPr="00096D4E">
        <w:rPr>
          <w:rFonts w:ascii="Arial" w:hAnsi="Arial" w:cs="Arial"/>
          <w:color w:val="000000" w:themeColor="text1"/>
        </w:rPr>
        <w:t xml:space="preserve">&gt; 0,05. Hal ini tdak sesuai dengan penelitian sebelumnya yaitu pada limfosit terdapat peningkatan </w:t>
      </w:r>
      <w:r w:rsidRPr="00096D4E">
        <w:rPr>
          <w:rFonts w:ascii="Arial" w:hAnsi="Arial" w:cs="Arial"/>
          <w:color w:val="000000" w:themeColor="text1"/>
        </w:rPr>
        <w:fldChar w:fldCharType="begin" w:fldLock="1"/>
      </w:r>
      <w:r w:rsidRPr="00096D4E">
        <w:rPr>
          <w:rFonts w:ascii="Arial" w:hAnsi="Arial" w:cs="Arial"/>
          <w:color w:val="000000" w:themeColor="text1"/>
        </w:rPr>
        <w:instrText>ADDIN CSL_CITATION {"citationItems":[{"id":"ITEM-1","itemData":{"author":[{"dropping-particle":"","family":"Shakeela","given":"Marthadu","non-dropping-particle":"","parse-names":false,"suffix":""},{"dropping-particle":"","family":"Saradamma","given":"Bulle","non-dropping-particle":"","parse-names":false,"suffix":""},{"dropping-particle":"","family":"Reddy","given":"Vaddi Damodara","non-dropping-particle":"","parse-names":false,"suffix":""}],"id":"ITEM-1","issued":{"date-parts":[["2017"]]},"page":"1-12","title":"Eksperimen Nutrisi Klinis Pengaruh konsumsi teh hijau pada perubahan biokimia yang diinduksi merokok dalam plasma dan darah","type":"article-journal","volume":"16"},"uris":["http://www.mendeley.com/documents/?uuid=4e474dff-d1a1-475c-8aec-51e9d445515c","http://www.mendeley.com/documents/?uuid=e4a0b8c4-6927-405a-b163-53856e793215"]}],"mendeley":{"formattedCitation":"(Shakeela et al., 2017)","plainTextFormattedCitation":"(Shakeela et al., 2017)","previouslyFormattedCitation":"(Shakeela et al., 2017)"},"properties":{"noteIndex":0},"schema":"https://github.com/citation-style-language/schema/raw/master/csl-citation.json"}</w:instrText>
      </w:r>
      <w:r w:rsidRPr="00096D4E">
        <w:rPr>
          <w:rFonts w:ascii="Arial" w:hAnsi="Arial" w:cs="Arial"/>
          <w:color w:val="000000" w:themeColor="text1"/>
        </w:rPr>
        <w:fldChar w:fldCharType="separate"/>
      </w:r>
      <w:r w:rsidRPr="00096D4E">
        <w:rPr>
          <w:rFonts w:ascii="Arial" w:hAnsi="Arial" w:cs="Arial"/>
          <w:noProof/>
          <w:color w:val="000000" w:themeColor="text1"/>
        </w:rPr>
        <w:t>(Shakeela et al., 2017)</w:t>
      </w:r>
      <w:r w:rsidRPr="00096D4E">
        <w:rPr>
          <w:rFonts w:ascii="Arial" w:hAnsi="Arial" w:cs="Arial"/>
          <w:color w:val="000000" w:themeColor="text1"/>
        </w:rPr>
        <w:fldChar w:fldCharType="end"/>
      </w:r>
      <w:r w:rsidRPr="00096D4E">
        <w:rPr>
          <w:rFonts w:ascii="Arial" w:hAnsi="Arial" w:cs="Arial"/>
          <w:color w:val="000000" w:themeColor="text1"/>
        </w:rPr>
        <w:t>.</w:t>
      </w:r>
    </w:p>
    <w:p w:rsidR="00096D4E" w:rsidRPr="00096D4E" w:rsidRDefault="00096D4E" w:rsidP="002B5DF9">
      <w:pPr>
        <w:pStyle w:val="ListParagraph"/>
        <w:spacing w:line="240" w:lineRule="auto"/>
        <w:ind w:left="0" w:firstLine="796"/>
        <w:jc w:val="both"/>
        <w:rPr>
          <w:rFonts w:ascii="Arial" w:hAnsi="Arial" w:cs="Arial"/>
          <w:color w:val="000000" w:themeColor="text1"/>
        </w:rPr>
      </w:pPr>
      <w:r w:rsidRPr="00096D4E">
        <w:rPr>
          <w:rFonts w:ascii="Arial" w:hAnsi="Arial" w:cs="Arial"/>
          <w:color w:val="000000" w:themeColor="text1"/>
        </w:rPr>
        <w:t xml:space="preserve">Pada monosit mengalami peningkatan yang ditandai dengan median sebelum pemberian teh hijau yaitu 2,0, sedangkan sesudah pemberian teh hijau didapatkan nilai median yaitu 3,0, sehingga pemberian teh hijau terhadap monosit terdapat peningkatan yang signifikan yang ditandai dengan nilai </w:t>
      </w:r>
      <w:r w:rsidRPr="00096D4E">
        <w:rPr>
          <w:rFonts w:ascii="Arial" w:hAnsi="Arial" w:cs="Arial"/>
          <w:i/>
          <w:color w:val="000000" w:themeColor="text1"/>
        </w:rPr>
        <w:t xml:space="preserve">p-value </w:t>
      </w:r>
      <w:r w:rsidRPr="00096D4E">
        <w:rPr>
          <w:rFonts w:ascii="Arial" w:hAnsi="Arial" w:cs="Arial"/>
          <w:color w:val="000000" w:themeColor="text1"/>
        </w:rPr>
        <w:t xml:space="preserve">&lt; 0,05. Hal ini sesuai dengan penelitian sebelumnya yaitu pada monosit terdapat peningkatan yang signifikan </w:t>
      </w:r>
      <w:r w:rsidRPr="00096D4E">
        <w:rPr>
          <w:rFonts w:ascii="Arial" w:hAnsi="Arial" w:cs="Arial"/>
          <w:color w:val="000000" w:themeColor="text1"/>
        </w:rPr>
        <w:fldChar w:fldCharType="begin" w:fldLock="1"/>
      </w:r>
      <w:r w:rsidRPr="00096D4E">
        <w:rPr>
          <w:rFonts w:ascii="Arial" w:hAnsi="Arial" w:cs="Arial"/>
          <w:color w:val="000000" w:themeColor="text1"/>
        </w:rPr>
        <w:instrText>ADDIN CSL_CITATION {"citationItems":[{"id":"ITEM-1","itemData":{"author":[{"dropping-particle":"","family":"Shakeela","given":"Marthadu","non-dropping-particle":"","parse-names":false,"suffix":""},{"dropping-particle":"","family":"Saradamma","given":"Bulle","non-dropping-particle":"","parse-names":false,"suffix":""},{"dropping-particle":"","family":"Reddy","given":"Vaddi Damodara","non-dropping-particle":"","parse-names":false,"suffix":""}],"id":"ITEM-1","issued":{"date-parts":[["2017"]]},"page":"1-12","title":"Eksperimen Nutrisi Klinis Pengaruh konsumsi teh hijau pada perubahan biokimia yang diinduksi merokok dalam plasma dan darah","type":"article-journal","volume":"16"},"uris":["http://www.mendeley.com/documents/?uuid=4e474dff-d1a1-475c-8aec-51e9d445515c","http://www.mendeley.com/documents/?uuid=e4a0b8c4-6927-405a-b163-53856e793215"]}],"mendeley":{"formattedCitation":"(Shakeela et al., 2017)","plainTextFormattedCitation":"(Shakeela et al., 2017)","previouslyFormattedCitation":"(Shakeela et al., 2017)"},"properties":{"noteIndex":0},"schema":"https://github.com/citation-style-language/schema/raw/master/csl-citation.json"}</w:instrText>
      </w:r>
      <w:r w:rsidRPr="00096D4E">
        <w:rPr>
          <w:rFonts w:ascii="Arial" w:hAnsi="Arial" w:cs="Arial"/>
          <w:color w:val="000000" w:themeColor="text1"/>
        </w:rPr>
        <w:fldChar w:fldCharType="separate"/>
      </w:r>
      <w:r w:rsidRPr="00096D4E">
        <w:rPr>
          <w:rFonts w:ascii="Arial" w:hAnsi="Arial" w:cs="Arial"/>
          <w:noProof/>
          <w:color w:val="000000" w:themeColor="text1"/>
        </w:rPr>
        <w:t>(Shakeela et al., 2017)</w:t>
      </w:r>
      <w:r w:rsidRPr="00096D4E">
        <w:rPr>
          <w:rFonts w:ascii="Arial" w:hAnsi="Arial" w:cs="Arial"/>
          <w:color w:val="000000" w:themeColor="text1"/>
        </w:rPr>
        <w:fldChar w:fldCharType="end"/>
      </w:r>
      <w:r w:rsidRPr="00096D4E">
        <w:rPr>
          <w:rFonts w:ascii="Arial" w:hAnsi="Arial" w:cs="Arial"/>
          <w:color w:val="000000" w:themeColor="text1"/>
        </w:rPr>
        <w:t>.</w:t>
      </w:r>
    </w:p>
    <w:p w:rsidR="00096D4E" w:rsidRPr="00096D4E" w:rsidRDefault="00096D4E" w:rsidP="002B5DF9">
      <w:pPr>
        <w:pStyle w:val="ListParagraph"/>
        <w:spacing w:line="240" w:lineRule="auto"/>
        <w:ind w:left="0"/>
        <w:jc w:val="both"/>
        <w:rPr>
          <w:rFonts w:ascii="Arial" w:hAnsi="Arial" w:cs="Arial"/>
          <w:szCs w:val="24"/>
        </w:rPr>
      </w:pPr>
      <w:r w:rsidRPr="00096D4E">
        <w:rPr>
          <w:rFonts w:ascii="Arial" w:hAnsi="Arial" w:cs="Arial"/>
          <w:szCs w:val="24"/>
        </w:rPr>
        <w:t xml:space="preserve">       Peningkatan jumlah leukosit atau leukositosis adalah kondisi ketika jumlah sel darah putih terlalu banyak. Leukosit tinggi biasanya terjadi karena tubuh sedang sakit dan jenis leukosit ini bisa meningkat jumlahnya karena beberapa kondisi seperti infeksi virus, campak, cacar, herpess, rubella, cytomegalovirus dan hantavirus. Infeki bakteri seperti batuk rejan (pertusis) dan tuberkulosis, kanker seperti multiple myeloma, leukemia, dan limfoma </w:t>
      </w:r>
      <w:r w:rsidRPr="00096D4E">
        <w:rPr>
          <w:rFonts w:ascii="Arial" w:hAnsi="Arial" w:cs="Arial"/>
          <w:szCs w:val="24"/>
        </w:rPr>
        <w:fldChar w:fldCharType="begin" w:fldLock="1"/>
      </w:r>
      <w:r w:rsidRPr="00096D4E">
        <w:rPr>
          <w:rFonts w:ascii="Arial" w:hAnsi="Arial" w:cs="Arial"/>
          <w:szCs w:val="24"/>
        </w:rPr>
        <w:instrText>ADDIN CSL_CITATION {"citationItems":[{"id":"ITEM-1","itemData":{"author":[{"dropping-particle":"","family":"Rahman","given":"Deni","non-dropping-particle":"","parse-names":false,"suffix":""}],"id":"ITEM-1","issue":"April","issued":{"date-parts":[["2018"]]},"page":"1-9","title":"JUMLAH LEUKOSIT DAN HITUNG JENIS LEUKOSIT PADA ATLET SOFTBALL","type":"article-journal","volume":"2"},"uris":["http://www.mendeley.com/documents/?uuid=e7d621ac-e1a9-48e5-aafe-5491c81a6e26"]}],"mendeley":{"formattedCitation":"(Rahman, 2018)","plainTextFormattedCitation":"(Rahman, 2018)","previouslyFormattedCitation":"(Rahman, 2018)"},"properties":{"noteIndex":0},"schema":"https://github.com/citation-style-language/schema/raw/master/csl-citation.json"}</w:instrText>
      </w:r>
      <w:r w:rsidRPr="00096D4E">
        <w:rPr>
          <w:rFonts w:ascii="Arial" w:hAnsi="Arial" w:cs="Arial"/>
          <w:szCs w:val="24"/>
        </w:rPr>
        <w:fldChar w:fldCharType="separate"/>
      </w:r>
      <w:r w:rsidRPr="00096D4E">
        <w:rPr>
          <w:rFonts w:ascii="Arial" w:hAnsi="Arial" w:cs="Arial"/>
          <w:noProof/>
          <w:szCs w:val="24"/>
        </w:rPr>
        <w:t>(Rahman, 2018)</w:t>
      </w:r>
      <w:r w:rsidRPr="00096D4E">
        <w:rPr>
          <w:rFonts w:ascii="Arial" w:hAnsi="Arial" w:cs="Arial"/>
          <w:szCs w:val="24"/>
        </w:rPr>
        <w:fldChar w:fldCharType="end"/>
      </w:r>
      <w:r w:rsidRPr="00096D4E">
        <w:rPr>
          <w:rFonts w:ascii="Arial" w:hAnsi="Arial" w:cs="Arial"/>
          <w:szCs w:val="24"/>
        </w:rPr>
        <w:t>.</w:t>
      </w:r>
    </w:p>
    <w:p w:rsidR="00096D4E" w:rsidRPr="00096D4E" w:rsidRDefault="00096D4E" w:rsidP="002B5DF9">
      <w:pPr>
        <w:pStyle w:val="ListParagraph"/>
        <w:spacing w:line="240" w:lineRule="auto"/>
        <w:ind w:left="0" w:firstLine="436"/>
        <w:jc w:val="both"/>
        <w:rPr>
          <w:rFonts w:ascii="Arial" w:hAnsi="Arial" w:cs="Arial"/>
          <w:szCs w:val="24"/>
        </w:rPr>
      </w:pPr>
      <w:r w:rsidRPr="00096D4E">
        <w:rPr>
          <w:rFonts w:ascii="Arial" w:hAnsi="Arial" w:cs="Arial"/>
          <w:szCs w:val="24"/>
        </w:rPr>
        <w:t xml:space="preserve">Penurunan jumlah lekosit (leukopenia) Leukosit rendah umumnya disebabkan oleh infeksi virus yang mengganggu kerja sumsum tulang dan memengaruhi jumlah sel darah putih, seperti HIV dan hepatitis. Selain itu, kondisi ini juga bisa disebabkan oleh kelainan bawaan yang menyebabkan menurunnya fungsi sumsung tulang </w:t>
      </w:r>
      <w:r w:rsidRPr="00096D4E">
        <w:rPr>
          <w:rFonts w:ascii="Arial" w:hAnsi="Arial" w:cs="Arial"/>
          <w:szCs w:val="24"/>
        </w:rPr>
        <w:fldChar w:fldCharType="begin" w:fldLock="1"/>
      </w:r>
      <w:r w:rsidRPr="00096D4E">
        <w:rPr>
          <w:rFonts w:ascii="Arial" w:hAnsi="Arial" w:cs="Arial"/>
          <w:szCs w:val="24"/>
        </w:rPr>
        <w:instrText>ADDIN CSL_CITATION {"citationItems":[{"id":"ITEM-1","itemData":{"author":[{"dropping-particle":"","family":"Rahman","given":"Deni","non-dropping-particle":"","parse-names":false,"suffix":""}],"id":"ITEM-1","issue":"April","issued":{"date-parts":[["2018"]]},"page":"1-9","title":"JUMLAH LEUKOSIT DAN HITUNG JENIS LEUKOSIT PADA ATLET SOFTBALL","type":"article-journal","volume":"2"},"uris":["http://www.mendeley.com/documents/?uuid=e7d621ac-e1a9-48e5-aafe-5491c81a6e26"]}],"mendeley":{"formattedCitation":"(Rahman, 2018)","plainTextFormattedCitation":"(Rahman, 2018)","previouslyFormattedCitation":"(Rahman, 2018)"},"properties":{"noteIndex":0},"schema":"https://github.com/citation-style-language/schema/raw/master/csl-citation.json"}</w:instrText>
      </w:r>
      <w:r w:rsidRPr="00096D4E">
        <w:rPr>
          <w:rFonts w:ascii="Arial" w:hAnsi="Arial" w:cs="Arial"/>
          <w:szCs w:val="24"/>
        </w:rPr>
        <w:fldChar w:fldCharType="separate"/>
      </w:r>
      <w:r w:rsidRPr="00096D4E">
        <w:rPr>
          <w:rFonts w:ascii="Arial" w:hAnsi="Arial" w:cs="Arial"/>
          <w:noProof/>
          <w:szCs w:val="24"/>
        </w:rPr>
        <w:t>(Rahman, 2018)</w:t>
      </w:r>
      <w:r w:rsidRPr="00096D4E">
        <w:rPr>
          <w:rFonts w:ascii="Arial" w:hAnsi="Arial" w:cs="Arial"/>
          <w:szCs w:val="24"/>
        </w:rPr>
        <w:fldChar w:fldCharType="end"/>
      </w:r>
      <w:r w:rsidRPr="00096D4E">
        <w:rPr>
          <w:rFonts w:ascii="Arial" w:hAnsi="Arial" w:cs="Arial"/>
          <w:szCs w:val="24"/>
        </w:rPr>
        <w:t>.</w:t>
      </w:r>
    </w:p>
    <w:p w:rsidR="00096D4E" w:rsidRPr="00096D4E" w:rsidRDefault="00096D4E" w:rsidP="002B5DF9">
      <w:pPr>
        <w:pStyle w:val="ListParagraph"/>
        <w:spacing w:after="0" w:line="240" w:lineRule="auto"/>
        <w:ind w:left="0" w:right="14" w:firstLine="432"/>
        <w:jc w:val="both"/>
        <w:rPr>
          <w:rFonts w:ascii="Arial" w:hAnsi="Arial" w:cs="Arial"/>
          <w:szCs w:val="24"/>
        </w:rPr>
      </w:pPr>
      <w:r w:rsidRPr="00096D4E">
        <w:rPr>
          <w:rFonts w:ascii="Arial" w:hAnsi="Arial" w:cs="Arial"/>
          <w:szCs w:val="24"/>
        </w:rPr>
        <w:t xml:space="preserve">Dengan pemberian teh hijau 2x1 dengan dosis 3 gram perhari selama 2 minggu atau 14 hari juga di anggap masih kurang atau belum bisa mempengaruhi hasil nilai hitung jenis leukosit, hal ini dikarenakan banyak faktor salah satunya kurang teratur dalam mengkonsumsi teh hijau di pagi dan malam hari.  </w:t>
      </w:r>
      <w:r w:rsidRPr="00096D4E">
        <w:rPr>
          <w:rFonts w:ascii="Arial" w:hAnsi="Arial" w:cs="Arial"/>
          <w:color w:val="000000" w:themeColor="text1"/>
        </w:rPr>
        <w:t xml:space="preserve">Dapat disimpulkan bahwa teh hijau </w:t>
      </w:r>
      <w:r w:rsidRPr="00096D4E">
        <w:rPr>
          <w:rFonts w:ascii="Arial" w:hAnsi="Arial" w:cs="Arial"/>
          <w:color w:val="000000" w:themeColor="text1"/>
        </w:rPr>
        <w:lastRenderedPageBreak/>
        <w:t>memiliki pengaruh namun tidak signifikan terhadap nilai hitung jenis leukosit untuk menetralisir radikal bebas yang disebabkan oleh rokok.</w:t>
      </w:r>
      <w:r w:rsidRPr="00096D4E">
        <w:rPr>
          <w:rFonts w:ascii="Arial" w:hAnsi="Arial" w:cs="Arial"/>
          <w:szCs w:val="24"/>
        </w:rPr>
        <w:t xml:space="preserve"> Dari hasil penelitian ini dapat dapat diketahui mengapa tidak mengalami perubahan yang signifikan karena jangka waktu intervensi penelitian ini yang hanya dilakukan 2 minggu atau 14 hari, waktu yang sangat singkat sehingga perubahan nilai hitung jenis leukosit yang tidak signifikan.</w:t>
      </w:r>
    </w:p>
    <w:p w:rsidR="001850C3" w:rsidRDefault="001850C3" w:rsidP="001850C3">
      <w:pPr>
        <w:pStyle w:val="NoSpacing"/>
        <w:spacing w:line="276" w:lineRule="auto"/>
        <w:jc w:val="both"/>
        <w:rPr>
          <w:rFonts w:ascii="Arial" w:hAnsi="Arial" w:cs="Arial"/>
          <w:sz w:val="18"/>
          <w:szCs w:val="18"/>
          <w:lang w:val="id-ID"/>
        </w:rPr>
      </w:pPr>
    </w:p>
    <w:p w:rsidR="0061125B" w:rsidRPr="00E41FCC" w:rsidRDefault="0061125B" w:rsidP="002B5DF9">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SIMPULAN</w:t>
      </w:r>
    </w:p>
    <w:p w:rsidR="00096D4E" w:rsidRPr="00096D4E" w:rsidRDefault="00096D4E" w:rsidP="002B5DF9">
      <w:pPr>
        <w:pStyle w:val="ListParagraph"/>
        <w:spacing w:line="240" w:lineRule="auto"/>
        <w:ind w:left="0"/>
        <w:jc w:val="both"/>
        <w:rPr>
          <w:rFonts w:ascii="Arial" w:hAnsi="Arial" w:cs="Arial"/>
          <w:color w:val="000000" w:themeColor="text1"/>
        </w:rPr>
      </w:pPr>
      <w:r w:rsidRPr="00096D4E">
        <w:rPr>
          <w:rFonts w:ascii="Arial" w:hAnsi="Arial" w:cs="Arial"/>
          <w:szCs w:val="24"/>
        </w:rPr>
        <w:t>Berdasarkan hasil penelitian pengaruh konsumsi teh hijau terhadap nilai hitung jenis leukosit pada perokok sebelum dan sesudah mengonsumsi teh hijau (</w:t>
      </w:r>
      <w:r w:rsidRPr="00096D4E">
        <w:rPr>
          <w:rFonts w:ascii="Arial" w:hAnsi="Arial" w:cs="Arial"/>
          <w:i/>
          <w:szCs w:val="24"/>
        </w:rPr>
        <w:t>Camellia sinensis</w:t>
      </w:r>
      <w:r w:rsidRPr="00096D4E">
        <w:rPr>
          <w:rFonts w:ascii="Arial" w:hAnsi="Arial" w:cs="Arial"/>
          <w:szCs w:val="24"/>
        </w:rPr>
        <w:t xml:space="preserve"> L.) dapat disimpulkan berdasarkan uji statistik menggunakan Uji wilcoxon didapatkan hasil terkecil 0,003 (&lt;0,05) hanya pada hitung jenis monosit saja dan dapat ditarik kesimpulan </w:t>
      </w:r>
      <w:r w:rsidRPr="00096D4E">
        <w:rPr>
          <w:rFonts w:ascii="Arial" w:hAnsi="Arial" w:cs="Arial"/>
          <w:color w:val="000000" w:themeColor="text1"/>
        </w:rPr>
        <w:t xml:space="preserve">bahwa teh hijau </w:t>
      </w:r>
      <w:r w:rsidRPr="00096D4E">
        <w:rPr>
          <w:rFonts w:ascii="Arial" w:hAnsi="Arial" w:cs="Arial"/>
          <w:szCs w:val="24"/>
        </w:rPr>
        <w:t>(</w:t>
      </w:r>
      <w:r w:rsidRPr="00096D4E">
        <w:rPr>
          <w:rFonts w:ascii="Arial" w:hAnsi="Arial" w:cs="Arial"/>
          <w:i/>
          <w:szCs w:val="24"/>
        </w:rPr>
        <w:t>Camellia sinensis</w:t>
      </w:r>
      <w:r w:rsidRPr="00096D4E">
        <w:rPr>
          <w:rFonts w:ascii="Arial" w:hAnsi="Arial" w:cs="Arial"/>
          <w:szCs w:val="24"/>
          <w:u w:val="single"/>
        </w:rPr>
        <w:t xml:space="preserve"> </w:t>
      </w:r>
      <w:r w:rsidRPr="00096D4E">
        <w:rPr>
          <w:rFonts w:ascii="Arial" w:hAnsi="Arial" w:cs="Arial"/>
          <w:szCs w:val="24"/>
        </w:rPr>
        <w:t xml:space="preserve">L.) </w:t>
      </w:r>
      <w:r w:rsidRPr="00096D4E">
        <w:rPr>
          <w:rFonts w:ascii="Arial" w:hAnsi="Arial" w:cs="Arial"/>
          <w:color w:val="000000" w:themeColor="text1"/>
        </w:rPr>
        <w:t xml:space="preserve">memiliki pengaruh namun tidak signifikan terhadap nilai hitung jenis leukosit untuk menetralisir radikal bebas yang disebabkan oleh rokok. </w:t>
      </w:r>
    </w:p>
    <w:p w:rsidR="00096D4E" w:rsidRPr="00096D4E" w:rsidRDefault="00096D4E" w:rsidP="002B5DF9">
      <w:pPr>
        <w:spacing w:after="0"/>
        <w:jc w:val="both"/>
        <w:rPr>
          <w:rFonts w:ascii="Arial" w:hAnsi="Arial" w:cs="Arial"/>
          <w:color w:val="000000" w:themeColor="text1"/>
          <w:szCs w:val="24"/>
        </w:rPr>
      </w:pPr>
      <w:r w:rsidRPr="00096D4E">
        <w:rPr>
          <w:rFonts w:ascii="Arial" w:hAnsi="Arial" w:cs="Arial"/>
          <w:color w:val="000000" w:themeColor="text1"/>
          <w:szCs w:val="24"/>
        </w:rPr>
        <w:t xml:space="preserve">Saran dari penelitian ini </w:t>
      </w:r>
      <w:proofErr w:type="gramStart"/>
      <w:r w:rsidRPr="00096D4E">
        <w:rPr>
          <w:rFonts w:ascii="Arial" w:hAnsi="Arial" w:cs="Arial"/>
          <w:color w:val="000000" w:themeColor="text1"/>
          <w:szCs w:val="24"/>
        </w:rPr>
        <w:t>yaitu :</w:t>
      </w:r>
      <w:proofErr w:type="gramEnd"/>
    </w:p>
    <w:p w:rsidR="00096D4E" w:rsidRPr="00096D4E" w:rsidRDefault="00096D4E" w:rsidP="00096D4E">
      <w:pPr>
        <w:pStyle w:val="ListParagraph"/>
        <w:numPr>
          <w:ilvl w:val="0"/>
          <w:numId w:val="12"/>
        </w:numPr>
        <w:spacing w:after="160" w:line="240" w:lineRule="auto"/>
        <w:ind w:left="851" w:hanging="425"/>
        <w:jc w:val="both"/>
        <w:rPr>
          <w:rFonts w:ascii="Arial" w:hAnsi="Arial" w:cs="Arial"/>
          <w:b/>
          <w:szCs w:val="24"/>
        </w:rPr>
      </w:pPr>
      <w:r w:rsidRPr="00096D4E">
        <w:rPr>
          <w:rFonts w:ascii="Arial" w:hAnsi="Arial" w:cs="Arial"/>
          <w:szCs w:val="24"/>
        </w:rPr>
        <w:t xml:space="preserve">Melakukan penelitian selanjutnya dengan jangka waktu lebih dari 14 hari. </w:t>
      </w:r>
    </w:p>
    <w:p w:rsidR="002B5DF9" w:rsidRDefault="00096D4E" w:rsidP="002B5DF9">
      <w:pPr>
        <w:pStyle w:val="ListParagraph"/>
        <w:numPr>
          <w:ilvl w:val="0"/>
          <w:numId w:val="12"/>
        </w:numPr>
        <w:spacing w:after="160" w:line="240" w:lineRule="auto"/>
        <w:ind w:left="851" w:hanging="425"/>
        <w:jc w:val="both"/>
        <w:rPr>
          <w:b/>
          <w:szCs w:val="24"/>
        </w:rPr>
      </w:pPr>
      <w:r w:rsidRPr="00096D4E">
        <w:rPr>
          <w:rFonts w:ascii="Arial" w:hAnsi="Arial" w:cs="Arial"/>
          <w:szCs w:val="24"/>
        </w:rPr>
        <w:t>Bagi peneliti selanjutnya diharapkan agar lebih memperhatikan asupan</w:t>
      </w:r>
      <w:r>
        <w:rPr>
          <w:szCs w:val="24"/>
        </w:rPr>
        <w:t xml:space="preserve"> </w:t>
      </w:r>
      <w:r w:rsidRPr="00096D4E">
        <w:rPr>
          <w:rFonts w:ascii="Arial" w:hAnsi="Arial" w:cs="Arial"/>
          <w:szCs w:val="24"/>
        </w:rPr>
        <w:t>nutrisi yang dikonsumsi oleh responden guna menghindari hasil pemeriksaan yang bias.</w:t>
      </w:r>
      <w:r>
        <w:rPr>
          <w:szCs w:val="24"/>
        </w:rPr>
        <w:t xml:space="preserve"> </w:t>
      </w:r>
    </w:p>
    <w:p w:rsidR="002B5DF9" w:rsidRPr="002B5DF9" w:rsidRDefault="002B5DF9" w:rsidP="002B5DF9">
      <w:pPr>
        <w:pStyle w:val="ListParagraph"/>
        <w:spacing w:after="160" w:line="240" w:lineRule="auto"/>
        <w:ind w:left="851"/>
        <w:jc w:val="both"/>
        <w:rPr>
          <w:b/>
          <w:szCs w:val="24"/>
        </w:rPr>
      </w:pPr>
    </w:p>
    <w:p w:rsidR="0061125B" w:rsidRPr="00E41FCC" w:rsidRDefault="0061125B" w:rsidP="002B5DF9">
      <w:pPr>
        <w:pStyle w:val="NoSpacing"/>
        <w:spacing w:line="276" w:lineRule="auto"/>
        <w:rPr>
          <w:rFonts w:ascii="Arial" w:hAnsi="Arial" w:cs="Arial"/>
          <w:b/>
          <w:color w:val="002060"/>
          <w:sz w:val="20"/>
          <w:szCs w:val="20"/>
          <w:lang w:val="id-ID"/>
        </w:rPr>
      </w:pPr>
      <w:r w:rsidRPr="00E41FCC">
        <w:rPr>
          <w:rFonts w:ascii="Arial" w:hAnsi="Arial" w:cs="Arial"/>
          <w:b/>
          <w:color w:val="002060"/>
          <w:sz w:val="20"/>
          <w:szCs w:val="20"/>
          <w:lang w:val="id-ID"/>
        </w:rPr>
        <w:t>DAFTAR PUSTAKA</w:t>
      </w:r>
    </w:p>
    <w:p w:rsidR="002B5DF9" w:rsidRPr="002B5DF9" w:rsidRDefault="002B5DF9" w:rsidP="002B5DF9">
      <w:pPr>
        <w:widowControl w:val="0"/>
        <w:autoSpaceDE w:val="0"/>
        <w:autoSpaceDN w:val="0"/>
        <w:adjustRightInd w:val="0"/>
        <w:spacing w:after="0" w:line="240" w:lineRule="auto"/>
        <w:ind w:left="480" w:hanging="480"/>
        <w:jc w:val="both"/>
        <w:rPr>
          <w:rFonts w:ascii="Arial" w:hAnsi="Arial" w:cs="Arial"/>
          <w:noProof/>
          <w:szCs w:val="24"/>
        </w:rPr>
      </w:pPr>
      <w:r w:rsidRPr="002B5DF9">
        <w:rPr>
          <w:rFonts w:ascii="Arial" w:hAnsi="Arial" w:cs="Arial"/>
          <w:noProof/>
          <w:szCs w:val="24"/>
        </w:rPr>
        <w:t>Akib, S. N. (2020). Pemanfaatan Polifenol Teh Hijau (</w:t>
      </w:r>
      <w:r w:rsidRPr="002B5DF9">
        <w:rPr>
          <w:rFonts w:ascii="Arial" w:hAnsi="Arial" w:cs="Arial"/>
          <w:i/>
          <w:noProof/>
          <w:szCs w:val="24"/>
        </w:rPr>
        <w:t>Camellia Sinensis</w:t>
      </w:r>
      <w:r w:rsidRPr="002B5DF9">
        <w:rPr>
          <w:rFonts w:ascii="Arial" w:hAnsi="Arial" w:cs="Arial"/>
          <w:noProof/>
          <w:szCs w:val="24"/>
        </w:rPr>
        <w:t xml:space="preserve">) Sebagai Agen Kemopreventif Kanker Kulit Akibat Paparan Kronis Sinar Uvb. </w:t>
      </w:r>
      <w:r w:rsidRPr="002B5DF9">
        <w:rPr>
          <w:rFonts w:ascii="Arial" w:hAnsi="Arial" w:cs="Arial"/>
          <w:iCs/>
          <w:noProof/>
          <w:szCs w:val="24"/>
        </w:rPr>
        <w:t>Jurnal Medika Hutama</w:t>
      </w:r>
      <w:r w:rsidRPr="002B5DF9">
        <w:rPr>
          <w:rFonts w:ascii="Arial" w:hAnsi="Arial" w:cs="Arial"/>
          <w:noProof/>
          <w:szCs w:val="24"/>
        </w:rPr>
        <w:t xml:space="preserve">, </w:t>
      </w:r>
      <w:r w:rsidRPr="002B5DF9">
        <w:rPr>
          <w:rFonts w:ascii="Arial" w:hAnsi="Arial" w:cs="Arial"/>
          <w:iCs/>
          <w:noProof/>
          <w:szCs w:val="24"/>
        </w:rPr>
        <w:t>2</w:t>
      </w:r>
      <w:r w:rsidRPr="002B5DF9">
        <w:rPr>
          <w:rFonts w:ascii="Arial" w:hAnsi="Arial" w:cs="Arial"/>
          <w:noProof/>
          <w:szCs w:val="24"/>
        </w:rPr>
        <w:t>(01), 421–428.</w:t>
      </w:r>
    </w:p>
    <w:p w:rsidR="002B5DF9" w:rsidRPr="002B5DF9" w:rsidRDefault="002B5DF9" w:rsidP="002B5DF9">
      <w:pPr>
        <w:widowControl w:val="0"/>
        <w:autoSpaceDE w:val="0"/>
        <w:autoSpaceDN w:val="0"/>
        <w:adjustRightInd w:val="0"/>
        <w:spacing w:after="0" w:line="240" w:lineRule="auto"/>
        <w:ind w:left="475" w:right="14" w:hanging="475"/>
        <w:jc w:val="both"/>
        <w:rPr>
          <w:rFonts w:ascii="Arial" w:hAnsi="Arial" w:cs="Arial"/>
          <w:noProof/>
          <w:szCs w:val="24"/>
        </w:rPr>
      </w:pPr>
      <w:r w:rsidRPr="002B5DF9">
        <w:rPr>
          <w:rFonts w:ascii="Arial" w:hAnsi="Arial" w:cs="Arial"/>
          <w:noProof/>
          <w:szCs w:val="24"/>
        </w:rPr>
        <w:t xml:space="preserve">Almaidah, F., Khairunnisa, S., Sari, I. P., Chrisna, C. D., Firdaus, A., Kamiliya, Z. H., Williantari, N. P., Akbar, A. N. M., Pratiwi, L. P. A., Nurhasanah, K., &amp; Puspitasari, H. P. (2020). Survei Faktor Penyebab Perokok Remaja Mempertahankan Perilaku Merokok. </w:t>
      </w:r>
      <w:r w:rsidRPr="002B5DF9">
        <w:rPr>
          <w:rFonts w:ascii="Arial" w:hAnsi="Arial" w:cs="Arial"/>
          <w:iCs/>
          <w:noProof/>
          <w:szCs w:val="24"/>
        </w:rPr>
        <w:t>Jurnal Farmasi Komunitas</w:t>
      </w:r>
      <w:r w:rsidRPr="002B5DF9">
        <w:rPr>
          <w:rFonts w:ascii="Arial" w:hAnsi="Arial" w:cs="Arial"/>
          <w:noProof/>
          <w:szCs w:val="24"/>
        </w:rPr>
        <w:t xml:space="preserve">, </w:t>
      </w:r>
      <w:r w:rsidRPr="002B5DF9">
        <w:rPr>
          <w:rFonts w:ascii="Arial" w:hAnsi="Arial" w:cs="Arial"/>
          <w:iCs/>
          <w:noProof/>
          <w:szCs w:val="24"/>
        </w:rPr>
        <w:t>8</w:t>
      </w:r>
      <w:r w:rsidRPr="002B5DF9">
        <w:rPr>
          <w:rFonts w:ascii="Arial" w:hAnsi="Arial" w:cs="Arial"/>
          <w:noProof/>
          <w:szCs w:val="24"/>
        </w:rPr>
        <w:t>(1), 20. https://doi.org/10.20473/jfk.v8i1.21931</w:t>
      </w:r>
    </w:p>
    <w:p w:rsidR="002B5DF9" w:rsidRPr="002B5DF9" w:rsidRDefault="002B5DF9" w:rsidP="002B5DF9">
      <w:pPr>
        <w:widowControl w:val="0"/>
        <w:autoSpaceDE w:val="0"/>
        <w:autoSpaceDN w:val="0"/>
        <w:adjustRightInd w:val="0"/>
        <w:spacing w:after="0" w:line="240" w:lineRule="auto"/>
        <w:ind w:left="475" w:right="14" w:hanging="475"/>
        <w:jc w:val="both"/>
        <w:rPr>
          <w:rFonts w:ascii="Arial" w:hAnsi="Arial" w:cs="Arial"/>
          <w:noProof/>
          <w:szCs w:val="24"/>
        </w:rPr>
      </w:pPr>
      <w:r w:rsidRPr="002B5DF9">
        <w:rPr>
          <w:rFonts w:ascii="Arial" w:hAnsi="Arial" w:cs="Arial"/>
          <w:noProof/>
          <w:szCs w:val="24"/>
        </w:rPr>
        <w:t xml:space="preserve">Fadhilah, Z. H., Perdana, F., &amp; Syamsudin, R. A. M. R. (2021). Review: Telaah Kandungan Senyawa Katekin dan Epigalokatekin Galat (EGCG) sebagai Antioksidan pada Berbagai Jenis Teh. </w:t>
      </w:r>
      <w:r w:rsidRPr="002B5DF9">
        <w:rPr>
          <w:rFonts w:ascii="Arial" w:hAnsi="Arial" w:cs="Arial"/>
          <w:iCs/>
          <w:noProof/>
          <w:szCs w:val="24"/>
        </w:rPr>
        <w:lastRenderedPageBreak/>
        <w:t>Jurnal</w:t>
      </w:r>
      <w:r w:rsidRPr="002B5DF9">
        <w:rPr>
          <w:rFonts w:ascii="Arial" w:hAnsi="Arial" w:cs="Arial"/>
          <w:i/>
          <w:iCs/>
          <w:noProof/>
          <w:szCs w:val="24"/>
        </w:rPr>
        <w:t xml:space="preserve"> Pharmascience</w:t>
      </w:r>
      <w:r w:rsidRPr="002B5DF9">
        <w:rPr>
          <w:rFonts w:ascii="Arial" w:hAnsi="Arial" w:cs="Arial"/>
          <w:noProof/>
          <w:szCs w:val="24"/>
        </w:rPr>
        <w:t xml:space="preserve">, </w:t>
      </w:r>
      <w:r w:rsidRPr="002B5DF9">
        <w:rPr>
          <w:rFonts w:ascii="Arial" w:hAnsi="Arial" w:cs="Arial"/>
          <w:iCs/>
          <w:noProof/>
          <w:szCs w:val="24"/>
        </w:rPr>
        <w:t>8</w:t>
      </w:r>
      <w:r w:rsidRPr="002B5DF9">
        <w:rPr>
          <w:rFonts w:ascii="Arial" w:hAnsi="Arial" w:cs="Arial"/>
          <w:noProof/>
          <w:szCs w:val="24"/>
        </w:rPr>
        <w:t>(1), 31. https://doi.org/10.20527/jps.v8i1.9122</w:t>
      </w:r>
    </w:p>
    <w:p w:rsidR="002B5DF9" w:rsidRPr="002B5DF9" w:rsidRDefault="002B5DF9" w:rsidP="002B5DF9">
      <w:pPr>
        <w:widowControl w:val="0"/>
        <w:autoSpaceDE w:val="0"/>
        <w:autoSpaceDN w:val="0"/>
        <w:adjustRightInd w:val="0"/>
        <w:spacing w:after="0" w:line="240" w:lineRule="auto"/>
        <w:ind w:left="475" w:right="14" w:hanging="475"/>
        <w:jc w:val="both"/>
        <w:rPr>
          <w:rFonts w:ascii="Arial" w:hAnsi="Arial" w:cs="Arial"/>
          <w:noProof/>
          <w:szCs w:val="24"/>
        </w:rPr>
      </w:pPr>
      <w:r w:rsidRPr="002B5DF9">
        <w:rPr>
          <w:rFonts w:ascii="Arial" w:hAnsi="Arial" w:cs="Arial"/>
          <w:noProof/>
          <w:szCs w:val="24"/>
        </w:rPr>
        <w:t xml:space="preserve">Habiburrohman, D., &amp; Sukohar, A. (2018). Aktivitas Antioksidan dan Antimikrobial pada Polifenol Teh Hijau. </w:t>
      </w:r>
      <w:r w:rsidRPr="002B5DF9">
        <w:rPr>
          <w:rFonts w:ascii="Arial" w:hAnsi="Arial" w:cs="Arial"/>
          <w:i/>
          <w:iCs/>
          <w:noProof/>
          <w:szCs w:val="24"/>
        </w:rPr>
        <w:t>Agromedicine Unila</w:t>
      </w:r>
      <w:r w:rsidRPr="002B5DF9">
        <w:rPr>
          <w:rFonts w:ascii="Arial" w:hAnsi="Arial" w:cs="Arial"/>
          <w:noProof/>
          <w:szCs w:val="24"/>
        </w:rPr>
        <w:t xml:space="preserve">, </w:t>
      </w:r>
      <w:r w:rsidRPr="002B5DF9">
        <w:rPr>
          <w:rFonts w:ascii="Arial" w:hAnsi="Arial" w:cs="Arial"/>
          <w:iCs/>
          <w:noProof/>
          <w:szCs w:val="24"/>
        </w:rPr>
        <w:t>5</w:t>
      </w:r>
      <w:r w:rsidRPr="002B5DF9">
        <w:rPr>
          <w:rFonts w:ascii="Arial" w:hAnsi="Arial" w:cs="Arial"/>
          <w:noProof/>
          <w:szCs w:val="24"/>
        </w:rPr>
        <w:t>(2), 587–591.</w:t>
      </w:r>
    </w:p>
    <w:p w:rsidR="002B5DF9" w:rsidRPr="002B5DF9" w:rsidRDefault="002B5DF9" w:rsidP="002B5DF9">
      <w:pPr>
        <w:widowControl w:val="0"/>
        <w:autoSpaceDE w:val="0"/>
        <w:autoSpaceDN w:val="0"/>
        <w:adjustRightInd w:val="0"/>
        <w:spacing w:after="0" w:line="240" w:lineRule="auto"/>
        <w:ind w:left="475" w:right="14" w:hanging="475"/>
        <w:jc w:val="both"/>
        <w:rPr>
          <w:rFonts w:ascii="Arial" w:hAnsi="Arial" w:cs="Arial"/>
          <w:noProof/>
          <w:szCs w:val="24"/>
        </w:rPr>
      </w:pPr>
      <w:r w:rsidRPr="002B5DF9">
        <w:rPr>
          <w:rFonts w:ascii="Arial" w:hAnsi="Arial" w:cs="Arial"/>
          <w:noProof/>
          <w:szCs w:val="24"/>
        </w:rPr>
        <w:t xml:space="preserve">Hayati, I. (2015). Gambaran Hitung Jenis Leukosit Siswa Kelas 1-3 SDN 03 Kayu Manis Selupu Rejang yang Terinfeksi Cacing Nematoda Usus. </w:t>
      </w:r>
      <w:r w:rsidRPr="002B5DF9">
        <w:rPr>
          <w:rFonts w:ascii="Arial" w:hAnsi="Arial" w:cs="Arial"/>
          <w:iCs/>
          <w:noProof/>
          <w:szCs w:val="24"/>
        </w:rPr>
        <w:t>Jurnal</w:t>
      </w:r>
      <w:r w:rsidRPr="002B5DF9">
        <w:rPr>
          <w:rFonts w:ascii="Arial" w:hAnsi="Arial" w:cs="Arial"/>
          <w:i/>
          <w:iCs/>
          <w:noProof/>
          <w:szCs w:val="24"/>
        </w:rPr>
        <w:t xml:space="preserve"> Gradien</w:t>
      </w:r>
      <w:r w:rsidRPr="002B5DF9">
        <w:rPr>
          <w:rFonts w:ascii="Arial" w:hAnsi="Arial" w:cs="Arial"/>
          <w:noProof/>
          <w:szCs w:val="24"/>
        </w:rPr>
        <w:t xml:space="preserve">, </w:t>
      </w:r>
      <w:r w:rsidRPr="002B5DF9">
        <w:rPr>
          <w:rFonts w:ascii="Arial" w:hAnsi="Arial" w:cs="Arial"/>
          <w:iCs/>
          <w:noProof/>
          <w:szCs w:val="24"/>
        </w:rPr>
        <w:t>11</w:t>
      </w:r>
      <w:r w:rsidRPr="002B5DF9">
        <w:rPr>
          <w:rFonts w:ascii="Arial" w:hAnsi="Arial" w:cs="Arial"/>
          <w:noProof/>
          <w:szCs w:val="24"/>
        </w:rPr>
        <w:t>(1), 1070–1074. file:///C:/Users/asus/Downloads/724-1330-1-SM.pdf</w:t>
      </w:r>
    </w:p>
    <w:p w:rsidR="002B5DF9" w:rsidRPr="002B5DF9" w:rsidRDefault="002B5DF9" w:rsidP="002B5DF9">
      <w:pPr>
        <w:widowControl w:val="0"/>
        <w:autoSpaceDE w:val="0"/>
        <w:autoSpaceDN w:val="0"/>
        <w:adjustRightInd w:val="0"/>
        <w:spacing w:after="0" w:line="240" w:lineRule="auto"/>
        <w:ind w:left="475" w:right="14" w:hanging="475"/>
        <w:jc w:val="both"/>
        <w:rPr>
          <w:rFonts w:ascii="Arial" w:hAnsi="Arial" w:cs="Arial"/>
          <w:noProof/>
          <w:szCs w:val="24"/>
        </w:rPr>
      </w:pPr>
      <w:r w:rsidRPr="002B5DF9">
        <w:rPr>
          <w:rFonts w:ascii="Arial" w:hAnsi="Arial" w:cs="Arial"/>
          <w:noProof/>
          <w:szCs w:val="24"/>
        </w:rPr>
        <w:t xml:space="preserve">Laloan, R. J., Marunduh, S. R., &amp; Sapulete, I. M. (2018). Hubungan Merokok dengan Nilai Indeks Eritrosit (Mcv, Mch, Mchc) pada Mahasiswa Perokok. </w:t>
      </w:r>
      <w:r w:rsidRPr="002B5DF9">
        <w:rPr>
          <w:rFonts w:ascii="Arial" w:hAnsi="Arial" w:cs="Arial"/>
          <w:iCs/>
          <w:noProof/>
          <w:szCs w:val="24"/>
        </w:rPr>
        <w:t>Jurnal Medik dan Rehabilitasi (JMR)</w:t>
      </w:r>
      <w:r w:rsidRPr="002B5DF9">
        <w:rPr>
          <w:rFonts w:ascii="Arial" w:hAnsi="Arial" w:cs="Arial"/>
          <w:noProof/>
          <w:szCs w:val="24"/>
        </w:rPr>
        <w:t xml:space="preserve">, </w:t>
      </w:r>
      <w:r w:rsidRPr="002B5DF9">
        <w:rPr>
          <w:rFonts w:ascii="Arial" w:hAnsi="Arial" w:cs="Arial"/>
          <w:iCs/>
          <w:noProof/>
          <w:szCs w:val="24"/>
        </w:rPr>
        <w:t>1</w:t>
      </w:r>
      <w:r w:rsidRPr="002B5DF9">
        <w:rPr>
          <w:rFonts w:ascii="Arial" w:hAnsi="Arial" w:cs="Arial"/>
          <w:noProof/>
          <w:szCs w:val="24"/>
        </w:rPr>
        <w:t>(2), 1–6.</w:t>
      </w:r>
    </w:p>
    <w:p w:rsidR="002B5DF9" w:rsidRPr="002B5DF9" w:rsidRDefault="002B5DF9" w:rsidP="002B5DF9">
      <w:pPr>
        <w:widowControl w:val="0"/>
        <w:autoSpaceDE w:val="0"/>
        <w:autoSpaceDN w:val="0"/>
        <w:adjustRightInd w:val="0"/>
        <w:spacing w:after="0" w:line="240" w:lineRule="auto"/>
        <w:ind w:left="475" w:right="14" w:hanging="475"/>
        <w:jc w:val="both"/>
        <w:rPr>
          <w:rFonts w:ascii="Arial" w:hAnsi="Arial" w:cs="Arial"/>
          <w:noProof/>
          <w:szCs w:val="24"/>
        </w:rPr>
      </w:pPr>
      <w:r w:rsidRPr="002B5DF9">
        <w:rPr>
          <w:rFonts w:ascii="Arial" w:hAnsi="Arial" w:cs="Arial"/>
          <w:noProof/>
          <w:szCs w:val="24"/>
        </w:rPr>
        <w:t xml:space="preserve">Legowo, G. (2016). Manfaat Madu sebagai Antioksidan dalam Melawan Radikal Bebas dari Asap Rokok untuk Menjaga Kualitas Sperma </w:t>
      </w:r>
      <w:r w:rsidRPr="002B5DF9">
        <w:rPr>
          <w:rFonts w:ascii="Arial" w:hAnsi="Arial" w:cs="Arial"/>
          <w:i/>
          <w:noProof/>
          <w:szCs w:val="24"/>
        </w:rPr>
        <w:t>The Benefits of Honey for Antioxidants that Against Free Radical of Cigarettes Smoke in Maintaining Quality of Sperm</w:t>
      </w:r>
      <w:r w:rsidRPr="002B5DF9">
        <w:rPr>
          <w:rFonts w:ascii="Arial" w:hAnsi="Arial" w:cs="Arial"/>
          <w:noProof/>
          <w:szCs w:val="24"/>
        </w:rPr>
        <w:t xml:space="preserve">. </w:t>
      </w:r>
      <w:r w:rsidRPr="002B5DF9">
        <w:rPr>
          <w:rFonts w:ascii="Arial" w:hAnsi="Arial" w:cs="Arial"/>
          <w:i/>
          <w:iCs/>
          <w:noProof/>
          <w:szCs w:val="24"/>
        </w:rPr>
        <w:t>Majority</w:t>
      </w:r>
      <w:r w:rsidRPr="002B5DF9">
        <w:rPr>
          <w:rFonts w:ascii="Arial" w:hAnsi="Arial" w:cs="Arial"/>
          <w:noProof/>
          <w:szCs w:val="24"/>
        </w:rPr>
        <w:t xml:space="preserve">, </w:t>
      </w:r>
      <w:r w:rsidRPr="002B5DF9">
        <w:rPr>
          <w:rFonts w:ascii="Arial" w:hAnsi="Arial" w:cs="Arial"/>
          <w:iCs/>
          <w:noProof/>
          <w:szCs w:val="24"/>
        </w:rPr>
        <w:t>4</w:t>
      </w:r>
      <w:r w:rsidRPr="002B5DF9">
        <w:rPr>
          <w:rFonts w:ascii="Arial" w:hAnsi="Arial" w:cs="Arial"/>
          <w:noProof/>
          <w:szCs w:val="24"/>
        </w:rPr>
        <w:t>(November), 282.</w:t>
      </w:r>
    </w:p>
    <w:p w:rsidR="0061125B" w:rsidRPr="002B5DF9" w:rsidRDefault="002B5DF9" w:rsidP="002B5DF9">
      <w:pPr>
        <w:pStyle w:val="NoSpacing"/>
        <w:spacing w:line="276" w:lineRule="auto"/>
        <w:jc w:val="both"/>
        <w:rPr>
          <w:rFonts w:ascii="Arial" w:hAnsi="Arial" w:cs="Arial"/>
          <w:sz w:val="18"/>
          <w:szCs w:val="18"/>
          <w:lang w:val="id-ID"/>
        </w:rPr>
      </w:pPr>
      <w:r w:rsidRPr="002B5DF9">
        <w:rPr>
          <w:rFonts w:ascii="Arial" w:hAnsi="Arial" w:cs="Arial"/>
          <w:noProof/>
          <w:szCs w:val="24"/>
        </w:rPr>
        <w:t xml:space="preserve">Naim, N. (2018). Studi Gambaran Hitung Jenis  Leukosit pada Santri yang Rutin Membaca Al – Qur’an. </w:t>
      </w:r>
      <w:r w:rsidRPr="002B5DF9">
        <w:rPr>
          <w:rFonts w:ascii="Arial" w:hAnsi="Arial" w:cs="Arial"/>
          <w:iCs/>
          <w:noProof/>
          <w:szCs w:val="24"/>
        </w:rPr>
        <w:t>Jurnal Media Analis Kesehatan</w:t>
      </w:r>
      <w:r w:rsidRPr="002B5DF9">
        <w:rPr>
          <w:rFonts w:ascii="Arial" w:hAnsi="Arial" w:cs="Arial"/>
          <w:noProof/>
          <w:szCs w:val="24"/>
        </w:rPr>
        <w:t xml:space="preserve">, </w:t>
      </w:r>
      <w:r w:rsidRPr="002B5DF9">
        <w:rPr>
          <w:rFonts w:ascii="Arial" w:hAnsi="Arial" w:cs="Arial"/>
          <w:iCs/>
          <w:noProof/>
          <w:szCs w:val="24"/>
        </w:rPr>
        <w:t>1</w:t>
      </w:r>
      <w:r w:rsidRPr="002B5DF9">
        <w:rPr>
          <w:rFonts w:ascii="Arial" w:hAnsi="Arial" w:cs="Arial"/>
          <w:noProof/>
          <w:szCs w:val="24"/>
        </w:rPr>
        <w:t>(1), 29–38.</w:t>
      </w:r>
    </w:p>
    <w:p w:rsidR="0084448E" w:rsidRPr="002B5DF9" w:rsidRDefault="0084448E" w:rsidP="001850C3">
      <w:pPr>
        <w:pStyle w:val="NoSpacing"/>
        <w:spacing w:line="276" w:lineRule="auto"/>
        <w:jc w:val="both"/>
        <w:rPr>
          <w:rFonts w:ascii="Arial" w:hAnsi="Arial" w:cs="Arial"/>
          <w:sz w:val="18"/>
          <w:szCs w:val="18"/>
          <w:lang w:val="id-ID"/>
        </w:rPr>
      </w:pPr>
    </w:p>
    <w:sectPr w:rsidR="0084448E" w:rsidRPr="002B5DF9" w:rsidSect="00153FE5">
      <w:type w:val="continuous"/>
      <w:pgSz w:w="11907" w:h="16840" w:code="9"/>
      <w:pgMar w:top="1134" w:right="1134" w:bottom="1134" w:left="1304" w:header="709" w:footer="56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969" w:rsidRDefault="00BF4969" w:rsidP="00B628D3">
      <w:pPr>
        <w:spacing w:after="0" w:line="240" w:lineRule="auto"/>
      </w:pPr>
      <w:r>
        <w:separator/>
      </w:r>
    </w:p>
  </w:endnote>
  <w:endnote w:type="continuationSeparator" w:id="0">
    <w:p w:rsidR="00BF4969" w:rsidRDefault="00BF4969" w:rsidP="00B6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4B5" w:rsidRDefault="00F714B5" w:rsidP="00D96FDB">
    <w:pPr>
      <w:pStyle w:val="Footer"/>
      <w:tabs>
        <w:tab w:val="clear" w:pos="4680"/>
        <w:tab w:val="clear" w:pos="9360"/>
        <w:tab w:val="right" w:pos="9469"/>
      </w:tabs>
    </w:pPr>
    <w:r>
      <w:rPr>
        <w:noProof/>
      </w:rPr>
      <mc:AlternateContent>
        <mc:Choice Requires="wps">
          <w:drawing>
            <wp:anchor distT="0" distB="0" distL="114300" distR="114300" simplePos="0" relativeHeight="251665408" behindDoc="0" locked="0" layoutInCell="1" allowOverlap="1" wp14:anchorId="551CCE68" wp14:editId="4D2753B5">
              <wp:simplePos x="0" y="0"/>
              <wp:positionH relativeFrom="margin">
                <wp:align>center</wp:align>
              </wp:positionH>
              <wp:positionV relativeFrom="page">
                <wp:align>bottom</wp:align>
              </wp:positionV>
              <wp:extent cx="6010275" cy="579755"/>
              <wp:effectExtent l="0" t="0" r="0" b="0"/>
              <wp:wrapNone/>
              <wp:docPr id="5"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7975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14B5" w:rsidRPr="00D96FDB" w:rsidRDefault="00F714B5"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Jurnal Kesehatan Pasak Bumi Kalimantan, JKPBK. 2020; 3</w:t>
                          </w:r>
                          <w:r w:rsidRPr="00D96FDB">
                            <w:rPr>
                              <w:rFonts w:ascii="Franklin Gothic Book" w:hAnsi="Franklin Gothic Book"/>
                              <w:color w:val="595959" w:themeColor="text1" w:themeTint="A6"/>
                              <w:sz w:val="16"/>
                              <w:szCs w:val="16"/>
                              <w:lang w:val="id-ID"/>
                            </w:rPr>
                            <w:t>(</w:t>
                          </w:r>
                          <w:r>
                            <w:rPr>
                              <w:rFonts w:ascii="Franklin Gothic Book" w:hAnsi="Franklin Gothic Book"/>
                              <w:color w:val="595959" w:themeColor="text1" w:themeTint="A6"/>
                              <w:sz w:val="16"/>
                              <w:szCs w:val="16"/>
                              <w:lang w:val="id-ID"/>
                            </w:rPr>
                            <w:t>1</w:t>
                          </w:r>
                          <w:r w:rsidRPr="00D96FDB">
                            <w:rPr>
                              <w:rFonts w:ascii="Franklin Gothic Book" w:hAnsi="Franklin Gothic Book"/>
                              <w:color w:val="595959" w:themeColor="text1" w:themeTint="A6"/>
                              <w:sz w:val="16"/>
                              <w:szCs w:val="16"/>
                              <w:lang w:val="id-ID"/>
                            </w:rPr>
                            <w:t>)</w:t>
                          </w:r>
                          <w:r>
                            <w:rPr>
                              <w:rFonts w:ascii="Franklin Gothic Book" w:hAnsi="Franklin Gothic Book"/>
                              <w:color w:val="595959" w:themeColor="text1" w:themeTint="A6"/>
                              <w:sz w:val="16"/>
                              <w:szCs w:val="16"/>
                              <w:lang w:val="id-ID"/>
                            </w:rPr>
                            <w:t xml:space="preserve"> </w:t>
                          </w:r>
                        </w:p>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551CCE68" id="Rectangle 459" o:spid="_x0000_s1029" style="position:absolute;margin-left:0;margin-top:0;width:473.25pt;height:45.65pt;z-index:251665408;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" filled="f" stroked="f">
              <v:textbox inset=",0">
                <w:txbxContent>
                  <w:p w:rsidR="00F714B5" w:rsidRPr="00D96FDB" w:rsidRDefault="00F714B5"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Jurnal Kesehatan Pasak Bumi Kalimantan, JKPBK. 2020; 3</w:t>
                    </w:r>
                    <w:r w:rsidRPr="00D96FDB">
                      <w:rPr>
                        <w:rFonts w:ascii="Franklin Gothic Book" w:hAnsi="Franklin Gothic Book"/>
                        <w:color w:val="595959" w:themeColor="text1" w:themeTint="A6"/>
                        <w:sz w:val="16"/>
                        <w:szCs w:val="16"/>
                        <w:lang w:val="id-ID"/>
                      </w:rPr>
                      <w:t>(</w:t>
                    </w:r>
                    <w:r>
                      <w:rPr>
                        <w:rFonts w:ascii="Franklin Gothic Book" w:hAnsi="Franklin Gothic Book"/>
                        <w:color w:val="595959" w:themeColor="text1" w:themeTint="A6"/>
                        <w:sz w:val="16"/>
                        <w:szCs w:val="16"/>
                        <w:lang w:val="id-ID"/>
                      </w:rPr>
                      <w:t>1</w:t>
                    </w:r>
                    <w:r w:rsidRPr="00D96FDB">
                      <w:rPr>
                        <w:rFonts w:ascii="Franklin Gothic Book" w:hAnsi="Franklin Gothic Book"/>
                        <w:color w:val="595959" w:themeColor="text1" w:themeTint="A6"/>
                        <w:sz w:val="16"/>
                        <w:szCs w:val="16"/>
                        <w:lang w:val="id-ID"/>
                      </w:rPr>
                      <w:t>)</w:t>
                    </w:r>
                    <w:r>
                      <w:rPr>
                        <w:rFonts w:ascii="Franklin Gothic Book" w:hAnsi="Franklin Gothic Book"/>
                        <w:color w:val="595959" w:themeColor="text1" w:themeTint="A6"/>
                        <w:sz w:val="16"/>
                        <w:szCs w:val="16"/>
                        <w:lang w:val="id-ID"/>
                      </w:rPr>
                      <w:t xml:space="preserve"> </w:t>
                    </w:r>
                  </w:p>
                </w:txbxContent>
              </v:textbox>
              <w10:wrap anchorx="margin" anchory="page"/>
            </v:rect>
          </w:pict>
        </mc:Fallback>
      </mc:AlternateConten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969" w:rsidRDefault="00BF4969" w:rsidP="00B628D3">
      <w:pPr>
        <w:spacing w:after="0" w:line="240" w:lineRule="auto"/>
      </w:pPr>
      <w:r>
        <w:separator/>
      </w:r>
    </w:p>
  </w:footnote>
  <w:footnote w:type="continuationSeparator" w:id="0">
    <w:p w:rsidR="00BF4969" w:rsidRDefault="00BF4969" w:rsidP="00B628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4B5" w:rsidRPr="00DE7027" w:rsidRDefault="00F714B5" w:rsidP="00DE7027">
    <w:pPr>
      <w:pStyle w:val="Header"/>
      <w:rPr>
        <w:lang w:val="id-ID"/>
      </w:rPr>
    </w:pPr>
    <w:r>
      <w:rPr>
        <w:noProof/>
      </w:rPr>
      <mc:AlternateContent>
        <mc:Choice Requires="wps">
          <w:drawing>
            <wp:anchor distT="0" distB="0" distL="114300" distR="114300" simplePos="0" relativeHeight="251660288" behindDoc="0" locked="0" layoutInCell="0" allowOverlap="1" wp14:anchorId="52C2E2B3" wp14:editId="197FC106">
              <wp:simplePos x="0" y="0"/>
              <wp:positionH relativeFrom="page">
                <wp:posOffset>6838950</wp:posOffset>
              </wp:positionH>
              <wp:positionV relativeFrom="page">
                <wp:posOffset>304800</wp:posOffset>
              </wp:positionV>
              <wp:extent cx="238125" cy="209550"/>
              <wp:effectExtent l="0" t="0" r="9525" b="0"/>
              <wp:wrapNone/>
              <wp:docPr id="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9550"/>
                      </a:xfrm>
                      <a:prstGeom prst="rect">
                        <a:avLst/>
                      </a:prstGeom>
                      <a:solidFill>
                        <a:srgbClr val="002060"/>
                      </a:solidFill>
                      <a:extLst/>
                    </wps:spPr>
                    <wps:txbx>
                      <w:txbxContent>
                        <w:p w:rsidR="00F714B5" w:rsidRPr="00B74DF9" w:rsidRDefault="00F714B5">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4D5A88" w:rsidRPr="004D5A88">
                            <w:rPr>
                              <w:noProof/>
                              <w:color w:val="FFFFFF"/>
                              <w:sz w:val="18"/>
                              <w:szCs w:val="18"/>
                            </w:rPr>
                            <w:t>8</w:t>
                          </w:r>
                          <w:r w:rsidRPr="00B74DF9">
                            <w:rPr>
                              <w:noProof/>
                              <w:color w:val="FFFFFF"/>
                              <w:sz w:val="18"/>
                              <w:szCs w:val="18"/>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w14:anchorId="52C2E2B3" id="_x0000_t202" coordsize="21600,21600" o:spt="202" path="m,l,21600r21600,l21600,xe">
              <v:stroke joinstyle="miter"/>
              <v:path gradientshapeok="t" o:connecttype="rect"/>
            </v:shapetype>
            <v:shape id="Text Box 476" o:spid="_x0000_s1027" type="#_x0000_t202" style="position:absolute;margin-left:538.5pt;margin-top:24pt;width:18.75pt;height: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" o:allowincell="f" fillcolor="#002060" stroked="f">
              <v:textbox inset=",0,,0">
                <w:txbxContent>
                  <w:p w:rsidR="00F714B5" w:rsidRPr="00B74DF9" w:rsidRDefault="00F714B5">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4D5A88" w:rsidRPr="004D5A88">
                      <w:rPr>
                        <w:noProof/>
                        <w:color w:val="FFFFFF"/>
                        <w:sz w:val="18"/>
                        <w:szCs w:val="18"/>
                      </w:rPr>
                      <w:t>8</w:t>
                    </w:r>
                    <w:r w:rsidRPr="00B74DF9">
                      <w:rPr>
                        <w:noProof/>
                        <w:color w:val="FFFFFF"/>
                        <w:sz w:val="18"/>
                        <w:szCs w:val="18"/>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2336" behindDoc="0" locked="0" layoutInCell="1" allowOverlap="1" wp14:anchorId="39B48578" wp14:editId="5D71144C">
              <wp:simplePos x="0" y="0"/>
              <wp:positionH relativeFrom="column">
                <wp:posOffset>-26035</wp:posOffset>
              </wp:positionH>
              <wp:positionV relativeFrom="paragraph">
                <wp:posOffset>180975</wp:posOffset>
              </wp:positionV>
              <wp:extent cx="6116320" cy="635"/>
              <wp:effectExtent l="0" t="0" r="36830" b="37465"/>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320" cy="635"/>
                      </a:xfrm>
                      <a:prstGeom prst="straightConnector1">
                        <a:avLst/>
                      </a:prstGeom>
                      <a:ln>
                        <a:solidFill>
                          <a:srgbClr val="002060"/>
                        </a:solidFill>
                        <a:headEnd/>
                        <a:tailEnd/>
                      </a:ln>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AA4B588" id="_x0000_t32" coordsize="21600,21600" o:spt="32" o:oned="t" path="m,l21600,21600e" filled="f">
              <v:path arrowok="t" fillok="f" o:connecttype="none"/>
              <o:lock v:ext="edit" shapetype="t"/>
            </v:shapetype>
            <v:shape id="AutoShape 11" o:spid="_x0000_s1026" type="#_x0000_t32" style="position:absolute;margin-left:-2.05pt;margin-top:14.25pt;width:481.6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" strokecolor="#002060"/>
          </w:pict>
        </mc:Fallback>
      </mc:AlternateContent>
    </w:r>
    <w:r>
      <w:rPr>
        <w:noProof/>
      </w:rPr>
      <mc:AlternateContent>
        <mc:Choice Requires="wps">
          <w:drawing>
            <wp:anchor distT="0" distB="0" distL="114300" distR="114300" simplePos="0" relativeHeight="251661312" behindDoc="0" locked="0" layoutInCell="0" allowOverlap="1" wp14:anchorId="5624A14B" wp14:editId="564C937C">
              <wp:simplePos x="0" y="0"/>
              <wp:positionH relativeFrom="page">
                <wp:posOffset>828040</wp:posOffset>
              </wp:positionH>
              <wp:positionV relativeFrom="page">
                <wp:posOffset>300990</wp:posOffset>
              </wp:positionV>
              <wp:extent cx="6012815" cy="419100"/>
              <wp:effectExtent l="0" t="0" r="0" b="0"/>
              <wp:wrapNone/>
              <wp:docPr id="7"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4191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14B5" w:rsidRPr="00EB497C" w:rsidRDefault="00BF4969" w:rsidP="00EB497C">
                          <w:pPr>
                            <w:spacing w:after="0" w:line="240" w:lineRule="auto"/>
                            <w:rPr>
                              <w:rFonts w:asciiTheme="minorHAnsi" w:hAnsiTheme="minorHAnsi" w:cstheme="minorHAnsi"/>
                              <w:sz w:val="18"/>
                              <w:szCs w:val="18"/>
                              <w:lang w:val="id-ID"/>
                            </w:rPr>
                          </w:pPr>
                          <w:hyperlink r:id="rId1" w:history="1">
                            <w:r w:rsidR="00F714B5" w:rsidRPr="00EB497C">
                              <w:rPr>
                                <w:rStyle w:val="Hyperlink"/>
                                <w:rFonts w:asciiTheme="minorHAnsi" w:hAnsiTheme="minorHAnsi" w:cstheme="minorHAnsi"/>
                                <w:color w:val="auto"/>
                                <w:sz w:val="18"/>
                                <w:szCs w:val="18"/>
                                <w:u w:val="none"/>
                                <w:lang w:val="id-ID"/>
                              </w:rPr>
                              <w:t>http://e-journals.unmul.ac.id/index.php/JKPBK</w:t>
                            </w:r>
                          </w:hyperlink>
                        </w:p>
                        <w:p w:rsidR="00F714B5" w:rsidRDefault="00F714B5"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rsidR="00F714B5" w:rsidRPr="00EB497C" w:rsidRDefault="00F714B5" w:rsidP="00EB497C">
                          <w:pPr>
                            <w:spacing w:after="0" w:line="240" w:lineRule="auto"/>
                            <w:rPr>
                              <w:rFonts w:asciiTheme="minorHAnsi" w:hAnsiTheme="minorHAnsi" w:cstheme="minorHAnsi"/>
                              <w:color w:val="595959" w:themeColor="text1" w:themeTint="A6"/>
                              <w:sz w:val="18"/>
                              <w:szCs w:val="18"/>
                              <w:lang w:val="id-ID"/>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5624A14B" id="Text Box 475" o:spid="_x0000_s1028" type="#_x0000_t202" style="position:absolute;margin-left:65.2pt;margin-top:23.7pt;width:473.45pt;height:33pt;z-index:25166131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" o:allowincell="f" filled="f" stroked="f">
              <v:textbox style="mso-fit-shape-to-text:t" inset=",0,,0">
                <w:txbxContent>
                  <w:p w:rsidR="00F714B5" w:rsidRPr="00EB497C" w:rsidRDefault="00F714B5" w:rsidP="00EB497C">
                    <w:pPr>
                      <w:spacing w:after="0" w:line="240" w:lineRule="auto"/>
                      <w:rPr>
                        <w:rFonts w:asciiTheme="minorHAnsi" w:hAnsiTheme="minorHAnsi" w:cstheme="minorHAnsi"/>
                        <w:sz w:val="18"/>
                        <w:szCs w:val="18"/>
                        <w:lang w:val="id-ID"/>
                      </w:rPr>
                    </w:pPr>
                    <w:hyperlink r:id="rId2" w:history="1">
                      <w:r w:rsidRPr="00EB497C">
                        <w:rPr>
                          <w:rStyle w:val="Hyperlink"/>
                          <w:rFonts w:asciiTheme="minorHAnsi" w:hAnsiTheme="minorHAnsi" w:cstheme="minorHAnsi"/>
                          <w:color w:val="auto"/>
                          <w:sz w:val="18"/>
                          <w:szCs w:val="18"/>
                          <w:u w:val="none"/>
                          <w:lang w:val="id-ID"/>
                        </w:rPr>
                        <w:t>http://e-journals.unmul.ac.id/index.php/JKPBK</w:t>
                      </w:r>
                    </w:hyperlink>
                  </w:p>
                  <w:p w:rsidR="00F714B5" w:rsidRDefault="00F714B5"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rsidR="00F714B5" w:rsidRPr="00EB497C" w:rsidRDefault="00F714B5" w:rsidP="00EB497C">
                    <w:pPr>
                      <w:spacing w:after="0" w:line="240" w:lineRule="auto"/>
                      <w:rPr>
                        <w:rFonts w:asciiTheme="minorHAnsi" w:hAnsiTheme="minorHAnsi" w:cstheme="minorHAnsi"/>
                        <w:color w:val="595959" w:themeColor="text1" w:themeTint="A6"/>
                        <w:sz w:val="18"/>
                        <w:szCs w:val="18"/>
                        <w:lang w:val="id-ID"/>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14DD8"/>
    <w:multiLevelType w:val="hybridMultilevel"/>
    <w:tmpl w:val="F4B6A3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40A2E46"/>
    <w:multiLevelType w:val="hybridMultilevel"/>
    <w:tmpl w:val="2E1439F0"/>
    <w:lvl w:ilvl="0" w:tplc="8DEAC0C8">
      <w:start w:val="1"/>
      <w:numFmt w:val="decimal"/>
      <w:lvlText w:val="%1."/>
      <w:lvlJc w:val="left"/>
      <w:pPr>
        <w:ind w:left="-1182" w:hanging="360"/>
      </w:pPr>
      <w:rPr>
        <w:rFonts w:hint="default"/>
        <w:b w:val="0"/>
      </w:rPr>
    </w:lvl>
    <w:lvl w:ilvl="1" w:tplc="04090019" w:tentative="1">
      <w:start w:val="1"/>
      <w:numFmt w:val="lowerLetter"/>
      <w:lvlText w:val="%2."/>
      <w:lvlJc w:val="left"/>
      <w:pPr>
        <w:ind w:left="-462" w:hanging="360"/>
      </w:pPr>
    </w:lvl>
    <w:lvl w:ilvl="2" w:tplc="0409001B" w:tentative="1">
      <w:start w:val="1"/>
      <w:numFmt w:val="lowerRoman"/>
      <w:lvlText w:val="%3."/>
      <w:lvlJc w:val="right"/>
      <w:pPr>
        <w:ind w:left="258" w:hanging="180"/>
      </w:pPr>
    </w:lvl>
    <w:lvl w:ilvl="3" w:tplc="0409000F" w:tentative="1">
      <w:start w:val="1"/>
      <w:numFmt w:val="decimal"/>
      <w:lvlText w:val="%4."/>
      <w:lvlJc w:val="left"/>
      <w:pPr>
        <w:ind w:left="978" w:hanging="360"/>
      </w:pPr>
    </w:lvl>
    <w:lvl w:ilvl="4" w:tplc="04090019" w:tentative="1">
      <w:start w:val="1"/>
      <w:numFmt w:val="lowerLetter"/>
      <w:lvlText w:val="%5."/>
      <w:lvlJc w:val="left"/>
      <w:pPr>
        <w:ind w:left="1698" w:hanging="360"/>
      </w:pPr>
    </w:lvl>
    <w:lvl w:ilvl="5" w:tplc="0409001B" w:tentative="1">
      <w:start w:val="1"/>
      <w:numFmt w:val="lowerRoman"/>
      <w:lvlText w:val="%6."/>
      <w:lvlJc w:val="right"/>
      <w:pPr>
        <w:ind w:left="2418" w:hanging="180"/>
      </w:pPr>
    </w:lvl>
    <w:lvl w:ilvl="6" w:tplc="0409000F" w:tentative="1">
      <w:start w:val="1"/>
      <w:numFmt w:val="decimal"/>
      <w:lvlText w:val="%7."/>
      <w:lvlJc w:val="left"/>
      <w:pPr>
        <w:ind w:left="3138" w:hanging="360"/>
      </w:pPr>
    </w:lvl>
    <w:lvl w:ilvl="7" w:tplc="04090019" w:tentative="1">
      <w:start w:val="1"/>
      <w:numFmt w:val="lowerLetter"/>
      <w:lvlText w:val="%8."/>
      <w:lvlJc w:val="left"/>
      <w:pPr>
        <w:ind w:left="3858" w:hanging="360"/>
      </w:pPr>
    </w:lvl>
    <w:lvl w:ilvl="8" w:tplc="0409001B" w:tentative="1">
      <w:start w:val="1"/>
      <w:numFmt w:val="lowerRoman"/>
      <w:lvlText w:val="%9."/>
      <w:lvlJc w:val="right"/>
      <w:pPr>
        <w:ind w:left="4578" w:hanging="180"/>
      </w:pPr>
    </w:lvl>
  </w:abstractNum>
  <w:abstractNum w:abstractNumId="2">
    <w:nsid w:val="084B4B1F"/>
    <w:multiLevelType w:val="hybridMultilevel"/>
    <w:tmpl w:val="72A822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E383117"/>
    <w:multiLevelType w:val="hybridMultilevel"/>
    <w:tmpl w:val="24563C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8CE4246"/>
    <w:multiLevelType w:val="hybridMultilevel"/>
    <w:tmpl w:val="2CE472D2"/>
    <w:lvl w:ilvl="0" w:tplc="56DE163A">
      <w:start w:val="1"/>
      <w:numFmt w:val="decimal"/>
      <w:lvlText w:val="%1."/>
      <w:lvlJc w:val="left"/>
      <w:pPr>
        <w:ind w:left="64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4DA20A8C"/>
    <w:multiLevelType w:val="singleLevel"/>
    <w:tmpl w:val="4C9A2C48"/>
    <w:lvl w:ilvl="0">
      <w:start w:val="1"/>
      <w:numFmt w:val="decimal"/>
      <w:lvlText w:val="%1."/>
      <w:lvlJc w:val="left"/>
      <w:pPr>
        <w:tabs>
          <w:tab w:val="num" w:pos="360"/>
        </w:tabs>
        <w:ind w:left="360" w:hanging="360"/>
      </w:pPr>
      <w:rPr>
        <w:rFonts w:hint="default"/>
      </w:rPr>
    </w:lvl>
  </w:abstractNum>
  <w:abstractNum w:abstractNumId="6">
    <w:nsid w:val="533B40CB"/>
    <w:multiLevelType w:val="hybridMultilevel"/>
    <w:tmpl w:val="8C621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381069"/>
    <w:multiLevelType w:val="hybridMultilevel"/>
    <w:tmpl w:val="BEA8E8E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64293605"/>
    <w:multiLevelType w:val="hybridMultilevel"/>
    <w:tmpl w:val="8E92F3FE"/>
    <w:lvl w:ilvl="0" w:tplc="E22A0710">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6D2E5690"/>
    <w:multiLevelType w:val="hybridMultilevel"/>
    <w:tmpl w:val="16286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5B0874"/>
    <w:multiLevelType w:val="hybridMultilevel"/>
    <w:tmpl w:val="3DF68D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7DC240F6"/>
    <w:multiLevelType w:val="hybridMultilevel"/>
    <w:tmpl w:val="AC76C70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abstractNumId w:val="5"/>
  </w:num>
  <w:num w:numId="2">
    <w:abstractNumId w:val="6"/>
  </w:num>
  <w:num w:numId="3">
    <w:abstractNumId w:val="8"/>
  </w:num>
  <w:num w:numId="4">
    <w:abstractNumId w:val="9"/>
  </w:num>
  <w:num w:numId="5">
    <w:abstractNumId w:val="4"/>
  </w:num>
  <w:num w:numId="6">
    <w:abstractNumId w:val="3"/>
  </w:num>
  <w:num w:numId="7">
    <w:abstractNumId w:val="2"/>
  </w:num>
  <w:num w:numId="8">
    <w:abstractNumId w:val="7"/>
  </w:num>
  <w:num w:numId="9">
    <w:abstractNumId w:val="10"/>
  </w:num>
  <w:num w:numId="10">
    <w:abstractNumId w:val="11"/>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hideSpellingErrors/>
  <w:proofState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Y0MzUzNTY1sjC0NDBX0lEKTi0uzszPAykwrAUABVBKZywAAAA="/>
  </w:docVars>
  <w:rsids>
    <w:rsidRoot w:val="009810D8"/>
    <w:rsid w:val="000077DF"/>
    <w:rsid w:val="00014EC0"/>
    <w:rsid w:val="00015584"/>
    <w:rsid w:val="0004047C"/>
    <w:rsid w:val="00040539"/>
    <w:rsid w:val="00051C39"/>
    <w:rsid w:val="00056F65"/>
    <w:rsid w:val="00060C78"/>
    <w:rsid w:val="00063F74"/>
    <w:rsid w:val="00064B86"/>
    <w:rsid w:val="00065530"/>
    <w:rsid w:val="00074880"/>
    <w:rsid w:val="000841D3"/>
    <w:rsid w:val="000869A8"/>
    <w:rsid w:val="00090F8C"/>
    <w:rsid w:val="00094F7C"/>
    <w:rsid w:val="00096D4E"/>
    <w:rsid w:val="000A4403"/>
    <w:rsid w:val="000A5B84"/>
    <w:rsid w:val="000A654C"/>
    <w:rsid w:val="000A6A15"/>
    <w:rsid w:val="000B46BB"/>
    <w:rsid w:val="000B4BEE"/>
    <w:rsid w:val="000B4C0D"/>
    <w:rsid w:val="000B4F68"/>
    <w:rsid w:val="000B708F"/>
    <w:rsid w:val="000B77C2"/>
    <w:rsid w:val="000C25FB"/>
    <w:rsid w:val="000D2E51"/>
    <w:rsid w:val="000E6061"/>
    <w:rsid w:val="000F3079"/>
    <w:rsid w:val="000F3AA3"/>
    <w:rsid w:val="00104D76"/>
    <w:rsid w:val="00110153"/>
    <w:rsid w:val="00115252"/>
    <w:rsid w:val="00116335"/>
    <w:rsid w:val="001317CD"/>
    <w:rsid w:val="00132277"/>
    <w:rsid w:val="00133E18"/>
    <w:rsid w:val="00153FE5"/>
    <w:rsid w:val="00160ABF"/>
    <w:rsid w:val="001700DF"/>
    <w:rsid w:val="00170DA1"/>
    <w:rsid w:val="001850C3"/>
    <w:rsid w:val="00190663"/>
    <w:rsid w:val="00194188"/>
    <w:rsid w:val="001962EF"/>
    <w:rsid w:val="001A72A1"/>
    <w:rsid w:val="001B0C37"/>
    <w:rsid w:val="001B35A8"/>
    <w:rsid w:val="001C0053"/>
    <w:rsid w:val="001C179B"/>
    <w:rsid w:val="001D3130"/>
    <w:rsid w:val="001E122B"/>
    <w:rsid w:val="001E32A8"/>
    <w:rsid w:val="001E425E"/>
    <w:rsid w:val="001E7C15"/>
    <w:rsid w:val="001F0600"/>
    <w:rsid w:val="00200BEE"/>
    <w:rsid w:val="00212337"/>
    <w:rsid w:val="0021344B"/>
    <w:rsid w:val="00223720"/>
    <w:rsid w:val="00226E4E"/>
    <w:rsid w:val="00227A26"/>
    <w:rsid w:val="00240030"/>
    <w:rsid w:val="00241D9F"/>
    <w:rsid w:val="00242681"/>
    <w:rsid w:val="0025156A"/>
    <w:rsid w:val="00254167"/>
    <w:rsid w:val="00255676"/>
    <w:rsid w:val="00271811"/>
    <w:rsid w:val="00271FB2"/>
    <w:rsid w:val="00280CF4"/>
    <w:rsid w:val="0028777B"/>
    <w:rsid w:val="00296BC7"/>
    <w:rsid w:val="002A5655"/>
    <w:rsid w:val="002B1BFC"/>
    <w:rsid w:val="002B5DF9"/>
    <w:rsid w:val="002C3BE8"/>
    <w:rsid w:val="002C5C40"/>
    <w:rsid w:val="002E21BF"/>
    <w:rsid w:val="002F6225"/>
    <w:rsid w:val="00314DEB"/>
    <w:rsid w:val="00315B2C"/>
    <w:rsid w:val="0031698B"/>
    <w:rsid w:val="003200D1"/>
    <w:rsid w:val="00341AF0"/>
    <w:rsid w:val="0034688A"/>
    <w:rsid w:val="003502C4"/>
    <w:rsid w:val="0035675B"/>
    <w:rsid w:val="00357DD8"/>
    <w:rsid w:val="00363E34"/>
    <w:rsid w:val="0036568A"/>
    <w:rsid w:val="00367061"/>
    <w:rsid w:val="00377152"/>
    <w:rsid w:val="0038429F"/>
    <w:rsid w:val="003856DA"/>
    <w:rsid w:val="003879AE"/>
    <w:rsid w:val="003909C4"/>
    <w:rsid w:val="0039276F"/>
    <w:rsid w:val="00392D53"/>
    <w:rsid w:val="00393686"/>
    <w:rsid w:val="003A1B3D"/>
    <w:rsid w:val="003A1E3D"/>
    <w:rsid w:val="003A77B4"/>
    <w:rsid w:val="003B475F"/>
    <w:rsid w:val="003B47A0"/>
    <w:rsid w:val="003B5791"/>
    <w:rsid w:val="003C22BA"/>
    <w:rsid w:val="003C443B"/>
    <w:rsid w:val="003D659D"/>
    <w:rsid w:val="003D71BA"/>
    <w:rsid w:val="003F37AD"/>
    <w:rsid w:val="003F695D"/>
    <w:rsid w:val="004009D0"/>
    <w:rsid w:val="00405251"/>
    <w:rsid w:val="00405512"/>
    <w:rsid w:val="004114BE"/>
    <w:rsid w:val="0041341B"/>
    <w:rsid w:val="00415671"/>
    <w:rsid w:val="00417262"/>
    <w:rsid w:val="004217E9"/>
    <w:rsid w:val="00426FDE"/>
    <w:rsid w:val="0043350A"/>
    <w:rsid w:val="004350FB"/>
    <w:rsid w:val="004413B6"/>
    <w:rsid w:val="00447E75"/>
    <w:rsid w:val="00455F9C"/>
    <w:rsid w:val="0046046B"/>
    <w:rsid w:val="0046113C"/>
    <w:rsid w:val="004635E2"/>
    <w:rsid w:val="00464926"/>
    <w:rsid w:val="004B2C54"/>
    <w:rsid w:val="004C3A9F"/>
    <w:rsid w:val="004C7AD4"/>
    <w:rsid w:val="004D5A88"/>
    <w:rsid w:val="004D6A6F"/>
    <w:rsid w:val="004E0030"/>
    <w:rsid w:val="004F0664"/>
    <w:rsid w:val="005008DC"/>
    <w:rsid w:val="005128C6"/>
    <w:rsid w:val="00517B62"/>
    <w:rsid w:val="00523452"/>
    <w:rsid w:val="0052490A"/>
    <w:rsid w:val="00526C21"/>
    <w:rsid w:val="00536D07"/>
    <w:rsid w:val="00540325"/>
    <w:rsid w:val="0055638F"/>
    <w:rsid w:val="00557ED3"/>
    <w:rsid w:val="00561967"/>
    <w:rsid w:val="00576213"/>
    <w:rsid w:val="00577652"/>
    <w:rsid w:val="005827DC"/>
    <w:rsid w:val="00585845"/>
    <w:rsid w:val="005B1E94"/>
    <w:rsid w:val="005B1E96"/>
    <w:rsid w:val="005B5839"/>
    <w:rsid w:val="005C1BA4"/>
    <w:rsid w:val="005E07F8"/>
    <w:rsid w:val="005F0657"/>
    <w:rsid w:val="005F50C2"/>
    <w:rsid w:val="00602977"/>
    <w:rsid w:val="00605FFE"/>
    <w:rsid w:val="0061125B"/>
    <w:rsid w:val="006210C7"/>
    <w:rsid w:val="00621FC9"/>
    <w:rsid w:val="006220AC"/>
    <w:rsid w:val="006227F2"/>
    <w:rsid w:val="00624264"/>
    <w:rsid w:val="00626440"/>
    <w:rsid w:val="00632BF4"/>
    <w:rsid w:val="006505C3"/>
    <w:rsid w:val="0065652B"/>
    <w:rsid w:val="00661D9A"/>
    <w:rsid w:val="006729B9"/>
    <w:rsid w:val="00673D83"/>
    <w:rsid w:val="0068096C"/>
    <w:rsid w:val="00680B8E"/>
    <w:rsid w:val="00681830"/>
    <w:rsid w:val="00687175"/>
    <w:rsid w:val="006914D9"/>
    <w:rsid w:val="0069339D"/>
    <w:rsid w:val="006A58A7"/>
    <w:rsid w:val="006A6590"/>
    <w:rsid w:val="006B4E92"/>
    <w:rsid w:val="006B754B"/>
    <w:rsid w:val="006C7234"/>
    <w:rsid w:val="006D2DA4"/>
    <w:rsid w:val="006D33E7"/>
    <w:rsid w:val="006E1800"/>
    <w:rsid w:val="006E2363"/>
    <w:rsid w:val="006F2740"/>
    <w:rsid w:val="006F727F"/>
    <w:rsid w:val="006F73A3"/>
    <w:rsid w:val="0070162E"/>
    <w:rsid w:val="0071083B"/>
    <w:rsid w:val="00714CD0"/>
    <w:rsid w:val="00715E53"/>
    <w:rsid w:val="00725349"/>
    <w:rsid w:val="0072732E"/>
    <w:rsid w:val="0073301E"/>
    <w:rsid w:val="00736FB6"/>
    <w:rsid w:val="007423CF"/>
    <w:rsid w:val="00750F47"/>
    <w:rsid w:val="007518F4"/>
    <w:rsid w:val="00791BCB"/>
    <w:rsid w:val="007A64B4"/>
    <w:rsid w:val="007B10B4"/>
    <w:rsid w:val="007C1619"/>
    <w:rsid w:val="007C2BCF"/>
    <w:rsid w:val="007D177D"/>
    <w:rsid w:val="007E454B"/>
    <w:rsid w:val="007F5078"/>
    <w:rsid w:val="007F5CCA"/>
    <w:rsid w:val="00801DD0"/>
    <w:rsid w:val="00807899"/>
    <w:rsid w:val="008102A5"/>
    <w:rsid w:val="00812815"/>
    <w:rsid w:val="00823D3C"/>
    <w:rsid w:val="00824C98"/>
    <w:rsid w:val="00834483"/>
    <w:rsid w:val="008419C6"/>
    <w:rsid w:val="00843089"/>
    <w:rsid w:val="0084448E"/>
    <w:rsid w:val="00844DC9"/>
    <w:rsid w:val="00847788"/>
    <w:rsid w:val="008510E4"/>
    <w:rsid w:val="00852B01"/>
    <w:rsid w:val="008626E3"/>
    <w:rsid w:val="0086490A"/>
    <w:rsid w:val="00881114"/>
    <w:rsid w:val="008846E0"/>
    <w:rsid w:val="00886ED4"/>
    <w:rsid w:val="008A2E11"/>
    <w:rsid w:val="008B0CF7"/>
    <w:rsid w:val="008C33D8"/>
    <w:rsid w:val="008C653F"/>
    <w:rsid w:val="008D073E"/>
    <w:rsid w:val="008E2E52"/>
    <w:rsid w:val="008F5E33"/>
    <w:rsid w:val="008F6143"/>
    <w:rsid w:val="00903052"/>
    <w:rsid w:val="009164DF"/>
    <w:rsid w:val="00941987"/>
    <w:rsid w:val="0095780A"/>
    <w:rsid w:val="0096177F"/>
    <w:rsid w:val="00972AD4"/>
    <w:rsid w:val="00974541"/>
    <w:rsid w:val="009778E4"/>
    <w:rsid w:val="009810D8"/>
    <w:rsid w:val="00985A55"/>
    <w:rsid w:val="009A48AE"/>
    <w:rsid w:val="009B10C7"/>
    <w:rsid w:val="009C348C"/>
    <w:rsid w:val="009D24EE"/>
    <w:rsid w:val="009D52AC"/>
    <w:rsid w:val="009E20FA"/>
    <w:rsid w:val="009E2E70"/>
    <w:rsid w:val="009E43C6"/>
    <w:rsid w:val="00A013D6"/>
    <w:rsid w:val="00A14744"/>
    <w:rsid w:val="00A164B2"/>
    <w:rsid w:val="00A202F4"/>
    <w:rsid w:val="00A25406"/>
    <w:rsid w:val="00A258A9"/>
    <w:rsid w:val="00A25EE4"/>
    <w:rsid w:val="00A42F2A"/>
    <w:rsid w:val="00A52866"/>
    <w:rsid w:val="00A615DB"/>
    <w:rsid w:val="00A72848"/>
    <w:rsid w:val="00A731CD"/>
    <w:rsid w:val="00A83C92"/>
    <w:rsid w:val="00AA17F3"/>
    <w:rsid w:val="00AA6463"/>
    <w:rsid w:val="00AB4E96"/>
    <w:rsid w:val="00AC4C78"/>
    <w:rsid w:val="00AD02BB"/>
    <w:rsid w:val="00AE2527"/>
    <w:rsid w:val="00AE2F1A"/>
    <w:rsid w:val="00AE5F7F"/>
    <w:rsid w:val="00AF2EEB"/>
    <w:rsid w:val="00AF451C"/>
    <w:rsid w:val="00AF5A68"/>
    <w:rsid w:val="00B0038D"/>
    <w:rsid w:val="00B127EF"/>
    <w:rsid w:val="00B15299"/>
    <w:rsid w:val="00B2455A"/>
    <w:rsid w:val="00B24E0F"/>
    <w:rsid w:val="00B3060D"/>
    <w:rsid w:val="00B34D18"/>
    <w:rsid w:val="00B36424"/>
    <w:rsid w:val="00B4160E"/>
    <w:rsid w:val="00B41F0E"/>
    <w:rsid w:val="00B42BA9"/>
    <w:rsid w:val="00B50D7B"/>
    <w:rsid w:val="00B51EC4"/>
    <w:rsid w:val="00B52322"/>
    <w:rsid w:val="00B52475"/>
    <w:rsid w:val="00B55649"/>
    <w:rsid w:val="00B60F08"/>
    <w:rsid w:val="00B628D3"/>
    <w:rsid w:val="00B654E8"/>
    <w:rsid w:val="00B74DF9"/>
    <w:rsid w:val="00B968B5"/>
    <w:rsid w:val="00BA136B"/>
    <w:rsid w:val="00BA6215"/>
    <w:rsid w:val="00BB47AB"/>
    <w:rsid w:val="00BB7508"/>
    <w:rsid w:val="00BD062A"/>
    <w:rsid w:val="00BD0DB4"/>
    <w:rsid w:val="00BD219F"/>
    <w:rsid w:val="00BD71ED"/>
    <w:rsid w:val="00BE340F"/>
    <w:rsid w:val="00BE3875"/>
    <w:rsid w:val="00BE443F"/>
    <w:rsid w:val="00BE7355"/>
    <w:rsid w:val="00BF236C"/>
    <w:rsid w:val="00BF4969"/>
    <w:rsid w:val="00BF51DD"/>
    <w:rsid w:val="00C02680"/>
    <w:rsid w:val="00C11D5D"/>
    <w:rsid w:val="00C33724"/>
    <w:rsid w:val="00C34DD8"/>
    <w:rsid w:val="00C468F8"/>
    <w:rsid w:val="00C5464A"/>
    <w:rsid w:val="00C547E2"/>
    <w:rsid w:val="00C7350C"/>
    <w:rsid w:val="00C7498A"/>
    <w:rsid w:val="00C90973"/>
    <w:rsid w:val="00C91EF3"/>
    <w:rsid w:val="00C96174"/>
    <w:rsid w:val="00CA3901"/>
    <w:rsid w:val="00CB41C9"/>
    <w:rsid w:val="00CC30F3"/>
    <w:rsid w:val="00CE3C33"/>
    <w:rsid w:val="00CF48D1"/>
    <w:rsid w:val="00D0174B"/>
    <w:rsid w:val="00D05E7A"/>
    <w:rsid w:val="00D10B98"/>
    <w:rsid w:val="00D12C27"/>
    <w:rsid w:val="00D135B1"/>
    <w:rsid w:val="00D14F49"/>
    <w:rsid w:val="00D15E9D"/>
    <w:rsid w:val="00D31044"/>
    <w:rsid w:val="00D3398A"/>
    <w:rsid w:val="00D37796"/>
    <w:rsid w:val="00D42963"/>
    <w:rsid w:val="00D43CCD"/>
    <w:rsid w:val="00D47881"/>
    <w:rsid w:val="00D537A4"/>
    <w:rsid w:val="00D61C18"/>
    <w:rsid w:val="00D628B6"/>
    <w:rsid w:val="00D656CD"/>
    <w:rsid w:val="00D65E6C"/>
    <w:rsid w:val="00D66AFB"/>
    <w:rsid w:val="00D751DF"/>
    <w:rsid w:val="00D90CC0"/>
    <w:rsid w:val="00D90F41"/>
    <w:rsid w:val="00D92CCF"/>
    <w:rsid w:val="00D946DA"/>
    <w:rsid w:val="00D96FDB"/>
    <w:rsid w:val="00DA0AE2"/>
    <w:rsid w:val="00DA4E53"/>
    <w:rsid w:val="00DA7657"/>
    <w:rsid w:val="00DB75FF"/>
    <w:rsid w:val="00DC58C4"/>
    <w:rsid w:val="00DC6D72"/>
    <w:rsid w:val="00DE25FB"/>
    <w:rsid w:val="00DE693D"/>
    <w:rsid w:val="00DE7027"/>
    <w:rsid w:val="00DF65D0"/>
    <w:rsid w:val="00DF7E67"/>
    <w:rsid w:val="00E028A1"/>
    <w:rsid w:val="00E10A27"/>
    <w:rsid w:val="00E11AAE"/>
    <w:rsid w:val="00E13238"/>
    <w:rsid w:val="00E235DD"/>
    <w:rsid w:val="00E31932"/>
    <w:rsid w:val="00E31DE8"/>
    <w:rsid w:val="00E32CAD"/>
    <w:rsid w:val="00E41FCC"/>
    <w:rsid w:val="00E51527"/>
    <w:rsid w:val="00E5608A"/>
    <w:rsid w:val="00E6736A"/>
    <w:rsid w:val="00E67EF8"/>
    <w:rsid w:val="00E67F45"/>
    <w:rsid w:val="00E732B8"/>
    <w:rsid w:val="00E742F2"/>
    <w:rsid w:val="00E838DC"/>
    <w:rsid w:val="00E86C0D"/>
    <w:rsid w:val="00E902E3"/>
    <w:rsid w:val="00E94BFF"/>
    <w:rsid w:val="00E975C8"/>
    <w:rsid w:val="00EB00FD"/>
    <w:rsid w:val="00EB497C"/>
    <w:rsid w:val="00EB76C0"/>
    <w:rsid w:val="00ED129C"/>
    <w:rsid w:val="00ED1F98"/>
    <w:rsid w:val="00ED22FF"/>
    <w:rsid w:val="00EE01B2"/>
    <w:rsid w:val="00EF38E4"/>
    <w:rsid w:val="00EF6563"/>
    <w:rsid w:val="00F03F5F"/>
    <w:rsid w:val="00F04210"/>
    <w:rsid w:val="00F115B9"/>
    <w:rsid w:val="00F15779"/>
    <w:rsid w:val="00F24BB9"/>
    <w:rsid w:val="00F274BF"/>
    <w:rsid w:val="00F32CC6"/>
    <w:rsid w:val="00F41637"/>
    <w:rsid w:val="00F4244C"/>
    <w:rsid w:val="00F4655C"/>
    <w:rsid w:val="00F52F63"/>
    <w:rsid w:val="00F578BA"/>
    <w:rsid w:val="00F60E7C"/>
    <w:rsid w:val="00F61026"/>
    <w:rsid w:val="00F714B5"/>
    <w:rsid w:val="00F726B8"/>
    <w:rsid w:val="00F753E3"/>
    <w:rsid w:val="00F83FC5"/>
    <w:rsid w:val="00F91F5C"/>
    <w:rsid w:val="00F93292"/>
    <w:rsid w:val="00F938D4"/>
    <w:rsid w:val="00FA26F9"/>
    <w:rsid w:val="00FA4CB8"/>
    <w:rsid w:val="00FB0987"/>
    <w:rsid w:val="00FB5ECD"/>
    <w:rsid w:val="00FC0558"/>
    <w:rsid w:val="00FC1B10"/>
    <w:rsid w:val="00FC5EAC"/>
    <w:rsid w:val="00FE45CD"/>
    <w:rsid w:val="00FE5FE1"/>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D36A24-798D-43FF-83A8-9CDBAC063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5649"/>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2277"/>
    <w:pPr>
      <w:spacing w:after="0" w:line="240" w:lineRule="auto"/>
      <w:jc w:val="center"/>
    </w:pPr>
    <w:rPr>
      <w:rFonts w:ascii="Arial" w:eastAsia="Times New Roman" w:hAnsi="Arial"/>
      <w:b/>
      <w:sz w:val="40"/>
      <w:szCs w:val="20"/>
      <w:lang w:eastAsia="id-ID"/>
    </w:rPr>
  </w:style>
  <w:style w:type="character" w:customStyle="1" w:styleId="TitleChar">
    <w:name w:val="Title Char"/>
    <w:link w:val="Title"/>
    <w:rsid w:val="00132277"/>
    <w:rPr>
      <w:rFonts w:ascii="Arial" w:eastAsia="Times New Roman" w:hAnsi="Arial" w:cs="Times New Roman"/>
      <w:b/>
      <w:sz w:val="40"/>
      <w:szCs w:val="20"/>
      <w:lang w:eastAsia="id-ID"/>
    </w:rPr>
  </w:style>
  <w:style w:type="paragraph" w:styleId="NoSpacing">
    <w:name w:val="No Spacing"/>
    <w:uiPriority w:val="1"/>
    <w:qFormat/>
    <w:rsid w:val="00132277"/>
    <w:rPr>
      <w:sz w:val="22"/>
      <w:szCs w:val="22"/>
      <w:lang w:val="en-US" w:eastAsia="en-US"/>
    </w:rPr>
  </w:style>
  <w:style w:type="paragraph" w:styleId="BalloonText">
    <w:name w:val="Balloon Text"/>
    <w:basedOn w:val="Normal"/>
    <w:link w:val="BalloonTextChar"/>
    <w:uiPriority w:val="99"/>
    <w:semiHidden/>
    <w:unhideWhenUsed/>
    <w:rsid w:val="00DB75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75FF"/>
    <w:rPr>
      <w:rFonts w:ascii="Tahoma" w:hAnsi="Tahoma" w:cs="Tahoma"/>
      <w:sz w:val="16"/>
      <w:szCs w:val="16"/>
    </w:rPr>
  </w:style>
  <w:style w:type="paragraph" w:styleId="Header">
    <w:name w:val="header"/>
    <w:basedOn w:val="Normal"/>
    <w:link w:val="HeaderChar"/>
    <w:uiPriority w:val="99"/>
    <w:unhideWhenUsed/>
    <w:rsid w:val="00B628D3"/>
    <w:pPr>
      <w:tabs>
        <w:tab w:val="center" w:pos="4680"/>
        <w:tab w:val="right" w:pos="9360"/>
      </w:tabs>
    </w:pPr>
  </w:style>
  <w:style w:type="character" w:customStyle="1" w:styleId="HeaderChar">
    <w:name w:val="Header Char"/>
    <w:link w:val="Header"/>
    <w:uiPriority w:val="99"/>
    <w:rsid w:val="00B628D3"/>
    <w:rPr>
      <w:sz w:val="22"/>
      <w:szCs w:val="22"/>
    </w:rPr>
  </w:style>
  <w:style w:type="paragraph" w:styleId="Footer">
    <w:name w:val="footer"/>
    <w:basedOn w:val="Normal"/>
    <w:link w:val="FooterChar"/>
    <w:uiPriority w:val="99"/>
    <w:unhideWhenUsed/>
    <w:rsid w:val="00B628D3"/>
    <w:pPr>
      <w:tabs>
        <w:tab w:val="center" w:pos="4680"/>
        <w:tab w:val="right" w:pos="9360"/>
      </w:tabs>
    </w:pPr>
  </w:style>
  <w:style w:type="character" w:customStyle="1" w:styleId="FooterChar">
    <w:name w:val="Footer Char"/>
    <w:link w:val="Footer"/>
    <w:uiPriority w:val="99"/>
    <w:rsid w:val="00B628D3"/>
    <w:rPr>
      <w:sz w:val="22"/>
      <w:szCs w:val="22"/>
    </w:rPr>
  </w:style>
  <w:style w:type="character" w:customStyle="1" w:styleId="longtext">
    <w:name w:val="long_text"/>
    <w:basedOn w:val="DefaultParagraphFont"/>
    <w:rsid w:val="00EF38E4"/>
  </w:style>
  <w:style w:type="character" w:styleId="Hyperlink">
    <w:name w:val="Hyperlink"/>
    <w:uiPriority w:val="99"/>
    <w:unhideWhenUsed/>
    <w:rsid w:val="00DF7E67"/>
    <w:rPr>
      <w:color w:val="0000FF"/>
      <w:u w:val="single"/>
    </w:rPr>
  </w:style>
  <w:style w:type="character" w:styleId="Emphasis">
    <w:name w:val="Emphasis"/>
    <w:uiPriority w:val="20"/>
    <w:qFormat/>
    <w:rsid w:val="00212337"/>
    <w:rPr>
      <w:i/>
      <w:iCs/>
    </w:rPr>
  </w:style>
  <w:style w:type="table" w:styleId="TableGrid">
    <w:name w:val="Table Grid"/>
    <w:basedOn w:val="TableNormal"/>
    <w:uiPriority w:val="59"/>
    <w:rsid w:val="00DE7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C348C"/>
    <w:pPr>
      <w:ind w:left="720"/>
      <w:contextualSpacing/>
    </w:pPr>
    <w:rPr>
      <w:rFonts w:asciiTheme="minorHAnsi" w:eastAsiaTheme="minorHAnsi" w:hAnsiTheme="minorHAnsi" w:cstheme="minorBidi"/>
      <w:lang w:val="id-ID"/>
    </w:rPr>
  </w:style>
  <w:style w:type="character" w:customStyle="1" w:styleId="apple-style-span">
    <w:name w:val="apple-style-span"/>
    <w:basedOn w:val="DefaultParagraphFont"/>
    <w:rsid w:val="009C348C"/>
  </w:style>
  <w:style w:type="character" w:customStyle="1" w:styleId="citation-abbreviation">
    <w:name w:val="citation-abbreviation"/>
    <w:basedOn w:val="DefaultParagraphFont"/>
    <w:rsid w:val="009C348C"/>
  </w:style>
  <w:style w:type="character" w:customStyle="1" w:styleId="apple-converted-space">
    <w:name w:val="apple-converted-space"/>
    <w:basedOn w:val="DefaultParagraphFont"/>
    <w:rsid w:val="009C348C"/>
  </w:style>
  <w:style w:type="character" w:customStyle="1" w:styleId="citation-publication-date">
    <w:name w:val="citation-publication-date"/>
    <w:basedOn w:val="DefaultParagraphFont"/>
    <w:rsid w:val="009C348C"/>
  </w:style>
  <w:style w:type="character" w:customStyle="1" w:styleId="citation-issue">
    <w:name w:val="citation-issue"/>
    <w:basedOn w:val="DefaultParagraphFont"/>
    <w:rsid w:val="009C348C"/>
  </w:style>
  <w:style w:type="character" w:customStyle="1" w:styleId="citation-flpages">
    <w:name w:val="citation-flpages"/>
    <w:basedOn w:val="DefaultParagraphFont"/>
    <w:rsid w:val="009C348C"/>
  </w:style>
  <w:style w:type="paragraph" w:styleId="Caption">
    <w:name w:val="caption"/>
    <w:basedOn w:val="Normal"/>
    <w:next w:val="Normal"/>
    <w:uiPriority w:val="35"/>
    <w:unhideWhenUsed/>
    <w:qFormat/>
    <w:rsid w:val="009C348C"/>
    <w:pPr>
      <w:spacing w:line="240" w:lineRule="auto"/>
    </w:pPr>
    <w:rPr>
      <w:rFonts w:asciiTheme="minorHAnsi" w:eastAsiaTheme="minorHAnsi" w:hAnsiTheme="minorHAnsi" w:cstheme="minorBidi"/>
      <w:b/>
      <w:bCs/>
      <w:color w:val="4F81BD" w:themeColor="accent1"/>
      <w:sz w:val="18"/>
      <w:szCs w:val="18"/>
      <w:lang w:val="id-ID"/>
    </w:rPr>
  </w:style>
  <w:style w:type="paragraph" w:styleId="FootnoteText">
    <w:name w:val="footnote text"/>
    <w:basedOn w:val="Normal"/>
    <w:link w:val="FootnoteTextChar"/>
    <w:uiPriority w:val="99"/>
    <w:semiHidden/>
    <w:unhideWhenUsed/>
    <w:rsid w:val="009C348C"/>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9C34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348C"/>
    <w:rPr>
      <w:vertAlign w:val="superscript"/>
    </w:rPr>
  </w:style>
  <w:style w:type="paragraph" w:styleId="TableofFigures">
    <w:name w:val="table of figures"/>
    <w:basedOn w:val="Normal"/>
    <w:next w:val="Normal"/>
    <w:uiPriority w:val="99"/>
    <w:unhideWhenUsed/>
    <w:rsid w:val="009C348C"/>
    <w:pPr>
      <w:spacing w:after="0"/>
    </w:pPr>
    <w:rPr>
      <w:rFonts w:asciiTheme="minorHAnsi" w:eastAsiaTheme="minorHAnsi" w:hAnsiTheme="minorHAnsi" w:cstheme="minorBidi"/>
      <w:lang w:val="id-ID"/>
    </w:rPr>
  </w:style>
  <w:style w:type="character" w:styleId="PlaceholderText">
    <w:name w:val="Placeholder Text"/>
    <w:basedOn w:val="DefaultParagraphFont"/>
    <w:uiPriority w:val="99"/>
    <w:semiHidden/>
    <w:rsid w:val="000C25F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e-journals.unmul.ac.id/index.php/JKPBK" TargetMode="External"/><Relationship Id="rId1" Type="http://schemas.openxmlformats.org/officeDocument/2006/relationships/hyperlink" Target="http://e-journals.unmul.ac.id/index.php/JKPB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Local\Temp\Rar$DI01.607\Template%20JKA%20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7869233994541AC84852A71C8F119A8"/>
        <w:category>
          <w:name w:val="General"/>
          <w:gallery w:val="placeholder"/>
        </w:category>
        <w:types>
          <w:type w:val="bbPlcHdr"/>
        </w:types>
        <w:behaviors>
          <w:behavior w:val="content"/>
        </w:behaviors>
        <w:guid w:val="{0064A134-48DB-44AC-BC7D-45BDBF71A182}"/>
      </w:docPartPr>
      <w:docPartBody>
        <w:p w:rsidR="00D65C92" w:rsidRDefault="004B51A4">
          <w:pPr>
            <w:pStyle w:val="37869233994541AC84852A71C8F119A8"/>
          </w:pPr>
          <w:r w:rsidRPr="000A5BCA">
            <w:rPr>
              <w:rStyle w:val="PlaceholderText"/>
            </w:rPr>
            <w:t>[Status]</w:t>
          </w:r>
        </w:p>
      </w:docPartBody>
    </w:docPart>
    <w:docPart>
      <w:docPartPr>
        <w:name w:val="9838E17E91814EAA84D794880A941130"/>
        <w:category>
          <w:name w:val="General"/>
          <w:gallery w:val="placeholder"/>
        </w:category>
        <w:types>
          <w:type w:val="bbPlcHdr"/>
        </w:types>
        <w:behaviors>
          <w:behavior w:val="content"/>
        </w:behaviors>
        <w:guid w:val="{2C4B3D5F-658F-4737-97A3-DB686ED7F22A}"/>
      </w:docPartPr>
      <w:docPartBody>
        <w:p w:rsidR="00D65C92" w:rsidRDefault="004B51A4">
          <w:pPr>
            <w:pStyle w:val="9838E17E91814EAA84D794880A941130"/>
          </w:pPr>
          <w:r w:rsidRPr="000A5BCA">
            <w:rPr>
              <w:rStyle w:val="PlaceholderText"/>
            </w:rPr>
            <w:t>[Keywords]</w:t>
          </w:r>
        </w:p>
      </w:docPartBody>
    </w:docPart>
    <w:docPart>
      <w:docPartPr>
        <w:name w:val="36AEC5449B2C4D788B415C149BD2B2B8"/>
        <w:category>
          <w:name w:val="General"/>
          <w:gallery w:val="placeholder"/>
        </w:category>
        <w:types>
          <w:type w:val="bbPlcHdr"/>
        </w:types>
        <w:behaviors>
          <w:behavior w:val="content"/>
        </w:behaviors>
        <w:guid w:val="{A461E762-07E4-4208-B514-E8F86A98C7D8}"/>
      </w:docPartPr>
      <w:docPartBody>
        <w:p w:rsidR="00D65C92" w:rsidRDefault="004B51A4">
          <w:pPr>
            <w:pStyle w:val="36AEC5449B2C4D788B415C149BD2B2B8"/>
          </w:pPr>
          <w:r w:rsidRPr="000A5BCA">
            <w:rPr>
              <w:rStyle w:val="PlaceholderText"/>
            </w:rPr>
            <w:t>[Company]</w:t>
          </w:r>
        </w:p>
      </w:docPartBody>
    </w:docPart>
    <w:docPart>
      <w:docPartPr>
        <w:name w:val="F9D8C6EE30174025A7C6BE8B28883333"/>
        <w:category>
          <w:name w:val="General"/>
          <w:gallery w:val="placeholder"/>
        </w:category>
        <w:types>
          <w:type w:val="bbPlcHdr"/>
        </w:types>
        <w:behaviors>
          <w:behavior w:val="content"/>
        </w:behaviors>
        <w:guid w:val="{31CFC959-A514-43F7-B698-6F5A9556049D}"/>
      </w:docPartPr>
      <w:docPartBody>
        <w:p w:rsidR="00D65C92" w:rsidRDefault="004B51A4">
          <w:pPr>
            <w:pStyle w:val="F9D8C6EE30174025A7C6BE8B28883333"/>
          </w:pPr>
          <w:r w:rsidRPr="000A5BCA">
            <w:rPr>
              <w:rStyle w:val="PlaceholderText"/>
            </w:rPr>
            <w:t>[Company E-mail]</w:t>
          </w:r>
        </w:p>
      </w:docPartBody>
    </w:docPart>
    <w:docPart>
      <w:docPartPr>
        <w:name w:val="F359DF32FBC749A083AACCEE5FC700D1"/>
        <w:category>
          <w:name w:val="General"/>
          <w:gallery w:val="placeholder"/>
        </w:category>
        <w:types>
          <w:type w:val="bbPlcHdr"/>
        </w:types>
        <w:behaviors>
          <w:behavior w:val="content"/>
        </w:behaviors>
        <w:guid w:val="{ADF4D661-D391-4C54-A081-3DDB91E1DA9F}"/>
      </w:docPartPr>
      <w:docPartBody>
        <w:p w:rsidR="00D65C92" w:rsidRDefault="004B51A4">
          <w:pPr>
            <w:pStyle w:val="F359DF32FBC749A083AACCEE5FC700D1"/>
          </w:pPr>
          <w:r w:rsidRPr="000A5BCA">
            <w:rPr>
              <w:rStyle w:val="PlaceholderText"/>
            </w:rPr>
            <w:t>[Company Phone]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1A4"/>
    <w:rsid w:val="00363E34"/>
    <w:rsid w:val="00483B95"/>
    <w:rsid w:val="004B2C79"/>
    <w:rsid w:val="004B51A4"/>
    <w:rsid w:val="00593B91"/>
    <w:rsid w:val="0064121F"/>
    <w:rsid w:val="006C14E8"/>
    <w:rsid w:val="008579EB"/>
    <w:rsid w:val="0098015E"/>
    <w:rsid w:val="00A16506"/>
    <w:rsid w:val="00C86B85"/>
    <w:rsid w:val="00D65C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9A1308A306B4E5F90A03EDB32B79CE2">
    <w:name w:val="49A1308A306B4E5F90A03EDB32B79CE2"/>
  </w:style>
  <w:style w:type="paragraph" w:customStyle="1" w:styleId="D819F278D96749AA98BBE6A7204111B8">
    <w:name w:val="D819F278D96749AA98BBE6A7204111B8"/>
  </w:style>
  <w:style w:type="paragraph" w:customStyle="1" w:styleId="26ACB430F3BF44458F6241139E916B8C">
    <w:name w:val="26ACB430F3BF44458F6241139E916B8C"/>
  </w:style>
  <w:style w:type="paragraph" w:customStyle="1" w:styleId="37869233994541AC84852A71C8F119A8">
    <w:name w:val="37869233994541AC84852A71C8F119A8"/>
  </w:style>
  <w:style w:type="paragraph" w:customStyle="1" w:styleId="0ED043974F29482FA603FD4F39C28114">
    <w:name w:val="0ED043974F29482FA603FD4F39C28114"/>
  </w:style>
  <w:style w:type="paragraph" w:customStyle="1" w:styleId="9838E17E91814EAA84D794880A941130">
    <w:name w:val="9838E17E91814EAA84D794880A941130"/>
  </w:style>
  <w:style w:type="paragraph" w:customStyle="1" w:styleId="36AEC5449B2C4D788B415C149BD2B2B8">
    <w:name w:val="36AEC5449B2C4D788B415C149BD2B2B8"/>
  </w:style>
  <w:style w:type="paragraph" w:customStyle="1" w:styleId="70ECC7ECA88449F6ADA577EB1EF571CE">
    <w:name w:val="70ECC7ECA88449F6ADA577EB1EF571CE"/>
  </w:style>
  <w:style w:type="paragraph" w:customStyle="1" w:styleId="F9D8C6EE30174025A7C6BE8B28883333">
    <w:name w:val="F9D8C6EE30174025A7C6BE8B28883333"/>
  </w:style>
  <w:style w:type="paragraph" w:customStyle="1" w:styleId="F359DF32FBC749A083AACCEE5FC700D1">
    <w:name w:val="F359DF32FBC749A083AACCEE5FC700D1"/>
  </w:style>
  <w:style w:type="paragraph" w:customStyle="1" w:styleId="255A29D5C037498FA1AE39AD42BB08EE">
    <w:name w:val="255A29D5C037498FA1AE39AD42BB08EE"/>
  </w:style>
  <w:style w:type="paragraph" w:customStyle="1" w:styleId="6BDD75183E4747C0A44CCCF0BA642999">
    <w:name w:val="6BDD75183E4747C0A44CCCF0BA642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Jurnal Kesehatan Andalas. 2012; 1(1)</PublishDate>
  <Abstract>English, Arial 9 italic</Abstract>
  <CompanyAddress>Arial 7</CompanyAddress>
  <CompanyPhone>+628122180284</CompanyPhone>
  <CompanyFax/>
  <CompanyEmail>arina.novilla73@gmail.com</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1FD7D4-D59A-42CD-BA12-525EC66D3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JKA 2013</Template>
  <TotalTime>6</TotalTime>
  <Pages>8</Pages>
  <Words>7250</Words>
  <Characters>41331</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Judul Arial 16 bold , Pada Awal Tiap Kata Huruf Capital Kecuali Kata Sambung (dalam bahasa Inggris)</vt:lpstr>
    </vt:vector>
  </TitlesOfParts>
  <Company>) Program Studi D3-Teknologi Laboratorium Medis, Fakultas Ilmu dan Teknologi Kesehatan Universitas Jenderal Achmad Yani Cimahi</Company>
  <LinksUpToDate>false</LinksUpToDate>
  <CharactersWithSpaces>48485</CharactersWithSpaces>
  <SharedDoc>false</SharedDoc>
  <HLinks>
    <vt:vector size="6" baseType="variant">
      <vt:variant>
        <vt:i4>2883655</vt:i4>
      </vt:variant>
      <vt:variant>
        <vt:i4>3</vt:i4>
      </vt:variant>
      <vt:variant>
        <vt:i4>0</vt:i4>
      </vt:variant>
      <vt:variant>
        <vt:i4>5</vt:i4>
      </vt:variant>
      <vt:variant>
        <vt:lpwstr>mailto:dr.yanedward@gmail.com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Judul Arial 16 bold , Pada Awal Tiap Kata Huruf Capital Kecuali Kata Sambung (dalam bahasa Inggris)</dc:title>
  <dc:subject>Isi Artikel Arial 9 dua kolom,</dc:subject>
  <dc:creator>Penulis tanpa gelar dipisah koma, Arial 9</dc:creator>
  <cp:keywords>Green Tea, Leukocyte Count, Active Smoker</cp:keywords>
  <dc:description>Bahasa Indonesia, Arial 9</dc:description>
  <cp:lastModifiedBy>Lenovo</cp:lastModifiedBy>
  <cp:revision>3</cp:revision>
  <cp:lastPrinted>2012-07-16T01:49:00Z</cp:lastPrinted>
  <dcterms:created xsi:type="dcterms:W3CDTF">2023-08-09T12:51:00Z</dcterms:created>
  <dcterms:modified xsi:type="dcterms:W3CDTF">2023-08-09T13:06:00Z</dcterms:modified>
  <cp:category/>
  <cp:contentStatus>Teh Hijau, Hitung Jenis Leukosit, Perokok Aktif</cp:contentStatus>
</cp:coreProperties>
</file>