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C812" w14:textId="53F6308C" w:rsidR="000B3B00" w:rsidRPr="00C96948" w:rsidRDefault="000B3B00" w:rsidP="00334105">
      <w:pPr>
        <w:tabs>
          <w:tab w:val="center" w:pos="4253"/>
        </w:tabs>
        <w:jc w:val="both"/>
        <w:rPr>
          <w:rFonts w:ascii="Calibri" w:hAnsi="Calibri"/>
          <w:b/>
          <w:szCs w:val="28"/>
          <w:highlight w:val="green"/>
        </w:rPr>
      </w:pPr>
      <w:r w:rsidRPr="001D3154">
        <w:rPr>
          <w:rFonts w:ascii="Calibri" w:hAnsi="Calibri"/>
          <w:b/>
          <w:szCs w:val="28"/>
        </w:rPr>
        <w:t>Original Research</w:t>
      </w:r>
    </w:p>
    <w:p w14:paraId="49DFC813" w14:textId="77777777" w:rsidR="000B3B00" w:rsidRDefault="000B3B00" w:rsidP="00590760">
      <w:pPr>
        <w:jc w:val="center"/>
        <w:rPr>
          <w:rFonts w:ascii="Calibri" w:hAnsi="Calibri"/>
          <w:b/>
          <w:sz w:val="28"/>
          <w:szCs w:val="28"/>
        </w:rPr>
      </w:pPr>
    </w:p>
    <w:p w14:paraId="7AC16F0C" w14:textId="77777777" w:rsidR="00E276B6" w:rsidRPr="00010ABC" w:rsidRDefault="00E276B6" w:rsidP="00E276B6">
      <w:pPr>
        <w:jc w:val="center"/>
        <w:rPr>
          <w:rFonts w:ascii="Calibri" w:hAnsi="Calibri"/>
          <w:sz w:val="28"/>
          <w:szCs w:val="28"/>
        </w:rPr>
      </w:pPr>
      <w:r>
        <w:rPr>
          <w:rFonts w:ascii="Calibri" w:hAnsi="Calibri"/>
          <w:b/>
          <w:sz w:val="28"/>
          <w:szCs w:val="28"/>
        </w:rPr>
        <w:t xml:space="preserve">NILAI SENSITIVITAS, SPESIFISITAS, </w:t>
      </w:r>
      <w:r w:rsidRPr="00FF70D5">
        <w:rPr>
          <w:rFonts w:ascii="Calibri" w:hAnsi="Calibri"/>
          <w:b/>
          <w:i/>
          <w:iCs/>
          <w:sz w:val="28"/>
          <w:szCs w:val="28"/>
        </w:rPr>
        <w:t>POSITIVE PREDICTIVE VALUE</w:t>
      </w:r>
      <w:r>
        <w:rPr>
          <w:rFonts w:ascii="Calibri" w:hAnsi="Calibri"/>
          <w:b/>
          <w:sz w:val="28"/>
          <w:szCs w:val="28"/>
        </w:rPr>
        <w:t xml:space="preserve"> (PPV), DAN </w:t>
      </w:r>
      <w:r w:rsidRPr="00FF70D5">
        <w:rPr>
          <w:rFonts w:ascii="Calibri" w:hAnsi="Calibri"/>
          <w:b/>
          <w:i/>
          <w:iCs/>
          <w:sz w:val="28"/>
          <w:szCs w:val="28"/>
        </w:rPr>
        <w:t>NEGATIVE PREDICTIVE VALUE</w:t>
      </w:r>
      <w:r>
        <w:rPr>
          <w:rFonts w:ascii="Calibri" w:hAnsi="Calibri"/>
          <w:b/>
          <w:sz w:val="28"/>
          <w:szCs w:val="28"/>
        </w:rPr>
        <w:t xml:space="preserve"> (NPV) </w:t>
      </w:r>
      <w:r w:rsidRPr="00FF70D5">
        <w:rPr>
          <w:rFonts w:ascii="Calibri" w:hAnsi="Calibri"/>
          <w:b/>
          <w:i/>
          <w:iCs/>
          <w:sz w:val="28"/>
          <w:szCs w:val="28"/>
        </w:rPr>
        <w:t>RAPID DIAGNOSTIC TEST</w:t>
      </w:r>
      <w:r>
        <w:rPr>
          <w:rFonts w:ascii="Calibri" w:hAnsi="Calibri"/>
          <w:b/>
          <w:sz w:val="28"/>
          <w:szCs w:val="28"/>
        </w:rPr>
        <w:t xml:space="preserve"> (RDT) ANTIGEN PADA SKRINING PASIEN </w:t>
      </w:r>
      <w:r w:rsidRPr="004E2994">
        <w:rPr>
          <w:rFonts w:ascii="Calibri" w:hAnsi="Calibri"/>
          <w:b/>
          <w:sz w:val="28"/>
          <w:szCs w:val="28"/>
        </w:rPr>
        <w:t>CORONA VIRUS DISEASE-19</w:t>
      </w:r>
      <w:r>
        <w:rPr>
          <w:rFonts w:ascii="Calibri" w:hAnsi="Calibri"/>
          <w:b/>
          <w:sz w:val="28"/>
          <w:szCs w:val="28"/>
        </w:rPr>
        <w:t xml:space="preserve"> (COVID-19) DI POLIKLINIK FAKULTAS KEDOKTERAN UNIVERSITAS MULAWARMAN, SAMARINDA</w:t>
      </w:r>
    </w:p>
    <w:p w14:paraId="39767195" w14:textId="7C4E3C98" w:rsidR="000E760E" w:rsidRPr="00E276B6" w:rsidRDefault="000E760E" w:rsidP="00E276B6">
      <w:pPr>
        <w:jc w:val="center"/>
        <w:rPr>
          <w:rFonts w:ascii="Calibri" w:hAnsi="Calibri"/>
          <w:sz w:val="28"/>
          <w:szCs w:val="28"/>
        </w:rPr>
      </w:pPr>
    </w:p>
    <w:p w14:paraId="0FF02637" w14:textId="77777777" w:rsidR="00872648" w:rsidRPr="00010ABC" w:rsidRDefault="00872648" w:rsidP="00590760">
      <w:pPr>
        <w:jc w:val="center"/>
        <w:rPr>
          <w:rFonts w:ascii="Calibri" w:hAnsi="Calibri"/>
          <w:sz w:val="28"/>
          <w:szCs w:val="28"/>
        </w:rPr>
      </w:pPr>
    </w:p>
    <w:p w14:paraId="580F3FE0" w14:textId="7462F0DC" w:rsidR="00E276B6" w:rsidRPr="00D33CA3" w:rsidRDefault="00E276B6" w:rsidP="00E276B6">
      <w:pPr>
        <w:rPr>
          <w:rFonts w:ascii="Calibri" w:hAnsi="Calibri"/>
          <w:sz w:val="20"/>
          <w:szCs w:val="20"/>
        </w:rPr>
      </w:pPr>
      <w:r>
        <w:rPr>
          <w:rFonts w:ascii="Calibri" w:hAnsi="Calibri"/>
        </w:rPr>
        <w:t>Sepriani Indriati Azis</w:t>
      </w:r>
      <w:r w:rsidRPr="00010ABC">
        <w:rPr>
          <w:rFonts w:ascii="Calibri" w:hAnsi="Calibri"/>
          <w:vertAlign w:val="superscript"/>
        </w:rPr>
        <w:t>a</w:t>
      </w:r>
      <w:r w:rsidRPr="00010ABC">
        <w:rPr>
          <w:rFonts w:ascii="Calibri" w:hAnsi="Calibri"/>
        </w:rPr>
        <w:t>,</w:t>
      </w:r>
      <w:r w:rsidR="00BD6230">
        <w:rPr>
          <w:rFonts w:ascii="Calibri" w:hAnsi="Calibri"/>
        </w:rPr>
        <w:t xml:space="preserve"> Marina Tandarto</w:t>
      </w:r>
      <w:r w:rsidR="00BD6230" w:rsidRPr="00010ABC">
        <w:rPr>
          <w:rFonts w:ascii="Calibri" w:hAnsi="Calibri"/>
          <w:vertAlign w:val="superscript"/>
        </w:rPr>
        <w:t>a</w:t>
      </w:r>
      <w:r w:rsidR="00BD6230">
        <w:rPr>
          <w:rFonts w:ascii="Calibri" w:hAnsi="Calibri"/>
        </w:rPr>
        <w:t>, Inna Adilah</w:t>
      </w:r>
      <w:r w:rsidR="00BD6230" w:rsidRPr="00010ABC">
        <w:rPr>
          <w:rFonts w:ascii="Calibri" w:hAnsi="Calibri"/>
          <w:vertAlign w:val="superscript"/>
        </w:rPr>
        <w:t>a</w:t>
      </w:r>
      <w:r w:rsidR="00BD6230">
        <w:rPr>
          <w:rFonts w:ascii="Calibri" w:hAnsi="Calibri"/>
        </w:rPr>
        <w:t>, Ruth Putri Elizabeth Sagala</w:t>
      </w:r>
      <w:r w:rsidR="00BD6230" w:rsidRPr="00010ABC">
        <w:rPr>
          <w:rFonts w:ascii="Calibri" w:hAnsi="Calibri"/>
          <w:vertAlign w:val="superscript"/>
        </w:rPr>
        <w:t>a</w:t>
      </w:r>
      <w:r w:rsidR="00BD6230">
        <w:rPr>
          <w:rFonts w:ascii="Calibri" w:hAnsi="Calibri"/>
        </w:rPr>
        <w:t>,</w:t>
      </w:r>
      <w:r w:rsidRPr="00010ABC">
        <w:rPr>
          <w:rFonts w:ascii="Calibri" w:hAnsi="Calibri"/>
        </w:rPr>
        <w:t xml:space="preserve">  </w:t>
      </w:r>
      <w:r>
        <w:rPr>
          <w:rFonts w:ascii="Calibri" w:hAnsi="Calibri"/>
        </w:rPr>
        <w:t>Evi Fitirany</w:t>
      </w:r>
      <w:r w:rsidRPr="00010ABC">
        <w:rPr>
          <w:rFonts w:ascii="Calibri" w:hAnsi="Calibri"/>
          <w:vertAlign w:val="superscript"/>
        </w:rPr>
        <w:t>b</w:t>
      </w:r>
      <w:r>
        <w:rPr>
          <w:rFonts w:ascii="Calibri" w:hAnsi="Calibri"/>
        </w:rPr>
        <w:t>, Rahmat Bakhtiar</w:t>
      </w:r>
      <w:r w:rsidR="004F76A9">
        <w:rPr>
          <w:rFonts w:ascii="Calibri" w:hAnsi="Calibri"/>
          <w:vertAlign w:val="superscript"/>
        </w:rPr>
        <w:t>b</w:t>
      </w:r>
    </w:p>
    <w:p w14:paraId="5C126285" w14:textId="77777777" w:rsidR="00E276B6" w:rsidRPr="00010ABC" w:rsidRDefault="00E276B6" w:rsidP="00E276B6">
      <w:pPr>
        <w:rPr>
          <w:rFonts w:ascii="Calibri" w:hAnsi="Calibri"/>
          <w:color w:val="76923C" w:themeColor="accent3" w:themeShade="BF"/>
          <w:sz w:val="20"/>
          <w:szCs w:val="20"/>
        </w:rPr>
      </w:pPr>
    </w:p>
    <w:p w14:paraId="485A629B" w14:textId="77777777" w:rsidR="00E276B6" w:rsidRPr="00010ABC" w:rsidRDefault="00E276B6" w:rsidP="00E276B6">
      <w:pPr>
        <w:rPr>
          <w:rFonts w:ascii="Calibri" w:hAnsi="Calibri"/>
          <w:sz w:val="20"/>
          <w:szCs w:val="20"/>
        </w:rPr>
      </w:pPr>
      <w:r w:rsidRPr="00010ABC">
        <w:rPr>
          <w:rFonts w:ascii="Calibri" w:hAnsi="Calibri"/>
          <w:sz w:val="20"/>
          <w:szCs w:val="20"/>
          <w:vertAlign w:val="superscript"/>
        </w:rPr>
        <w:t xml:space="preserve">a </w:t>
      </w:r>
      <w:r w:rsidRPr="00010ABC">
        <w:rPr>
          <w:rFonts w:ascii="Calibri" w:hAnsi="Calibri"/>
          <w:sz w:val="20"/>
          <w:szCs w:val="20"/>
        </w:rPr>
        <w:t>Program Studi</w:t>
      </w:r>
      <w:r>
        <w:rPr>
          <w:rFonts w:ascii="Calibri" w:hAnsi="Calibri"/>
          <w:sz w:val="20"/>
          <w:szCs w:val="20"/>
        </w:rPr>
        <w:t xml:space="preserve"> Profesi Dokter,</w:t>
      </w:r>
      <w:r w:rsidRPr="00010ABC">
        <w:rPr>
          <w:rFonts w:ascii="Calibri" w:hAnsi="Calibri"/>
          <w:sz w:val="20"/>
          <w:szCs w:val="20"/>
        </w:rPr>
        <w:t xml:space="preserve"> Fakultas</w:t>
      </w:r>
      <w:r>
        <w:rPr>
          <w:rFonts w:ascii="Calibri" w:hAnsi="Calibri"/>
          <w:sz w:val="20"/>
          <w:szCs w:val="20"/>
        </w:rPr>
        <w:t xml:space="preserve"> Kedokteran</w:t>
      </w:r>
      <w:r w:rsidRPr="001D3154">
        <w:rPr>
          <w:rFonts w:ascii="Calibri" w:hAnsi="Calibri"/>
          <w:sz w:val="20"/>
          <w:szCs w:val="20"/>
        </w:rPr>
        <w:t xml:space="preserve">, </w:t>
      </w:r>
      <w:r>
        <w:rPr>
          <w:rFonts w:ascii="Calibri" w:hAnsi="Calibri"/>
          <w:sz w:val="20"/>
          <w:szCs w:val="20"/>
        </w:rPr>
        <w:t>Universitas Mulawarman</w:t>
      </w:r>
      <w:r w:rsidRPr="001D3154">
        <w:rPr>
          <w:rFonts w:ascii="Calibri" w:hAnsi="Calibri"/>
          <w:sz w:val="20"/>
          <w:szCs w:val="20"/>
        </w:rPr>
        <w:t xml:space="preserve">, </w:t>
      </w:r>
      <w:r>
        <w:rPr>
          <w:rFonts w:ascii="Calibri" w:hAnsi="Calibri"/>
          <w:sz w:val="20"/>
          <w:szCs w:val="20"/>
        </w:rPr>
        <w:t>Samarinda</w:t>
      </w:r>
      <w:r w:rsidRPr="001D3154">
        <w:rPr>
          <w:rFonts w:ascii="Calibri" w:hAnsi="Calibri"/>
          <w:sz w:val="20"/>
          <w:szCs w:val="20"/>
        </w:rPr>
        <w:t xml:space="preserve">, </w:t>
      </w:r>
      <w:r>
        <w:rPr>
          <w:rFonts w:ascii="Calibri" w:hAnsi="Calibri"/>
          <w:sz w:val="20"/>
          <w:szCs w:val="20"/>
        </w:rPr>
        <w:t>Indonesia</w:t>
      </w:r>
    </w:p>
    <w:p w14:paraId="4E85A96D" w14:textId="77777777" w:rsidR="00E276B6" w:rsidRDefault="00E276B6" w:rsidP="00E276B6">
      <w:pPr>
        <w:rPr>
          <w:rFonts w:ascii="Calibri" w:hAnsi="Calibri"/>
          <w:sz w:val="20"/>
          <w:szCs w:val="20"/>
        </w:rPr>
      </w:pPr>
      <w:r w:rsidRPr="00010ABC">
        <w:rPr>
          <w:rFonts w:ascii="Calibri" w:hAnsi="Calibri"/>
          <w:sz w:val="20"/>
          <w:szCs w:val="20"/>
          <w:vertAlign w:val="superscript"/>
        </w:rPr>
        <w:t>b</w:t>
      </w:r>
      <w:r w:rsidRPr="00010ABC">
        <w:rPr>
          <w:rFonts w:ascii="Calibri" w:hAnsi="Calibri"/>
          <w:sz w:val="20"/>
          <w:szCs w:val="20"/>
        </w:rPr>
        <w:t xml:space="preserve"> </w:t>
      </w:r>
      <w:r>
        <w:rPr>
          <w:rFonts w:ascii="Calibri" w:hAnsi="Calibri"/>
          <w:sz w:val="20"/>
          <w:szCs w:val="20"/>
        </w:rPr>
        <w:t>Laboratorium Ilmu Kesehatan Masyarakat, Fakultas Kedokteran, Universitas Mulawarman</w:t>
      </w:r>
      <w:r w:rsidRPr="001D3154">
        <w:rPr>
          <w:rFonts w:ascii="Calibri" w:hAnsi="Calibri"/>
          <w:sz w:val="20"/>
          <w:szCs w:val="20"/>
        </w:rPr>
        <w:t xml:space="preserve">, </w:t>
      </w:r>
      <w:r>
        <w:rPr>
          <w:rFonts w:ascii="Calibri" w:hAnsi="Calibri"/>
          <w:sz w:val="20"/>
          <w:szCs w:val="20"/>
        </w:rPr>
        <w:t>Samarinda</w:t>
      </w:r>
      <w:r w:rsidRPr="001D3154">
        <w:rPr>
          <w:rFonts w:ascii="Calibri" w:hAnsi="Calibri"/>
          <w:sz w:val="20"/>
          <w:szCs w:val="20"/>
        </w:rPr>
        <w:t xml:space="preserve">, </w:t>
      </w:r>
      <w:r>
        <w:rPr>
          <w:rFonts w:ascii="Calibri" w:hAnsi="Calibri"/>
          <w:sz w:val="20"/>
          <w:szCs w:val="20"/>
        </w:rPr>
        <w:t xml:space="preserve">Indonesia </w:t>
      </w:r>
    </w:p>
    <w:p w14:paraId="37624799" w14:textId="77777777" w:rsidR="00E276B6" w:rsidRPr="00010ABC" w:rsidRDefault="00E276B6" w:rsidP="00E276B6">
      <w:pPr>
        <w:rPr>
          <w:rFonts w:ascii="Calibri" w:hAnsi="Calibri"/>
          <w:sz w:val="20"/>
          <w:szCs w:val="20"/>
        </w:rPr>
      </w:pPr>
    </w:p>
    <w:p w14:paraId="506195B8" w14:textId="77777777" w:rsidR="00E276B6" w:rsidRPr="00010ABC" w:rsidRDefault="00E276B6" w:rsidP="00E276B6">
      <w:pPr>
        <w:rPr>
          <w:rFonts w:ascii="Calibri" w:hAnsi="Calibri"/>
          <w:color w:val="76923C" w:themeColor="accent3" w:themeShade="BF"/>
          <w:sz w:val="20"/>
          <w:szCs w:val="20"/>
        </w:rPr>
      </w:pPr>
    </w:p>
    <w:p w14:paraId="4AB98537" w14:textId="77777777" w:rsidR="00E276B6" w:rsidRPr="00010ABC" w:rsidRDefault="00E276B6" w:rsidP="00E276B6">
      <w:pPr>
        <w:rPr>
          <w:rFonts w:ascii="Calibri" w:hAnsi="Calibri"/>
          <w:sz w:val="20"/>
          <w:szCs w:val="20"/>
        </w:rPr>
      </w:pPr>
      <w:r w:rsidRPr="00010ABC">
        <w:rPr>
          <w:rFonts w:ascii="Calibri" w:hAnsi="Calibri"/>
          <w:sz w:val="20"/>
          <w:szCs w:val="20"/>
        </w:rPr>
        <w:t xml:space="preserve">Korespondensi: </w:t>
      </w:r>
      <w:r>
        <w:rPr>
          <w:rFonts w:ascii="Calibri" w:hAnsi="Calibri"/>
          <w:sz w:val="20"/>
          <w:szCs w:val="20"/>
        </w:rPr>
        <w:t>s.indriatiazis@gmail.com</w:t>
      </w:r>
    </w:p>
    <w:p w14:paraId="582D14E0" w14:textId="77777777" w:rsidR="00347C3F" w:rsidRPr="00010ABC" w:rsidRDefault="00347C3F" w:rsidP="00872648">
      <w:pPr>
        <w:rPr>
          <w:rFonts w:ascii="Calibri" w:hAnsi="Calibri"/>
          <w:sz w:val="20"/>
          <w:szCs w:val="20"/>
        </w:rPr>
      </w:pPr>
    </w:p>
    <w:p w14:paraId="5486AEB0" w14:textId="5FF24900" w:rsidR="00347C3F" w:rsidRPr="00010ABC" w:rsidRDefault="00347C3F" w:rsidP="00C6747A">
      <w:pPr>
        <w:spacing w:after="120"/>
        <w:rPr>
          <w:rFonts w:ascii="Calibri" w:hAnsi="Calibri"/>
          <w:sz w:val="20"/>
          <w:szCs w:val="20"/>
        </w:rPr>
      </w:pPr>
      <w:r w:rsidRPr="00010ABC">
        <w:rPr>
          <w:rFonts w:ascii="Calibri" w:hAnsi="Calibri"/>
          <w:b/>
        </w:rPr>
        <w:t xml:space="preserve">Abstrak </w:t>
      </w:r>
    </w:p>
    <w:p w14:paraId="68FFCF8D" w14:textId="5A5967FD" w:rsidR="00534021" w:rsidRDefault="00534021" w:rsidP="00534021">
      <w:pPr>
        <w:spacing w:after="120"/>
        <w:jc w:val="both"/>
      </w:pPr>
      <w:bookmarkStart w:id="0" w:name="_Hlk82162167"/>
      <w:bookmarkStart w:id="1" w:name="_Hlk89276643"/>
      <w:r w:rsidRPr="00F02CD0">
        <w:rPr>
          <w:rFonts w:ascii="Calibri" w:hAnsi="Calibri"/>
          <w:i/>
          <w:iCs/>
          <w:sz w:val="20"/>
          <w:szCs w:val="20"/>
        </w:rPr>
        <w:t>Coronavirus</w:t>
      </w:r>
      <w:r w:rsidRPr="001A41DF">
        <w:rPr>
          <w:rFonts w:ascii="Calibri" w:hAnsi="Calibri"/>
          <w:sz w:val="20"/>
          <w:szCs w:val="20"/>
        </w:rPr>
        <w:t xml:space="preserve"> disease (covid-19) merupakan masalah kesehatan yang mendunia. </w:t>
      </w:r>
      <w:r>
        <w:rPr>
          <w:rFonts w:ascii="Calibri" w:hAnsi="Calibri"/>
          <w:sz w:val="20"/>
          <w:szCs w:val="20"/>
        </w:rPr>
        <w:t xml:space="preserve">Dikarenakan manifestasi klinis nya yang dapat mengancam jiwa, maka diperlukan diagnosa yang cepat dan tepat agar pasien segera mendapatkan penanganan yang sesuai. </w:t>
      </w:r>
      <w:r w:rsidRPr="001A41DF">
        <w:rPr>
          <w:rFonts w:ascii="Calibri" w:hAnsi="Calibri"/>
          <w:sz w:val="20"/>
          <w:szCs w:val="20"/>
        </w:rPr>
        <w:t xml:space="preserve">Pemeriksaan laboratorium terbaik saat ini untuk mendeteksi virus SARS-CoV-2 adalah pemeriksaan PCR, akan tetapi dikarenakan harganya yang relatif mahal bagi sebagian </w:t>
      </w:r>
      <w:r>
        <w:rPr>
          <w:rFonts w:ascii="Calibri" w:hAnsi="Calibri"/>
          <w:sz w:val="20"/>
          <w:szCs w:val="20"/>
        </w:rPr>
        <w:t xml:space="preserve">besar </w:t>
      </w:r>
      <w:r w:rsidRPr="001A41DF">
        <w:rPr>
          <w:rFonts w:ascii="Calibri" w:hAnsi="Calibri"/>
          <w:sz w:val="20"/>
          <w:szCs w:val="20"/>
        </w:rPr>
        <w:t xml:space="preserve">masyarakat Indonesia, maka di perlukan suatu tes yang lebih terjangkau dan dapat dijadikan sebagai alternatif, yaitu pemeriksaan </w:t>
      </w:r>
      <w:r w:rsidRPr="002B0E22">
        <w:rPr>
          <w:rFonts w:ascii="Calibri" w:hAnsi="Calibri"/>
          <w:i/>
          <w:iCs/>
          <w:sz w:val="20"/>
          <w:szCs w:val="20"/>
        </w:rPr>
        <w:t>Rapid Diagnostic Test</w:t>
      </w:r>
      <w:r w:rsidRPr="001A41DF">
        <w:rPr>
          <w:rFonts w:ascii="Calibri" w:hAnsi="Calibri"/>
          <w:sz w:val="20"/>
          <w:szCs w:val="20"/>
        </w:rPr>
        <w:t xml:space="preserve"> Antigen (Ag-RDT). Angka sensitivitas, spesifisitas, </w:t>
      </w:r>
      <w:r w:rsidRPr="002B0E22">
        <w:rPr>
          <w:rFonts w:ascii="Calibri" w:hAnsi="Calibri"/>
          <w:i/>
          <w:iCs/>
          <w:sz w:val="20"/>
          <w:szCs w:val="20"/>
        </w:rPr>
        <w:t>positive predictive value</w:t>
      </w:r>
      <w:r w:rsidRPr="001A41DF">
        <w:rPr>
          <w:rFonts w:ascii="Calibri" w:hAnsi="Calibri"/>
          <w:sz w:val="20"/>
          <w:szCs w:val="20"/>
        </w:rPr>
        <w:t xml:space="preserve"> (PPV), dan </w:t>
      </w:r>
      <w:r w:rsidRPr="002B0E22">
        <w:rPr>
          <w:rFonts w:ascii="Calibri" w:hAnsi="Calibri"/>
          <w:i/>
          <w:iCs/>
          <w:sz w:val="20"/>
          <w:szCs w:val="20"/>
        </w:rPr>
        <w:t>negative predictive value</w:t>
      </w:r>
      <w:r w:rsidRPr="001A41DF">
        <w:rPr>
          <w:rFonts w:ascii="Calibri" w:hAnsi="Calibri"/>
          <w:sz w:val="20"/>
          <w:szCs w:val="20"/>
        </w:rPr>
        <w:t xml:space="preserve"> (NPV) merupakan hal yang penting dalam mempertimbangkan kemampuan suatu alat diagnostik yang baru. Peneltian ini merupakan uji diagnostik dengan pendekatan </w:t>
      </w:r>
      <w:r w:rsidRPr="002B0E22">
        <w:rPr>
          <w:rFonts w:ascii="Calibri" w:hAnsi="Calibri"/>
          <w:i/>
          <w:iCs/>
          <w:sz w:val="20"/>
          <w:szCs w:val="20"/>
        </w:rPr>
        <w:t>cross</w:t>
      </w:r>
      <w:r>
        <w:rPr>
          <w:rFonts w:ascii="Calibri" w:hAnsi="Calibri"/>
          <w:i/>
          <w:iCs/>
          <w:sz w:val="20"/>
          <w:szCs w:val="20"/>
        </w:rPr>
        <w:t>-</w:t>
      </w:r>
      <w:r w:rsidRPr="002B0E22">
        <w:rPr>
          <w:rFonts w:ascii="Calibri" w:hAnsi="Calibri"/>
          <w:i/>
          <w:iCs/>
          <w:sz w:val="20"/>
          <w:szCs w:val="20"/>
        </w:rPr>
        <w:t>sectional</w:t>
      </w:r>
      <w:r w:rsidRPr="001A41DF">
        <w:rPr>
          <w:rFonts w:ascii="Calibri" w:hAnsi="Calibri"/>
          <w:sz w:val="20"/>
          <w:szCs w:val="20"/>
        </w:rPr>
        <w:t xml:space="preserve"> untuk mengetahui angka sensitivitas, spesifisitas, </w:t>
      </w:r>
      <w:r w:rsidRPr="002B0E22">
        <w:rPr>
          <w:rFonts w:ascii="Calibri" w:hAnsi="Calibri"/>
          <w:i/>
          <w:iCs/>
          <w:sz w:val="20"/>
          <w:szCs w:val="20"/>
        </w:rPr>
        <w:t>positive predictive value</w:t>
      </w:r>
      <w:r w:rsidRPr="001A41DF">
        <w:rPr>
          <w:rFonts w:ascii="Calibri" w:hAnsi="Calibri"/>
          <w:sz w:val="20"/>
          <w:szCs w:val="20"/>
        </w:rPr>
        <w:t xml:space="preserve"> (PPV), dan </w:t>
      </w:r>
      <w:r w:rsidRPr="002B0E22">
        <w:rPr>
          <w:rFonts w:ascii="Calibri" w:hAnsi="Calibri"/>
          <w:i/>
          <w:iCs/>
          <w:sz w:val="20"/>
          <w:szCs w:val="20"/>
        </w:rPr>
        <w:t>negative predictive value</w:t>
      </w:r>
      <w:r w:rsidRPr="001A41DF">
        <w:rPr>
          <w:rFonts w:ascii="Calibri" w:hAnsi="Calibri"/>
          <w:sz w:val="20"/>
          <w:szCs w:val="20"/>
        </w:rPr>
        <w:t xml:space="preserve"> (NPV) Ag-RDT di Poliklinik Fakultas Kedokteran Universitas Mulawarman Samarinda. Jumlah sampel yang memenuhi kriteria inklusi dan eksklusi adalah 100 sampel dengan teknik </w:t>
      </w:r>
      <w:r w:rsidRPr="002B0E22">
        <w:rPr>
          <w:rFonts w:ascii="Calibri" w:hAnsi="Calibri"/>
          <w:i/>
          <w:iCs/>
          <w:sz w:val="20"/>
          <w:szCs w:val="20"/>
        </w:rPr>
        <w:t>consecutive sampling</w:t>
      </w:r>
      <w:r w:rsidRPr="001A41DF">
        <w:rPr>
          <w:rFonts w:ascii="Calibri" w:hAnsi="Calibri"/>
          <w:sz w:val="20"/>
          <w:szCs w:val="20"/>
        </w:rPr>
        <w:t xml:space="preserve">. Hasil penelitian ini didapatkan sensitivitas 54,54%, spesifisitas 100%, </w:t>
      </w:r>
      <w:r w:rsidRPr="002B0E22">
        <w:rPr>
          <w:rFonts w:ascii="Calibri" w:hAnsi="Calibri"/>
          <w:i/>
          <w:iCs/>
          <w:sz w:val="20"/>
          <w:szCs w:val="20"/>
        </w:rPr>
        <w:t>positive predictive value</w:t>
      </w:r>
      <w:r w:rsidRPr="001A41DF">
        <w:rPr>
          <w:rFonts w:ascii="Calibri" w:hAnsi="Calibri"/>
          <w:sz w:val="20"/>
          <w:szCs w:val="20"/>
        </w:rPr>
        <w:t xml:space="preserve"> (PPV) 100%, dan </w:t>
      </w:r>
      <w:r w:rsidRPr="002B0E22">
        <w:rPr>
          <w:rFonts w:ascii="Calibri" w:hAnsi="Calibri"/>
          <w:i/>
          <w:iCs/>
          <w:sz w:val="20"/>
          <w:szCs w:val="20"/>
        </w:rPr>
        <w:t>negative predictive value</w:t>
      </w:r>
      <w:r w:rsidRPr="001A41DF">
        <w:rPr>
          <w:rFonts w:ascii="Calibri" w:hAnsi="Calibri"/>
          <w:sz w:val="20"/>
          <w:szCs w:val="20"/>
        </w:rPr>
        <w:t xml:space="preserve"> (NPV) 81,7%, sehingga dapat disimpulkan bahwa </w:t>
      </w:r>
      <w:bookmarkEnd w:id="0"/>
      <w:r w:rsidRPr="00D47059">
        <w:rPr>
          <w:rFonts w:ascii="Calibri" w:hAnsi="Calibri"/>
          <w:sz w:val="20"/>
          <w:szCs w:val="20"/>
        </w:rPr>
        <w:t xml:space="preserve">RDT-Antigen </w:t>
      </w:r>
      <w:r>
        <w:rPr>
          <w:rFonts w:ascii="Calibri" w:hAnsi="Calibri"/>
          <w:sz w:val="20"/>
          <w:szCs w:val="20"/>
        </w:rPr>
        <w:t xml:space="preserve">dapat digunakan </w:t>
      </w:r>
      <w:r w:rsidRPr="00D47059">
        <w:rPr>
          <w:rFonts w:ascii="Calibri" w:hAnsi="Calibri"/>
          <w:sz w:val="20"/>
          <w:szCs w:val="20"/>
        </w:rPr>
        <w:t>sebagai alat diagnostik terutama bagi pasien bergejala, namun perlu di perhatikan bahwa RDT-Antigen bisa memberikan false negative</w:t>
      </w:r>
      <w:r>
        <w:rPr>
          <w:rFonts w:ascii="Calibri" w:hAnsi="Calibri"/>
          <w:sz w:val="20"/>
          <w:szCs w:val="20"/>
        </w:rPr>
        <w:t>,</w:t>
      </w:r>
      <w:r w:rsidRPr="00D47059">
        <w:rPr>
          <w:rFonts w:ascii="Calibri" w:hAnsi="Calibri"/>
          <w:sz w:val="20"/>
          <w:szCs w:val="20"/>
        </w:rPr>
        <w:t xml:space="preserve"> sehingga pasien bergejala dengan hasil antigen negatif </w:t>
      </w:r>
      <w:r>
        <w:rPr>
          <w:rFonts w:ascii="Calibri" w:hAnsi="Calibri"/>
          <w:sz w:val="20"/>
          <w:szCs w:val="20"/>
        </w:rPr>
        <w:t>disarankan untuk mengulangi pemeriksaan dengan alat yang lebih sensitif seperti PCR.</w:t>
      </w:r>
    </w:p>
    <w:bookmarkEnd w:id="1"/>
    <w:p w14:paraId="1CF06E42" w14:textId="43AD669A" w:rsidR="00C6747A" w:rsidRPr="00010ABC" w:rsidRDefault="00C6747A" w:rsidP="00C6747A">
      <w:pPr>
        <w:jc w:val="both"/>
        <w:rPr>
          <w:rFonts w:ascii="Calibri" w:hAnsi="Calibri"/>
          <w:color w:val="76923C" w:themeColor="accent3" w:themeShade="BF"/>
          <w:sz w:val="20"/>
          <w:szCs w:val="20"/>
        </w:rPr>
      </w:pPr>
    </w:p>
    <w:p w14:paraId="4EC29817" w14:textId="69876FA6" w:rsidR="00C6747A" w:rsidRPr="00010ABC" w:rsidRDefault="00C6747A" w:rsidP="00C6747A">
      <w:pPr>
        <w:jc w:val="both"/>
        <w:rPr>
          <w:rFonts w:ascii="Calibri" w:hAnsi="Calibri"/>
          <w:sz w:val="20"/>
          <w:szCs w:val="20"/>
        </w:rPr>
      </w:pPr>
      <w:r w:rsidRPr="00010ABC">
        <w:rPr>
          <w:rFonts w:ascii="Calibri" w:hAnsi="Calibri"/>
          <w:b/>
          <w:sz w:val="20"/>
          <w:szCs w:val="20"/>
        </w:rPr>
        <w:t>Kata kunci:</w:t>
      </w:r>
      <w:r w:rsidRPr="00010ABC">
        <w:rPr>
          <w:rFonts w:ascii="Calibri" w:hAnsi="Calibri"/>
          <w:sz w:val="20"/>
          <w:szCs w:val="20"/>
        </w:rPr>
        <w:t xml:space="preserve"> </w:t>
      </w:r>
      <w:r w:rsidR="00534021">
        <w:rPr>
          <w:rFonts w:ascii="Calibri" w:hAnsi="Calibri"/>
          <w:sz w:val="20"/>
          <w:szCs w:val="20"/>
        </w:rPr>
        <w:t xml:space="preserve">Tes cepat antigen, </w:t>
      </w:r>
      <w:r w:rsidR="00534021" w:rsidRPr="00F02CD0">
        <w:rPr>
          <w:rFonts w:ascii="Calibri" w:hAnsi="Calibri"/>
          <w:sz w:val="20"/>
          <w:szCs w:val="20"/>
        </w:rPr>
        <w:t>Sensitivitas, Spesifisitas,</w:t>
      </w:r>
      <w:r w:rsidR="00534021">
        <w:rPr>
          <w:rFonts w:ascii="Calibri" w:hAnsi="Calibri"/>
          <w:sz w:val="20"/>
          <w:szCs w:val="20"/>
        </w:rPr>
        <w:t xml:space="preserve"> Nilai duga positif, Nilai duga negatif</w:t>
      </w:r>
    </w:p>
    <w:p w14:paraId="1A519A73" w14:textId="19B0CA9D" w:rsidR="00C6747A" w:rsidRPr="00010ABC" w:rsidRDefault="00C6747A" w:rsidP="00C6747A">
      <w:pPr>
        <w:jc w:val="both"/>
        <w:rPr>
          <w:rFonts w:ascii="Calibri" w:hAnsi="Calibri"/>
          <w:sz w:val="20"/>
          <w:szCs w:val="20"/>
        </w:rPr>
      </w:pPr>
    </w:p>
    <w:p w14:paraId="479EFD6D" w14:textId="77777777" w:rsidR="00C6747A" w:rsidRPr="00010ABC" w:rsidRDefault="00C6747A" w:rsidP="00C6747A">
      <w:pPr>
        <w:jc w:val="both"/>
        <w:rPr>
          <w:rFonts w:ascii="Calibri" w:hAnsi="Calibri"/>
          <w:sz w:val="20"/>
          <w:szCs w:val="20"/>
        </w:rPr>
      </w:pPr>
    </w:p>
    <w:p w14:paraId="396D1BA9" w14:textId="2CE378A2" w:rsidR="00C6747A" w:rsidRPr="00010ABC" w:rsidRDefault="00C6747A" w:rsidP="00C6747A">
      <w:pPr>
        <w:spacing w:after="120"/>
        <w:jc w:val="both"/>
        <w:rPr>
          <w:rFonts w:ascii="Calibri" w:hAnsi="Calibri"/>
          <w:sz w:val="20"/>
          <w:szCs w:val="20"/>
        </w:rPr>
      </w:pPr>
      <w:r w:rsidRPr="00010ABC">
        <w:rPr>
          <w:rFonts w:ascii="Calibri" w:hAnsi="Calibri"/>
          <w:b/>
        </w:rPr>
        <w:t xml:space="preserve">Abstract </w:t>
      </w:r>
    </w:p>
    <w:p w14:paraId="2287AE82" w14:textId="0794BA5D" w:rsidR="008C04D0" w:rsidRPr="00534021" w:rsidRDefault="00534021" w:rsidP="008C04D0">
      <w:pPr>
        <w:jc w:val="both"/>
        <w:rPr>
          <w:rFonts w:ascii="Calibri" w:hAnsi="Calibri"/>
          <w:sz w:val="20"/>
          <w:szCs w:val="20"/>
        </w:rPr>
      </w:pPr>
      <w:bookmarkStart w:id="2" w:name="_Hlk89276663"/>
      <w:r w:rsidRPr="00534021">
        <w:rPr>
          <w:rFonts w:ascii="Calibri" w:hAnsi="Calibri"/>
          <w:sz w:val="20"/>
          <w:szCs w:val="20"/>
        </w:rPr>
        <w:t>Coronavirus disease (covid-19) is a global health problem. Due to the clinical manifestations that can be life-threatening, a rapid and precise diagnostic tool is needed, in line with that patients can immediately get appropriate treatment. The current best laboratory examination to detect the SARS-CoV-2 virus is the PCR examination, but because of the relatively high price for most Indonesians, a test that is more affordable and can be used as an alternative is</w:t>
      </w:r>
      <w:r w:rsidR="00392BF8">
        <w:rPr>
          <w:rFonts w:ascii="Calibri" w:hAnsi="Calibri"/>
          <w:sz w:val="20"/>
          <w:szCs w:val="20"/>
        </w:rPr>
        <w:t xml:space="preserve"> needed, and it can</w:t>
      </w:r>
      <w:r w:rsidRPr="00534021">
        <w:rPr>
          <w:rFonts w:ascii="Calibri" w:hAnsi="Calibri"/>
          <w:sz w:val="20"/>
          <w:szCs w:val="20"/>
        </w:rPr>
        <w:t xml:space="preserve"> the Rapid Diagnostic Test Antigen </w:t>
      </w:r>
      <w:r w:rsidRPr="00534021">
        <w:rPr>
          <w:rFonts w:ascii="Calibri" w:hAnsi="Calibri"/>
          <w:sz w:val="20"/>
          <w:szCs w:val="20"/>
        </w:rPr>
        <w:lastRenderedPageBreak/>
        <w:t>examination (Ag-RDT). The rates of sensitivity, specificity, positive predictive value (PPV), and negative predictive value (NPV) are important in considering the capabilities of a new diagnostic tool. This study was a diagnostic test with a cross-sectional approach to determine the sensitivity, specificity, positive predictive value (PPV), and negative predictive value (NPV) of Ag-RDT at the Polyclinic of the Faculty of Medicine, Mulawarman University, Samarinda. The number of samples that met the inclusion and exclusion criteria was 100 samples with consecutive sampling techniques. The results of this study obtained a sensitivity of 54.54%, specificity 100%, positive predictive value (PPV) 100%, and negative predictive value (NPV) 81.7%, so it can be concluded that RDT-antigen can be used as a diagnostic tool, especially for</w:t>
      </w:r>
      <w:r w:rsidR="00392BF8">
        <w:rPr>
          <w:rFonts w:ascii="Calibri" w:hAnsi="Calibri"/>
          <w:sz w:val="20"/>
          <w:szCs w:val="20"/>
        </w:rPr>
        <w:t xml:space="preserve"> </w:t>
      </w:r>
      <w:r w:rsidRPr="00534021">
        <w:rPr>
          <w:rFonts w:ascii="Calibri" w:hAnsi="Calibri"/>
          <w:sz w:val="20"/>
          <w:szCs w:val="20"/>
        </w:rPr>
        <w:t>symptomatic</w:t>
      </w:r>
      <w:r w:rsidR="00392BF8">
        <w:rPr>
          <w:rFonts w:ascii="Calibri" w:hAnsi="Calibri"/>
          <w:sz w:val="20"/>
          <w:szCs w:val="20"/>
        </w:rPr>
        <w:t xml:space="preserve"> patients</w:t>
      </w:r>
      <w:r w:rsidRPr="00534021">
        <w:rPr>
          <w:rFonts w:ascii="Calibri" w:hAnsi="Calibri"/>
          <w:sz w:val="20"/>
          <w:szCs w:val="20"/>
        </w:rPr>
        <w:t>, but it should be noted that RDT-Antigen can give a false negative, so symptomatic patients with negative antigen results are advised to repeat the examination with more sensitive tools such as PCR.</w:t>
      </w:r>
      <w:bookmarkEnd w:id="2"/>
    </w:p>
    <w:p w14:paraId="49F5A646" w14:textId="77777777" w:rsidR="00534021" w:rsidRPr="00010ABC" w:rsidRDefault="00534021" w:rsidP="008C04D0">
      <w:pPr>
        <w:jc w:val="both"/>
        <w:rPr>
          <w:rFonts w:ascii="Calibri" w:hAnsi="Calibri"/>
          <w:color w:val="76923C" w:themeColor="accent3" w:themeShade="BF"/>
          <w:sz w:val="20"/>
          <w:szCs w:val="20"/>
        </w:rPr>
      </w:pPr>
    </w:p>
    <w:p w14:paraId="4A3E7F00" w14:textId="6984D2BF" w:rsidR="008C04D0" w:rsidRPr="00010ABC" w:rsidRDefault="008C04D0" w:rsidP="008C04D0">
      <w:pPr>
        <w:jc w:val="both"/>
        <w:rPr>
          <w:rFonts w:ascii="Calibri" w:hAnsi="Calibri"/>
          <w:sz w:val="20"/>
          <w:szCs w:val="20"/>
        </w:rPr>
      </w:pPr>
      <w:r w:rsidRPr="00010ABC">
        <w:rPr>
          <w:rFonts w:ascii="Calibri" w:hAnsi="Calibri"/>
          <w:b/>
          <w:sz w:val="20"/>
          <w:szCs w:val="20"/>
        </w:rPr>
        <w:t xml:space="preserve">Key words: </w:t>
      </w:r>
      <w:r w:rsidR="00534021">
        <w:rPr>
          <w:rFonts w:ascii="Calibri" w:hAnsi="Calibri"/>
          <w:sz w:val="20"/>
          <w:szCs w:val="20"/>
        </w:rPr>
        <w:t>Rapid diagnostic test antigen, sensitivity, specificity, positive predictive value, negative predictive value</w:t>
      </w:r>
    </w:p>
    <w:p w14:paraId="5A9B11AB" w14:textId="77777777" w:rsidR="008C04D0" w:rsidRPr="00010ABC" w:rsidRDefault="008C04D0" w:rsidP="008C04D0">
      <w:pPr>
        <w:jc w:val="both"/>
        <w:rPr>
          <w:rFonts w:ascii="Calibri" w:hAnsi="Calibri"/>
          <w:sz w:val="20"/>
          <w:szCs w:val="20"/>
        </w:rPr>
      </w:pPr>
    </w:p>
    <w:p w14:paraId="0A01B1D4" w14:textId="77777777" w:rsidR="008C04D0" w:rsidRPr="00010ABC" w:rsidRDefault="008C04D0" w:rsidP="008C04D0">
      <w:pPr>
        <w:jc w:val="both"/>
        <w:rPr>
          <w:rFonts w:ascii="Calibri" w:hAnsi="Calibri"/>
          <w:sz w:val="20"/>
          <w:szCs w:val="20"/>
        </w:rPr>
      </w:pPr>
    </w:p>
    <w:p w14:paraId="3ED03C2B" w14:textId="77777777" w:rsidR="008C04D0" w:rsidRPr="00010ABC" w:rsidRDefault="008C04D0" w:rsidP="008C04D0">
      <w:pPr>
        <w:jc w:val="both"/>
        <w:rPr>
          <w:rFonts w:ascii="Calibri" w:hAnsi="Calibri"/>
          <w:b/>
          <w:sz w:val="20"/>
          <w:szCs w:val="20"/>
        </w:rPr>
      </w:pPr>
    </w:p>
    <w:p w14:paraId="55A11BF4" w14:textId="77777777" w:rsidR="0090429B" w:rsidRDefault="0090429B" w:rsidP="008C04D0">
      <w:pPr>
        <w:spacing w:line="360" w:lineRule="auto"/>
        <w:jc w:val="both"/>
        <w:rPr>
          <w:rFonts w:ascii="Calibri" w:hAnsi="Calibri"/>
          <w:b/>
        </w:rPr>
        <w:sectPr w:rsidR="0090429B" w:rsidSect="000B3B00">
          <w:headerReference w:type="default" r:id="rId8"/>
          <w:pgSz w:w="11909" w:h="16834" w:code="9"/>
          <w:pgMar w:top="2268" w:right="1701" w:bottom="1701" w:left="1701" w:header="706" w:footer="706" w:gutter="0"/>
          <w:cols w:space="708"/>
          <w:docGrid w:linePitch="360"/>
        </w:sectPr>
      </w:pPr>
    </w:p>
    <w:p w14:paraId="20BA53C8" w14:textId="2BA3B54D" w:rsidR="00590760" w:rsidRPr="00010ABC" w:rsidRDefault="008C04D0" w:rsidP="008C04D0">
      <w:pPr>
        <w:spacing w:line="360" w:lineRule="auto"/>
        <w:jc w:val="both"/>
        <w:rPr>
          <w:rFonts w:ascii="Calibri" w:hAnsi="Calibri"/>
          <w:sz w:val="20"/>
          <w:szCs w:val="20"/>
        </w:rPr>
      </w:pPr>
      <w:r w:rsidRPr="00010ABC">
        <w:rPr>
          <w:rFonts w:ascii="Calibri" w:hAnsi="Calibri"/>
          <w:b/>
        </w:rPr>
        <w:lastRenderedPageBreak/>
        <w:t xml:space="preserve">PENDAHULUAN </w:t>
      </w:r>
    </w:p>
    <w:p w14:paraId="5B084C53" w14:textId="694983BA" w:rsidR="00534021" w:rsidRDefault="00534021" w:rsidP="00534021">
      <w:pPr>
        <w:spacing w:line="360" w:lineRule="auto"/>
        <w:ind w:firstLine="426"/>
        <w:jc w:val="both"/>
        <w:rPr>
          <w:rFonts w:ascii="Calibri" w:hAnsi="Calibri"/>
          <w:sz w:val="20"/>
          <w:szCs w:val="20"/>
        </w:rPr>
      </w:pPr>
      <w:bookmarkStart w:id="3" w:name="_Hlk81141935"/>
      <w:r>
        <w:rPr>
          <w:rFonts w:ascii="Calibri" w:hAnsi="Calibri"/>
          <w:sz w:val="20"/>
          <w:szCs w:val="20"/>
        </w:rPr>
        <w:t xml:space="preserve">Akhir tahun 2019 lalu, </w:t>
      </w:r>
      <w:bookmarkEnd w:id="3"/>
      <w:r>
        <w:rPr>
          <w:rFonts w:ascii="Calibri" w:hAnsi="Calibri"/>
          <w:sz w:val="20"/>
          <w:szCs w:val="20"/>
        </w:rPr>
        <w:t xml:space="preserve">Tiongkok melaporkan kasus pneumonia misterius yang tidak diketahui penyebabnya. Dalam 3 hari, pasien dengan kasus tersebut bertambah hingga 44 kasus dan terus bertambah hingga saat ini menjadi lebih dari seratus juta kasus di seluruh dunia. Pada awal tahun 2020, </w:t>
      </w:r>
      <w:r w:rsidRPr="000D2CA3">
        <w:rPr>
          <w:rFonts w:ascii="Calibri" w:hAnsi="Calibri"/>
          <w:i/>
          <w:iCs/>
          <w:sz w:val="20"/>
          <w:szCs w:val="20"/>
        </w:rPr>
        <w:t>World Health Organization</w:t>
      </w:r>
      <w:r>
        <w:rPr>
          <w:rFonts w:ascii="Calibri" w:hAnsi="Calibri"/>
          <w:sz w:val="20"/>
          <w:szCs w:val="20"/>
        </w:rPr>
        <w:t xml:space="preserve"> (WHO)</w:t>
      </w:r>
      <w:r w:rsidRPr="000D2CA3">
        <w:rPr>
          <w:rFonts w:ascii="Calibri" w:hAnsi="Calibri"/>
          <w:sz w:val="20"/>
          <w:szCs w:val="20"/>
        </w:rPr>
        <w:t xml:space="preserve"> memberi nama virus baru </w:t>
      </w:r>
      <w:r>
        <w:rPr>
          <w:rFonts w:ascii="Calibri" w:hAnsi="Calibri"/>
          <w:sz w:val="20"/>
          <w:szCs w:val="20"/>
        </w:rPr>
        <w:t>ini sebagai</w:t>
      </w:r>
      <w:r w:rsidRPr="000D2CA3">
        <w:rPr>
          <w:rFonts w:ascii="Calibri" w:hAnsi="Calibri"/>
          <w:sz w:val="20"/>
          <w:szCs w:val="20"/>
        </w:rPr>
        <w:t xml:space="preserve"> SARS-CoV-2</w:t>
      </w:r>
      <w:r>
        <w:rPr>
          <w:rFonts w:ascii="Calibri" w:hAnsi="Calibri"/>
          <w:sz w:val="20"/>
          <w:szCs w:val="20"/>
        </w:rPr>
        <w:t xml:space="preserve"> </w:t>
      </w:r>
      <w:r w:rsidRPr="000D2CA3">
        <w:rPr>
          <w:rFonts w:ascii="Calibri" w:hAnsi="Calibri"/>
          <w:sz w:val="20"/>
          <w:szCs w:val="20"/>
        </w:rPr>
        <w:t xml:space="preserve">dan nama penyakitnya sebagai </w:t>
      </w:r>
      <w:r w:rsidRPr="000D2CA3">
        <w:rPr>
          <w:rFonts w:ascii="Calibri" w:hAnsi="Calibri"/>
          <w:i/>
          <w:iCs/>
          <w:sz w:val="20"/>
          <w:szCs w:val="20"/>
        </w:rPr>
        <w:t>Coronavirus Disease</w:t>
      </w:r>
      <w:r w:rsidRPr="000D2CA3">
        <w:rPr>
          <w:rFonts w:ascii="Calibri" w:hAnsi="Calibri"/>
          <w:sz w:val="20"/>
          <w:szCs w:val="20"/>
        </w:rPr>
        <w:t xml:space="preserve"> 2019 (C</w:t>
      </w:r>
      <w:r>
        <w:rPr>
          <w:rFonts w:ascii="Calibri" w:hAnsi="Calibri"/>
          <w:sz w:val="20"/>
          <w:szCs w:val="20"/>
        </w:rPr>
        <w:t>ovid</w:t>
      </w:r>
      <w:r w:rsidRPr="000D2CA3">
        <w:rPr>
          <w:rFonts w:ascii="Calibri" w:hAnsi="Calibri"/>
          <w:sz w:val="20"/>
          <w:szCs w:val="20"/>
        </w:rPr>
        <w:t>-19).</w:t>
      </w:r>
      <w:r>
        <w:rPr>
          <w:rFonts w:ascii="Calibri" w:hAnsi="Calibri"/>
          <w:sz w:val="20"/>
          <w:szCs w:val="20"/>
        </w:rPr>
        <w:t xml:space="preserve"> </w:t>
      </w:r>
      <w:r w:rsidRPr="000D2CA3">
        <w:rPr>
          <w:rFonts w:ascii="Calibri" w:hAnsi="Calibri"/>
          <w:sz w:val="20"/>
          <w:szCs w:val="20"/>
        </w:rPr>
        <w:t xml:space="preserve">Virus </w:t>
      </w:r>
      <w:r>
        <w:rPr>
          <w:rFonts w:ascii="Calibri" w:hAnsi="Calibri"/>
          <w:sz w:val="20"/>
          <w:szCs w:val="20"/>
        </w:rPr>
        <w:t>SARS-CoV-2</w:t>
      </w:r>
      <w:r w:rsidRPr="000D2CA3">
        <w:rPr>
          <w:rFonts w:ascii="Calibri" w:hAnsi="Calibri"/>
          <w:sz w:val="20"/>
          <w:szCs w:val="20"/>
        </w:rPr>
        <w:t xml:space="preserve"> </w:t>
      </w:r>
      <w:r>
        <w:rPr>
          <w:rFonts w:ascii="Calibri" w:hAnsi="Calibri"/>
          <w:sz w:val="20"/>
          <w:szCs w:val="20"/>
        </w:rPr>
        <w:t>saat ini</w:t>
      </w:r>
      <w:r w:rsidRPr="000D2CA3">
        <w:rPr>
          <w:rFonts w:ascii="Calibri" w:hAnsi="Calibri"/>
          <w:sz w:val="20"/>
          <w:szCs w:val="20"/>
        </w:rPr>
        <w:t xml:space="preserve"> menjadi patogen penyebab utama </w:t>
      </w:r>
      <w:r w:rsidRPr="000D2CA3">
        <w:rPr>
          <w:rFonts w:ascii="Calibri" w:hAnsi="Calibri"/>
          <w:i/>
          <w:iCs/>
          <w:sz w:val="20"/>
          <w:szCs w:val="20"/>
        </w:rPr>
        <w:t>outbreak</w:t>
      </w:r>
      <w:r w:rsidRPr="000D2CA3">
        <w:rPr>
          <w:rFonts w:ascii="Calibri" w:hAnsi="Calibri"/>
          <w:sz w:val="20"/>
          <w:szCs w:val="20"/>
        </w:rPr>
        <w:t xml:space="preserve"> penyakit</w:t>
      </w:r>
      <w:r>
        <w:rPr>
          <w:rFonts w:ascii="Calibri" w:hAnsi="Calibri"/>
          <w:sz w:val="20"/>
          <w:szCs w:val="20"/>
        </w:rPr>
        <w:t xml:space="preserve"> </w:t>
      </w:r>
      <w:r w:rsidRPr="000D2CA3">
        <w:rPr>
          <w:rFonts w:ascii="Calibri" w:hAnsi="Calibri"/>
          <w:sz w:val="20"/>
          <w:szCs w:val="20"/>
        </w:rPr>
        <w:t>pernapasan</w:t>
      </w:r>
      <w:r>
        <w:rPr>
          <w:rFonts w:ascii="Calibri" w:hAnsi="Calibri"/>
          <w:sz w:val="20"/>
          <w:szCs w:val="20"/>
        </w:rPr>
        <w:t xml:space="preserve"> serta telah menyebabkan jutaan kematian di seluruh dunia. Sejak bulan Maret 2020,  WHO menyatakan bahwa COVID-19 telah menjadi pandemi dunia.</w:t>
      </w:r>
      <w:r>
        <w:rPr>
          <w:rFonts w:ascii="Calibri" w:hAnsi="Calibri"/>
          <w:sz w:val="20"/>
          <w:szCs w:val="20"/>
        </w:rPr>
        <w:fldChar w:fldCharType="begin" w:fldLock="1"/>
      </w:r>
      <w:r w:rsidR="00ED2DF0">
        <w:rPr>
          <w:rFonts w:ascii="Calibri" w:hAnsi="Calibri"/>
          <w:sz w:val="20"/>
          <w:szCs w:val="20"/>
        </w:rPr>
        <w:instrText>ADDIN CSL_CITATION {"citationItems":[{"id":"ITEM-1","itemData":{"ISBN":"978-623-92964-8-3","abstract":"Buku ini merupakan kerjasama 5 organisasi profesi yaitu Perhimpunan Dokter Paru Indonesia (PDPI), Perhimpunan Dokter Spesialis Kardiovaskuler Indonesia (PERKI), Perhimpunan Dokter Spesialis Penyakit Dalam Indonesia (PAPDI), Perhimpunan Dokter Anestesiologi dan Terapi Intensif Indonesia (PERDATIN) dan Ikatan Dokter Anak Indonesia (IDAI). Terima kasih kepada para penyusun dari 5 organisasi profesi yang telah bekerja keras untuk terbitnya buku Pedoman Tatalaksana COVID-19 edisi 2 yang merupakan revisi buku Protokol Tatalaksana COVID-19. Buku ini merupakan dokumen yang perlu dievaluasi secara berkala mengikuti perkembangan ilmu terkait masalah COVID-19.","author":[{"dropping-particle":"","family":"PDPI","given":"","non-dropping-particle":"","parse-names":false,"suffix":""},{"dropping-particle":"","family":"PERKI","given":"","non-dropping-particle":"","parse-names":false,"suffix":""},{"dropping-particle":"","family":"PAPDI","given":"","non-dropping-particle":"","parse-names":false,"suffix":""},{"dropping-particle":"","family":"PERDATIN","given":"","non-dropping-particle":"","parse-names":false,"suffix":""},{"dropping-particle":"","family":"IDAI","given":"","non-dropping-particle":"","parse-names":false,"suffix":""}],"container-title":"Pedoman Tatalaksana COVID-19","id":"ITEM-1","issued":{"date-parts":[["2020"]]},"number-of-pages":"36-37","title":"Pedoman tatalaksana COVID-19 Edisi 3 Desember 2020","type":"book"},"uris":["http://www.mendeley.com/documents/?uuid=121254cd-baad-4d5e-8b29-2bc2ced63b9d"]}],"mendeley":{"formattedCitation":"&lt;sup&gt;1&lt;/sup&gt;","plainTextFormattedCitation":"1","previouslyFormattedCitation":"(1)"},"properties":{"noteIndex":0},"schema":"https://github.com/citation-style-language/schema/raw/master/csl-citation.json"}</w:instrText>
      </w:r>
      <w:r>
        <w:rPr>
          <w:rFonts w:ascii="Calibri" w:hAnsi="Calibri"/>
          <w:sz w:val="20"/>
          <w:szCs w:val="20"/>
        </w:rPr>
        <w:fldChar w:fldCharType="separate"/>
      </w:r>
      <w:r w:rsidR="00ED2DF0" w:rsidRPr="00ED2DF0">
        <w:rPr>
          <w:rFonts w:ascii="Calibri" w:hAnsi="Calibri"/>
          <w:noProof/>
          <w:sz w:val="20"/>
          <w:szCs w:val="20"/>
          <w:vertAlign w:val="superscript"/>
        </w:rPr>
        <w:t>1</w:t>
      </w:r>
      <w:r>
        <w:rPr>
          <w:rFonts w:ascii="Calibri" w:hAnsi="Calibri"/>
          <w:sz w:val="20"/>
          <w:szCs w:val="20"/>
        </w:rPr>
        <w:fldChar w:fldCharType="end"/>
      </w:r>
      <w:r>
        <w:rPr>
          <w:rFonts w:ascii="Calibri" w:hAnsi="Calibri"/>
          <w:sz w:val="20"/>
          <w:szCs w:val="20"/>
          <w:vertAlign w:val="superscript"/>
        </w:rPr>
        <w:t xml:space="preserve"> </w:t>
      </w:r>
      <w:r>
        <w:rPr>
          <w:rFonts w:ascii="Calibri" w:hAnsi="Calibri"/>
          <w:sz w:val="20"/>
          <w:szCs w:val="20"/>
        </w:rPr>
        <w:t>Berdasarkan data pada tanggal 29 Agustus 2021, terdapat 4,07 juta kasus terkonfirmasi positif serta 131.000 kematian covid-19 di Indonesia.</w:t>
      </w:r>
      <w:r w:rsidRPr="00EA25C6">
        <w:rPr>
          <w:rFonts w:ascii="Calibri" w:hAnsi="Calibri"/>
          <w:sz w:val="20"/>
          <w:szCs w:val="20"/>
          <w:vertAlign w:val="superscript"/>
        </w:rPr>
        <w:fldChar w:fldCharType="begin" w:fldLock="1"/>
      </w:r>
      <w:r w:rsidR="00ED2DF0">
        <w:rPr>
          <w:rFonts w:ascii="Calibri" w:hAnsi="Calibri"/>
          <w:sz w:val="20"/>
          <w:szCs w:val="20"/>
          <w:vertAlign w:val="superscript"/>
        </w:rPr>
        <w:instrText>ADDIN CSL_CITATION {"citationItems":[{"id":"ITEM-1","itemData":{"author":[{"dropping-particle":"","family":"KPCPEN","given":"","non-dropping-particle":"","parse-names":false,"suffix":""}],"container-title":"Komite Penanganan Covid-19 dan Pemulihan Ekonomi Nasional","id":"ITEM-1","issued":{"date-parts":[["2021"]]},"page":"1","title":"Peta Sebaran COVID-19 _ Covid19","type":"article"},"uris":["http://www.mendeley.com/documents/?uuid=53d912ec-51db-4234-8b2a-531023552073"]}],"mendeley":{"formattedCitation":"&lt;sup&gt;2&lt;/sup&gt;","plainTextFormattedCitation":"2","previouslyFormattedCitation":"(2)"},"properties":{"noteIndex":0},"schema":"https://github.com/citation-style-language/schema/raw/master/csl-citation.json"}</w:instrText>
      </w:r>
      <w:r w:rsidRPr="00EA25C6">
        <w:rPr>
          <w:rFonts w:ascii="Calibri" w:hAnsi="Calibri"/>
          <w:sz w:val="20"/>
          <w:szCs w:val="20"/>
          <w:vertAlign w:val="superscript"/>
        </w:rPr>
        <w:fldChar w:fldCharType="separate"/>
      </w:r>
      <w:r w:rsidR="00ED2DF0" w:rsidRPr="00ED2DF0">
        <w:rPr>
          <w:rFonts w:ascii="Calibri" w:hAnsi="Calibri"/>
          <w:noProof/>
          <w:sz w:val="20"/>
          <w:szCs w:val="20"/>
          <w:vertAlign w:val="superscript"/>
        </w:rPr>
        <w:t>2</w:t>
      </w:r>
      <w:r w:rsidRPr="00EA25C6">
        <w:rPr>
          <w:rFonts w:ascii="Calibri" w:hAnsi="Calibri"/>
          <w:sz w:val="20"/>
          <w:szCs w:val="20"/>
          <w:vertAlign w:val="superscript"/>
        </w:rPr>
        <w:fldChar w:fldCharType="end"/>
      </w:r>
    </w:p>
    <w:p w14:paraId="6864E58A" w14:textId="009F9FCF" w:rsidR="00534021" w:rsidRPr="0076532E" w:rsidRDefault="00534021" w:rsidP="00534021">
      <w:pPr>
        <w:spacing w:line="360" w:lineRule="auto"/>
        <w:ind w:firstLine="426"/>
        <w:jc w:val="both"/>
        <w:rPr>
          <w:rFonts w:ascii="Calibri" w:hAnsi="Calibri"/>
          <w:sz w:val="20"/>
          <w:szCs w:val="20"/>
          <w:vertAlign w:val="superscript"/>
        </w:rPr>
      </w:pPr>
      <w:r>
        <w:rPr>
          <w:rFonts w:ascii="Calibri" w:hAnsi="Calibri"/>
          <w:sz w:val="20"/>
          <w:szCs w:val="20"/>
        </w:rPr>
        <w:t>Manifestasi klinis covid-19 sangat bervariasi, mulai dari gejala ringan, sedang hingga berat dengan rentang masa inkubasi 2 hingga 7 hari dan rata-rata 4 hari.</w:t>
      </w:r>
      <w:r w:rsidRPr="00EA25C6">
        <w:rPr>
          <w:rFonts w:ascii="Calibri" w:hAnsi="Calibri"/>
          <w:sz w:val="20"/>
          <w:szCs w:val="20"/>
          <w:vertAlign w:val="superscript"/>
        </w:rPr>
        <w:fldChar w:fldCharType="begin" w:fldLock="1"/>
      </w:r>
      <w:r w:rsidR="00ED2DF0">
        <w:rPr>
          <w:rFonts w:ascii="Calibri" w:hAnsi="Calibri"/>
          <w:sz w:val="20"/>
          <w:szCs w:val="20"/>
          <w:vertAlign w:val="superscript"/>
        </w:rPr>
        <w:instrText>ADDIN CSL_CITATION {"citationItems":[{"id":"ITEM-1","itemData":{"DOI":"10.2307/j.ctvzxxb18.12","abstract":"A B S T R A C T Coronavirus Disease (Covid-19). In 2020, a new type of coronavirus (SARS-CoV-2) was spread, called a disease called Coronavirus disease 2) was spread, called a disease called Coronavirus disease 2019 (COVID-19). This virus was discovered in Wuhan, China for the 19). This virus was discovered in Wuhan, China for the first time and has infected 90,308 p first time and has infected 90,308 people as of March 2, 2020. The eople as of March 2, 2020. The number of deaths reached 3,087 people or 6%, the number of patients number of deaths reached 3,087 people or 6%, the number of patients recovering 45,726 people. This type of single positive RNA strain recovering 45,726 people. This type of single positive RNA strain infects the human respiratory tract and is sensitive to heat and can infects the human respiratory tract and is sensitive to heat and can effectively be activated by chlorine-containing disinfectants. The source containing disinfectants. The source of the host is thought to come from animals, especially bats, and other of the host is thought to come from animals, especially bats, and other vectors such as bamboo rats, camels and ferrets. Common symptoms vectors such as bamboo rats, camels and ferrets. Common symptoms include fever, cough and difficulty breathing. Clinical syndrome is include fever, cough and difficulty breathing. Clinical syndrome is divided into uncomplicated, mild pneumonia and severe pneumonia. divided into uncomplicated, mild pneumonia and severe pneumonia. Specimen examination is taken from the throat swab (nasopharynx and Specimen examination is taken from the throat swab (nasopharynx and oropharynx) and lower airway (sputum, bronchial rinse, endotracheal oropharynx) and lower airway (sputum, bronchial rinse, endotracheal aspirate). Isolation was carried out on patients proven to be infected aspirate). Isolation was carried out on patients prove with Covid-19 to prevent wider spread. This","author":[{"dropping-particle":"","family":"Otálora","given":"Mónica Marión Cataño","non-dropping-particle":"","parse-names":false,"suffix":""}],"container-title":"Parque de los afectos. Jóvenes que cuentan","id":"ITEM-1","issue":"February","issued":{"date-parts":[["2020"]]},"page":"124-137","title":"Yuliana","type":"article-journal","volume":"2"},"uris":["http://www.mendeley.com/documents/?uuid=3b1882fb-fb3b-4138-803c-765d4f105b06"]}],"mendeley":{"formattedCitation":"&lt;sup&gt;3&lt;/sup&gt;","plainTextFormattedCitation":"3","previouslyFormattedCitation":"(3)"},"properties":{"noteIndex":0},"schema":"https://github.com/citation-style-language/schema/raw/master/csl-citation.json"}</w:instrText>
      </w:r>
      <w:r w:rsidRPr="00EA25C6">
        <w:rPr>
          <w:rFonts w:ascii="Calibri" w:hAnsi="Calibri"/>
          <w:sz w:val="20"/>
          <w:szCs w:val="20"/>
          <w:vertAlign w:val="superscript"/>
        </w:rPr>
        <w:fldChar w:fldCharType="separate"/>
      </w:r>
      <w:r w:rsidR="00ED2DF0" w:rsidRPr="00ED2DF0">
        <w:rPr>
          <w:rFonts w:ascii="Calibri" w:hAnsi="Calibri"/>
          <w:noProof/>
          <w:sz w:val="20"/>
          <w:szCs w:val="20"/>
          <w:vertAlign w:val="superscript"/>
        </w:rPr>
        <w:t>3</w:t>
      </w:r>
      <w:r w:rsidRPr="00EA25C6">
        <w:rPr>
          <w:rFonts w:ascii="Calibri" w:hAnsi="Calibri"/>
          <w:sz w:val="20"/>
          <w:szCs w:val="20"/>
          <w:vertAlign w:val="superscript"/>
        </w:rPr>
        <w:fldChar w:fldCharType="end"/>
      </w:r>
      <w:r>
        <w:rPr>
          <w:rFonts w:ascii="Calibri" w:hAnsi="Calibri"/>
          <w:sz w:val="20"/>
          <w:szCs w:val="20"/>
        </w:rPr>
        <w:t xml:space="preserve"> Rata-rata usia pasien yang terkonfirmasi positif covid-19 adalah 35 sampai 58 tahun. Gejala umum dari infeksi virus ini di awal penyakit adalah demam, kelelahan atau myalgia dan batuk kering. Bila di spesifikan terdapat gejala beberapa organ yang terlibat seperti pernapasan (batuk, sesak napas, sakit tenggorokan, hemoptisis atau batuk darah, nyeri dada, hilang penciuman), gastrointestinal (diare, mual, muntah), neurologis (kebingungan dan sakit kepala), namun tanda dan gejala yang sering dijumpai adalah demam, batuk, dan sesak napas. Pada penyakit ini dapat terjadi </w:t>
      </w:r>
      <w:r w:rsidRPr="008473AD">
        <w:rPr>
          <w:rFonts w:ascii="Calibri" w:hAnsi="Calibri"/>
          <w:i/>
          <w:iCs/>
          <w:sz w:val="20"/>
          <w:szCs w:val="20"/>
        </w:rPr>
        <w:t xml:space="preserve">acute respiratory </w:t>
      </w:r>
      <w:r w:rsidRPr="008473AD">
        <w:rPr>
          <w:rFonts w:ascii="Calibri" w:hAnsi="Calibri"/>
          <w:i/>
          <w:iCs/>
          <w:sz w:val="20"/>
          <w:szCs w:val="20"/>
        </w:rPr>
        <w:t>distress syndrome</w:t>
      </w:r>
      <w:r>
        <w:rPr>
          <w:rFonts w:ascii="Calibri" w:hAnsi="Calibri"/>
          <w:sz w:val="20"/>
          <w:szCs w:val="20"/>
        </w:rPr>
        <w:t xml:space="preserve"> (ARDS) yang diakibatkan oleh meningkatnya sitokin proinflamasi (badai sitokin). ARDS merupakan penyebab utama kematian pada pasien covid-19.</w:t>
      </w:r>
      <w:r>
        <w:rPr>
          <w:rFonts w:ascii="Calibri" w:hAnsi="Calibri"/>
          <w:sz w:val="20"/>
          <w:szCs w:val="20"/>
        </w:rPr>
        <w:fldChar w:fldCharType="begin" w:fldLock="1"/>
      </w:r>
      <w:r w:rsidR="00ED2DF0">
        <w:rPr>
          <w:rFonts w:ascii="Calibri" w:hAnsi="Calibri"/>
          <w:sz w:val="20"/>
          <w:szCs w:val="20"/>
        </w:rPr>
        <w:instrText>ADDIN CSL_CITATION {"citationItems":[{"id":"ITEM-1","itemData":{"abstract":"… [Judul/abstrak] OR ((COVID19[MESH] OR “corona virus”[MESH] or … PDPI Pasien terkonfirmasi positif Covid- 19 Pilihan terapi yang direkomendasikan oleh Perhimpunan Dokter Paru Indonesia (PDPI) meliputi kloroquin fosfat, antibiotik (azitromisin atau levofloxacin), antivirus …","author":[{"dropping-particle":"","family":"Levani","given":"","non-dropping-particle":"","parse-names":false,"suffix":""},{"dropping-particle":"","family":"Prastya","given":"","non-dropping-particle":"","parse-names":false,"suffix":""},{"dropping-particle":"","family":"Mawaddatunnadila","given":"","non-dropping-particle":"","parse-names":false,"suffix":""}],"container-title":"Jurnal Kedokteran dan Kesehatan","id":"ITEM-1","issue":"1","issued":{"date-parts":[["2021"]]},"page":"44-57","title":"Coronavirus Disease 2019 (COVID-19): Patogenesis, Manifestasi Klinis dan Pilihan Terapi","type":"article-journal","volume":"17"},"uris":["http://www.mendeley.com/documents/?uuid=90e84b44-221e-4849-a55d-868a89e1ae81"]}],"mendeley":{"formattedCitation":"&lt;sup&gt;4&lt;/sup&gt;","plainTextFormattedCitation":"4","previouslyFormattedCitation":"(4)"},"properties":{"noteIndex":0},"schema":"https://github.com/citation-style-language/schema/raw/master/csl-citation.json"}</w:instrText>
      </w:r>
      <w:r>
        <w:rPr>
          <w:rFonts w:ascii="Calibri" w:hAnsi="Calibri"/>
          <w:sz w:val="20"/>
          <w:szCs w:val="20"/>
        </w:rPr>
        <w:fldChar w:fldCharType="separate"/>
      </w:r>
      <w:r w:rsidR="00ED2DF0" w:rsidRPr="00ED2DF0">
        <w:rPr>
          <w:rFonts w:ascii="Calibri" w:hAnsi="Calibri"/>
          <w:noProof/>
          <w:sz w:val="20"/>
          <w:szCs w:val="20"/>
          <w:vertAlign w:val="superscript"/>
        </w:rPr>
        <w:t>4</w:t>
      </w:r>
      <w:r>
        <w:rPr>
          <w:rFonts w:ascii="Calibri" w:hAnsi="Calibri"/>
          <w:sz w:val="20"/>
          <w:szCs w:val="20"/>
        </w:rPr>
        <w:fldChar w:fldCharType="end"/>
      </w:r>
    </w:p>
    <w:p w14:paraId="01C6D3BA" w14:textId="2CD8D528" w:rsidR="00534021" w:rsidRDefault="00534021" w:rsidP="00534021">
      <w:pPr>
        <w:spacing w:line="360" w:lineRule="auto"/>
        <w:ind w:firstLine="426"/>
        <w:jc w:val="both"/>
        <w:rPr>
          <w:rFonts w:ascii="Calibri" w:hAnsi="Calibri"/>
          <w:sz w:val="20"/>
          <w:szCs w:val="20"/>
        </w:rPr>
      </w:pPr>
      <w:r>
        <w:rPr>
          <w:rFonts w:ascii="Calibri" w:hAnsi="Calibri"/>
          <w:sz w:val="20"/>
          <w:szCs w:val="20"/>
        </w:rPr>
        <w:t>Sejak awal pandemi, berbagai macam alat telah digunakan sebagai alat diagnostik covid-19, diantaranya adalah</w:t>
      </w:r>
      <w:r>
        <w:rPr>
          <w:rFonts w:ascii="Calibri" w:hAnsi="Calibri" w:cs="Calibri"/>
          <w:sz w:val="20"/>
          <w:szCs w:val="20"/>
        </w:rPr>
        <w:t xml:space="preserve"> </w:t>
      </w:r>
      <w:r w:rsidRPr="00493915">
        <w:rPr>
          <w:rFonts w:ascii="Calibri" w:hAnsi="Calibri"/>
          <w:i/>
          <w:iCs/>
          <w:sz w:val="20"/>
          <w:szCs w:val="20"/>
        </w:rPr>
        <w:t>polymerase chain reaction</w:t>
      </w:r>
      <w:r>
        <w:rPr>
          <w:rFonts w:ascii="Calibri" w:hAnsi="Calibri"/>
          <w:i/>
          <w:iCs/>
          <w:sz w:val="20"/>
          <w:szCs w:val="20"/>
        </w:rPr>
        <w:t xml:space="preserve"> </w:t>
      </w:r>
      <w:r>
        <w:rPr>
          <w:rFonts w:ascii="Calibri" w:hAnsi="Calibri"/>
          <w:sz w:val="20"/>
          <w:szCs w:val="20"/>
        </w:rPr>
        <w:t xml:space="preserve">(PCR), </w:t>
      </w:r>
      <w:r w:rsidRPr="00493915">
        <w:rPr>
          <w:rFonts w:ascii="Calibri" w:hAnsi="Calibri"/>
          <w:i/>
          <w:iCs/>
          <w:sz w:val="20"/>
          <w:szCs w:val="20"/>
        </w:rPr>
        <w:t>rapid test</w:t>
      </w:r>
      <w:r>
        <w:rPr>
          <w:rFonts w:ascii="Calibri" w:hAnsi="Calibri"/>
          <w:sz w:val="20"/>
          <w:szCs w:val="20"/>
        </w:rPr>
        <w:t xml:space="preserve"> antibodi, </w:t>
      </w:r>
      <w:r w:rsidRPr="00493915">
        <w:rPr>
          <w:rFonts w:ascii="Calibri" w:hAnsi="Calibri"/>
          <w:i/>
          <w:iCs/>
          <w:sz w:val="20"/>
          <w:szCs w:val="20"/>
        </w:rPr>
        <w:t>rapid</w:t>
      </w:r>
      <w:r>
        <w:rPr>
          <w:rFonts w:ascii="Calibri" w:hAnsi="Calibri"/>
          <w:i/>
          <w:iCs/>
          <w:sz w:val="20"/>
          <w:szCs w:val="20"/>
        </w:rPr>
        <w:t xml:space="preserve"> diagnostic</w:t>
      </w:r>
      <w:r w:rsidRPr="00493915">
        <w:rPr>
          <w:rFonts w:ascii="Calibri" w:hAnsi="Calibri"/>
          <w:i/>
          <w:iCs/>
          <w:sz w:val="20"/>
          <w:szCs w:val="20"/>
        </w:rPr>
        <w:t xml:space="preserve"> test </w:t>
      </w:r>
      <w:r>
        <w:rPr>
          <w:rFonts w:ascii="Calibri" w:hAnsi="Calibri"/>
          <w:sz w:val="20"/>
          <w:szCs w:val="20"/>
        </w:rPr>
        <w:t xml:space="preserve">antigen (Ag-RDT), dan alat yang dikembangkan oleh anak bangsa, yaitu GeNose. Alat diagnostik yang rutin digunakan hingga saat ini adalah uji PCR dan </w:t>
      </w:r>
      <w:r w:rsidRPr="0076532E">
        <w:rPr>
          <w:rFonts w:ascii="Calibri" w:hAnsi="Calibri"/>
          <w:sz w:val="20"/>
          <w:szCs w:val="20"/>
        </w:rPr>
        <w:t>Ag-RDT</w:t>
      </w:r>
      <w:r>
        <w:rPr>
          <w:rFonts w:ascii="Calibri" w:hAnsi="Calibri"/>
          <w:sz w:val="20"/>
          <w:szCs w:val="20"/>
        </w:rPr>
        <w:t xml:space="preserve">. Uji PCR merupakan suatu </w:t>
      </w:r>
      <w:r w:rsidRPr="00913A53">
        <w:rPr>
          <w:rFonts w:ascii="Calibri" w:hAnsi="Calibri" w:cs="Calibri"/>
          <w:sz w:val="20"/>
          <w:szCs w:val="20"/>
        </w:rPr>
        <w:t>NAAT (</w:t>
      </w:r>
      <w:r w:rsidRPr="00913A53">
        <w:rPr>
          <w:rFonts w:ascii="Calibri" w:hAnsi="Calibri" w:cs="Calibri"/>
          <w:i/>
          <w:iCs/>
          <w:sz w:val="20"/>
          <w:szCs w:val="20"/>
        </w:rPr>
        <w:t>Nucleic acid amplification test</w:t>
      </w:r>
      <w:r w:rsidRPr="00913A53">
        <w:rPr>
          <w:rFonts w:ascii="Calibri" w:hAnsi="Calibri" w:cs="Calibri"/>
          <w:sz w:val="20"/>
          <w:szCs w:val="20"/>
        </w:rPr>
        <w:t>)</w:t>
      </w:r>
      <w:r>
        <w:rPr>
          <w:rFonts w:ascii="Calibri" w:hAnsi="Calibri"/>
          <w:sz w:val="20"/>
          <w:szCs w:val="20"/>
        </w:rPr>
        <w:t xml:space="preserve"> yang berbasis molekuler serta telah digunakan secara global untuk mendeteksi RNA SARS-CoV-2 dengan metode amplifikasi atau memperbanyak materi genetik virus. Uji PCR sangat sensitif dan spesifik, cepat, serta telah digunakan secara luas untuk mendeteksi patogen. Alat ini juga banyak digunakan di bidang lain selain kedokteran seperti pertanian. Hal ini menjadikan alat ini sebagai alat deteksi patogen terbaik saat ini. Hal ini pula yang menjadikan uji PCR sebagai </w:t>
      </w:r>
      <w:r w:rsidRPr="00493915">
        <w:rPr>
          <w:rFonts w:ascii="Calibri" w:hAnsi="Calibri"/>
          <w:i/>
          <w:iCs/>
          <w:sz w:val="20"/>
          <w:szCs w:val="20"/>
        </w:rPr>
        <w:t xml:space="preserve">Gold Standart </w:t>
      </w:r>
      <w:r>
        <w:rPr>
          <w:rFonts w:ascii="Calibri" w:hAnsi="Calibri"/>
          <w:sz w:val="20"/>
          <w:szCs w:val="20"/>
        </w:rPr>
        <w:t>untuk penegakkan diagnosis covid-19</w:t>
      </w:r>
      <w:r w:rsidRPr="00EA25C6">
        <w:rPr>
          <w:rFonts w:ascii="Calibri" w:hAnsi="Calibri"/>
          <w:sz w:val="20"/>
          <w:szCs w:val="20"/>
        </w:rPr>
        <w:t>.</w:t>
      </w:r>
      <w:r w:rsidRPr="00EA25C6">
        <w:rPr>
          <w:rFonts w:ascii="Calibri" w:hAnsi="Calibri"/>
          <w:sz w:val="20"/>
          <w:szCs w:val="20"/>
          <w:vertAlign w:val="superscript"/>
        </w:rPr>
        <w:fldChar w:fldCharType="begin" w:fldLock="1"/>
      </w:r>
      <w:r w:rsidR="00ED2DF0">
        <w:rPr>
          <w:rFonts w:ascii="Calibri" w:hAnsi="Calibri"/>
          <w:sz w:val="20"/>
          <w:szCs w:val="20"/>
          <w:vertAlign w:val="superscript"/>
        </w:rPr>
        <w:instrText>ADDIN CSL_CITATION {"citationItems":[{"id":"ITEM-1","itemData":{"DOI":"10.11604/pamj.supp.2020.35.24258","ISSN":"19378688","PMID":"33282076","abstract":"COVID-19 impacts global public health, economy, education, tourism/hospitality and sports; rapid and accurate testing of clinical samples dictate effective response. So far, the real-time reverse transcriptase-polymerase chain reaction (RT-qPCR) is the assay of choice for COVID-19 diagnosis considering its rapidity and accuracy in informing on active coronavirus (CoV) infection. Presently, several RT-qPCR protocols with differing sensitivity/specificity are used for performing this assay; some of them are known to have generated debatable test results to constitute challenges worthy of consideration. This review provides a critical assessment of various published works on RT-qPCR assays used for COVID-19 diagnosis with their different indicators of positivity i.e., cycle threshold (Ct) cut-off values. Knowledge of diagnostic tests for COVID-19 is still evolving and, as a prospect, underscores the need for local validation of positive-negative Ct cut-off values when establishing RT-qPCR assays for SARS-CoV-2 detection.","author":[{"dropping-particle":"","family":"Sule","given":"Waidi Folorunso","non-dropping-particle":"","parse-names":false,"suffix":""},{"dropping-particle":"","family":"Oluwayelu","given":"Daniel Oladimeji","non-dropping-particle":"","parse-names":false,"suffix":""}],"container-title":"The Pan African medical journal","id":"ITEM-1","issue":"Supp 2","issued":{"date-parts":[["2020"]]},"page":"121","title":"Real-time RT-PCR for COVID-19 diagnosis: challenges and prospects","type":"article-journal","volume":"35"},"uris":["http://www.mendeley.com/documents/?uuid=d482bb1e-6553-41b6-880e-8263800cadc6"]}],"mendeley":{"formattedCitation":"&lt;sup&gt;5&lt;/sup&gt;","plainTextFormattedCitation":"5","previouslyFormattedCitation":"(5)"},"properties":{"noteIndex":0},"schema":"https://github.com/citation-style-language/schema/raw/master/csl-citation.json"}</w:instrText>
      </w:r>
      <w:r w:rsidRPr="00EA25C6">
        <w:rPr>
          <w:rFonts w:ascii="Calibri" w:hAnsi="Calibri"/>
          <w:sz w:val="20"/>
          <w:szCs w:val="20"/>
          <w:vertAlign w:val="superscript"/>
        </w:rPr>
        <w:fldChar w:fldCharType="separate"/>
      </w:r>
      <w:r w:rsidR="00ED2DF0" w:rsidRPr="00ED2DF0">
        <w:rPr>
          <w:rFonts w:ascii="Calibri" w:hAnsi="Calibri"/>
          <w:noProof/>
          <w:sz w:val="20"/>
          <w:szCs w:val="20"/>
          <w:vertAlign w:val="superscript"/>
        </w:rPr>
        <w:t>5</w:t>
      </w:r>
      <w:r w:rsidRPr="00EA25C6">
        <w:rPr>
          <w:rFonts w:ascii="Calibri" w:hAnsi="Calibri"/>
          <w:sz w:val="20"/>
          <w:szCs w:val="20"/>
          <w:vertAlign w:val="superscript"/>
        </w:rPr>
        <w:fldChar w:fldCharType="end"/>
      </w:r>
      <w:r>
        <w:rPr>
          <w:rFonts w:ascii="Calibri" w:hAnsi="Calibri"/>
          <w:sz w:val="20"/>
          <w:szCs w:val="20"/>
        </w:rPr>
        <w:t xml:space="preserve"> </w:t>
      </w:r>
    </w:p>
    <w:p w14:paraId="43B52BF6" w14:textId="69F8DDEB" w:rsidR="00534021" w:rsidRPr="0008592A" w:rsidRDefault="00534021" w:rsidP="00534021">
      <w:pPr>
        <w:spacing w:line="360" w:lineRule="auto"/>
        <w:ind w:firstLine="426"/>
        <w:jc w:val="both"/>
        <w:rPr>
          <w:rFonts w:ascii="Calibri" w:hAnsi="Calibri"/>
          <w:sz w:val="20"/>
          <w:szCs w:val="20"/>
        </w:rPr>
      </w:pPr>
      <w:r w:rsidRPr="0076532E">
        <w:rPr>
          <w:rFonts w:ascii="Calibri" w:hAnsi="Calibri"/>
          <w:sz w:val="20"/>
          <w:szCs w:val="20"/>
        </w:rPr>
        <w:t>Ag-RDT</w:t>
      </w:r>
      <w:r>
        <w:rPr>
          <w:rFonts w:ascii="Calibri" w:hAnsi="Calibri"/>
          <w:sz w:val="20"/>
          <w:szCs w:val="20"/>
        </w:rPr>
        <w:t xml:space="preserve"> </w:t>
      </w:r>
      <w:r w:rsidRPr="0008592A">
        <w:rPr>
          <w:rFonts w:ascii="Calibri" w:hAnsi="Calibri"/>
          <w:sz w:val="20"/>
          <w:szCs w:val="20"/>
        </w:rPr>
        <w:t>adalah alat berbentuk dipstik imunokromatografi yang dirancang untuk mendeteksi antigen SARS-CoV-2 di</w:t>
      </w:r>
      <w:r>
        <w:rPr>
          <w:rFonts w:ascii="Calibri" w:hAnsi="Calibri"/>
          <w:sz w:val="20"/>
          <w:szCs w:val="20"/>
        </w:rPr>
        <w:t xml:space="preserve"> sekret</w:t>
      </w:r>
      <w:r w:rsidRPr="0008592A">
        <w:rPr>
          <w:rFonts w:ascii="Calibri" w:hAnsi="Calibri"/>
          <w:sz w:val="20"/>
          <w:szCs w:val="20"/>
        </w:rPr>
        <w:t xml:space="preserve"> nasofaring dalam waktu hanya 15 menit. Tes cepat ini telah disetujui oleh </w:t>
      </w:r>
      <w:r w:rsidRPr="0008592A">
        <w:rPr>
          <w:rFonts w:ascii="Calibri" w:hAnsi="Calibri"/>
          <w:i/>
          <w:iCs/>
          <w:sz w:val="20"/>
          <w:szCs w:val="20"/>
        </w:rPr>
        <w:t xml:space="preserve">Belgian Federal Agency of </w:t>
      </w:r>
      <w:r>
        <w:rPr>
          <w:rFonts w:ascii="Calibri" w:hAnsi="Calibri"/>
          <w:i/>
          <w:iCs/>
          <w:sz w:val="20"/>
          <w:szCs w:val="20"/>
        </w:rPr>
        <w:t>D</w:t>
      </w:r>
      <w:r w:rsidRPr="0008592A">
        <w:rPr>
          <w:rFonts w:ascii="Calibri" w:hAnsi="Calibri"/>
          <w:i/>
          <w:iCs/>
          <w:sz w:val="20"/>
          <w:szCs w:val="20"/>
        </w:rPr>
        <w:t xml:space="preserve">rugs and </w:t>
      </w:r>
      <w:r>
        <w:rPr>
          <w:rFonts w:ascii="Calibri" w:hAnsi="Calibri"/>
          <w:i/>
          <w:iCs/>
          <w:sz w:val="20"/>
          <w:szCs w:val="20"/>
        </w:rPr>
        <w:t>H</w:t>
      </w:r>
      <w:r w:rsidRPr="0008592A">
        <w:rPr>
          <w:rFonts w:ascii="Calibri" w:hAnsi="Calibri"/>
          <w:i/>
          <w:iCs/>
          <w:sz w:val="20"/>
          <w:szCs w:val="20"/>
        </w:rPr>
        <w:t xml:space="preserve">ealth </w:t>
      </w:r>
      <w:r>
        <w:rPr>
          <w:rFonts w:ascii="Calibri" w:hAnsi="Calibri"/>
          <w:i/>
          <w:iCs/>
          <w:sz w:val="20"/>
          <w:szCs w:val="20"/>
        </w:rPr>
        <w:t>P</w:t>
      </w:r>
      <w:r w:rsidRPr="0008592A">
        <w:rPr>
          <w:rFonts w:ascii="Calibri" w:hAnsi="Calibri"/>
          <w:i/>
          <w:iCs/>
          <w:sz w:val="20"/>
          <w:szCs w:val="20"/>
        </w:rPr>
        <w:t>roducts</w:t>
      </w:r>
      <w:r w:rsidRPr="0008592A">
        <w:rPr>
          <w:rFonts w:ascii="Calibri" w:hAnsi="Calibri"/>
          <w:sz w:val="20"/>
          <w:szCs w:val="20"/>
        </w:rPr>
        <w:t xml:space="preserve"> (AFMPS)</w:t>
      </w:r>
      <w:r>
        <w:rPr>
          <w:rFonts w:ascii="Calibri" w:hAnsi="Calibri"/>
          <w:sz w:val="20"/>
          <w:szCs w:val="20"/>
        </w:rPr>
        <w:t>.</w:t>
      </w:r>
      <w:r w:rsidRPr="00EA25C6">
        <w:rPr>
          <w:rFonts w:ascii="Calibri" w:hAnsi="Calibri"/>
          <w:sz w:val="20"/>
          <w:szCs w:val="20"/>
          <w:vertAlign w:val="superscript"/>
        </w:rPr>
        <w:fldChar w:fldCharType="begin" w:fldLock="1"/>
      </w:r>
      <w:r w:rsidR="00ED2DF0">
        <w:rPr>
          <w:rFonts w:ascii="Calibri" w:hAnsi="Calibri"/>
          <w:sz w:val="20"/>
          <w:szCs w:val="20"/>
          <w:vertAlign w:val="superscript"/>
        </w:rPr>
        <w:instrText>ADDIN CSL_CITATION {"citationItems":[{"id":"ITEM-1","itemData":{"DOI":"10.1016/j.jcv.2020.104455","ISSN":"18735967","PMID":"32485618","abstract":"Background: Ensuring accurate diagnosis is essential to limit the spread of SARS-CoV-2 and for the clinical management of COVID-19. Although real-time reverse transcription polymerase chain reaction (RT- qPCR) is the current recommended laboratory method to diagnose SARS-CoV-2 acute infection, several factors such as requirement of special equipment and skilled staff limit the use of these time-consuming molecular techniques. Recently, several easy to perform rapid antigen detection tests were developed and recommended in some countries as the first line of diagnostic. Objectives: The aim of this study was to evaluate the performances of the Coris COVID-19 Ag Respi-Strip test, a rapid immunochromatographic test for the detection of SARS-CoV-2 antigen, in comparison to RT-qPCR. Results: 148 nasopharyngeal swabs were tested. Amongst the 106 positive RT-qPCR samples, 32 were detected by the rapid antigen test, given an overall sensitivity of 30.2%. All the samples detected positive with the antigen rapid test were also positive with RT-qPCR. Conclusions: Higher viral loads are associated with better antigen detection rates. Unfortunately, the overall poor sensitivity of the COVID-19 Ag Respi-Strip does not allow using it alone as the frontline testing for COVID-19 diagnosis.","author":[{"dropping-particle":"","family":"Scohy","given":"Anaïs","non-dropping-particle":"","parse-names":false,"suffix":""},{"dropping-particle":"","family":"Anantharajah","given":"Ahalieyah","non-dropping-particle":"","parse-names":false,"suffix":""},{"dropping-particle":"","family":"Bodéus","given":"Monique","non-dropping-particle":"","parse-names":false,"suffix":""},{"dropping-particle":"","family":"Kabamba-Mukadi","given":"Benoît","non-dropping-particle":"","parse-names":false,"suffix":""},{"dropping-particle":"","family":"Verroken","given":"Alexia","non-dropping-particle":"","parse-names":false,"suffix":""},{"dropping-particle":"","family":"Rodriguez-Villalobos","given":"Hector","non-dropping-particle":"","parse-names":false,"suffix":""}],"container-title":"Journal of Clinical Virology","id":"ITEM-1","issue":"May","issued":{"date-parts":[["2020"]]},"title":"Low performance of rapid antigen detection test as frontline testing for COVID-19 diagnosis","type":"article-journal","volume":"129"},"uris":["http://www.mendeley.com/documents/?uuid=5a86ad6e-3698-46b8-8391-1a4088bb336d"]}],"mendeley":{"formattedCitation":"&lt;sup&gt;6&lt;/sup&gt;","plainTextFormattedCitation":"6","previouslyFormattedCitation":"(6)"},"properties":{"noteIndex":0},"schema":"https://github.com/citation-style-language/schema/raw/master/csl-citation.json"}</w:instrText>
      </w:r>
      <w:r w:rsidRPr="00EA25C6">
        <w:rPr>
          <w:rFonts w:ascii="Calibri" w:hAnsi="Calibri"/>
          <w:sz w:val="20"/>
          <w:szCs w:val="20"/>
          <w:vertAlign w:val="superscript"/>
        </w:rPr>
        <w:fldChar w:fldCharType="separate"/>
      </w:r>
      <w:r w:rsidR="00ED2DF0" w:rsidRPr="00ED2DF0">
        <w:rPr>
          <w:rFonts w:ascii="Calibri" w:hAnsi="Calibri"/>
          <w:noProof/>
          <w:sz w:val="20"/>
          <w:szCs w:val="20"/>
          <w:vertAlign w:val="superscript"/>
        </w:rPr>
        <w:t>6</w:t>
      </w:r>
      <w:r w:rsidRPr="00EA25C6">
        <w:rPr>
          <w:rFonts w:ascii="Calibri" w:hAnsi="Calibri"/>
          <w:sz w:val="20"/>
          <w:szCs w:val="20"/>
          <w:vertAlign w:val="superscript"/>
        </w:rPr>
        <w:fldChar w:fldCharType="end"/>
      </w:r>
      <w:r w:rsidRPr="0076532E">
        <w:rPr>
          <w:rFonts w:ascii="Calibri" w:hAnsi="Calibri"/>
          <w:sz w:val="20"/>
          <w:szCs w:val="20"/>
          <w:vertAlign w:val="superscript"/>
        </w:rPr>
        <w:t xml:space="preserve"> </w:t>
      </w:r>
      <w:r>
        <w:rPr>
          <w:rFonts w:ascii="Calibri" w:hAnsi="Calibri"/>
          <w:sz w:val="20"/>
          <w:szCs w:val="20"/>
        </w:rPr>
        <w:t>Waktu deteksinya yang singkat serta harganya yang lebih murah dari uji PCR membuat alat ini</w:t>
      </w:r>
      <w:r w:rsidRPr="0008592A">
        <w:rPr>
          <w:rFonts w:ascii="Calibri" w:hAnsi="Calibri"/>
          <w:sz w:val="20"/>
          <w:szCs w:val="20"/>
        </w:rPr>
        <w:t xml:space="preserve"> termasuk dalam tes diagnostik </w:t>
      </w:r>
      <w:r>
        <w:rPr>
          <w:rFonts w:ascii="Calibri" w:hAnsi="Calibri"/>
          <w:sz w:val="20"/>
          <w:szCs w:val="20"/>
        </w:rPr>
        <w:t>yang digunakan secara luas untuk mendeteksi penyakit</w:t>
      </w:r>
      <w:r w:rsidRPr="0008592A">
        <w:rPr>
          <w:rFonts w:ascii="Calibri" w:hAnsi="Calibri"/>
          <w:sz w:val="20"/>
          <w:szCs w:val="20"/>
        </w:rPr>
        <w:t xml:space="preserve"> </w:t>
      </w:r>
      <w:r>
        <w:rPr>
          <w:rFonts w:ascii="Calibri" w:hAnsi="Calibri"/>
          <w:sz w:val="20"/>
          <w:szCs w:val="20"/>
        </w:rPr>
        <w:t>covid-19 di berbagai belahan dunia termasuk di Indonesia.</w:t>
      </w:r>
    </w:p>
    <w:p w14:paraId="18644859" w14:textId="00BEF7C3" w:rsidR="00534021" w:rsidRPr="00DE3828" w:rsidRDefault="00534021" w:rsidP="00534021">
      <w:pPr>
        <w:spacing w:line="360" w:lineRule="auto"/>
        <w:ind w:firstLine="426"/>
        <w:jc w:val="both"/>
        <w:rPr>
          <w:rFonts w:ascii="Calibri" w:hAnsi="Calibri"/>
          <w:i/>
          <w:iCs/>
          <w:sz w:val="20"/>
          <w:szCs w:val="20"/>
        </w:rPr>
      </w:pPr>
      <w:r>
        <w:rPr>
          <w:rFonts w:ascii="Calibri" w:hAnsi="Calibri"/>
          <w:sz w:val="20"/>
          <w:szCs w:val="20"/>
        </w:rPr>
        <w:lastRenderedPageBreak/>
        <w:t xml:space="preserve">Pandemi covid-19 tidak hanya memberikan dampak pada bidang kesehatan, namun juga memberikan dampak yang linear pada perekonomian global termasuk Indonesia. Perekonomian Indonesia mengalami penurunan dikarenakan kebijakan yang ditetapkan pemerintah terkait pembatasan sosial berskala besar (PSBB) dan </w:t>
      </w:r>
      <w:r w:rsidRPr="004D658E">
        <w:rPr>
          <w:rFonts w:ascii="Calibri" w:hAnsi="Calibri"/>
          <w:i/>
          <w:iCs/>
          <w:sz w:val="20"/>
          <w:szCs w:val="20"/>
        </w:rPr>
        <w:t>lockdow</w:t>
      </w:r>
      <w:r>
        <w:rPr>
          <w:rFonts w:ascii="Calibri" w:hAnsi="Calibri"/>
          <w:i/>
          <w:iCs/>
          <w:sz w:val="20"/>
          <w:szCs w:val="20"/>
        </w:rPr>
        <w:t>n,</w:t>
      </w:r>
      <w:r w:rsidRPr="00EB3E91">
        <w:rPr>
          <w:rFonts w:ascii="Calibri" w:hAnsi="Calibri"/>
          <w:sz w:val="20"/>
          <w:szCs w:val="20"/>
          <w:vertAlign w:val="superscript"/>
        </w:rPr>
        <w:t xml:space="preserve"> </w:t>
      </w:r>
      <w:r>
        <w:rPr>
          <w:rFonts w:ascii="Calibri" w:hAnsi="Calibri"/>
          <w:i/>
          <w:iCs/>
          <w:sz w:val="20"/>
          <w:szCs w:val="20"/>
        </w:rPr>
        <w:t xml:space="preserve"> </w:t>
      </w:r>
      <w:r>
        <w:rPr>
          <w:rFonts w:ascii="Calibri" w:hAnsi="Calibri"/>
          <w:sz w:val="20"/>
          <w:szCs w:val="20"/>
        </w:rPr>
        <w:t xml:space="preserve"> yang menyebabkan diperlukannya hasil PCR negatif apabila ingin memasuki suatu wilayah.</w:t>
      </w:r>
      <w:r w:rsidRPr="00EA25C6">
        <w:rPr>
          <w:rFonts w:ascii="Calibri" w:hAnsi="Calibri"/>
          <w:sz w:val="20"/>
          <w:szCs w:val="20"/>
          <w:vertAlign w:val="superscript"/>
        </w:rPr>
        <w:fldChar w:fldCharType="begin" w:fldLock="1"/>
      </w:r>
      <w:r w:rsidR="00ED2DF0">
        <w:rPr>
          <w:rFonts w:ascii="Calibri" w:hAnsi="Calibri"/>
          <w:sz w:val="20"/>
          <w:szCs w:val="20"/>
          <w:vertAlign w:val="superscript"/>
        </w:rPr>
        <w:instrText>ADDIN CSL_CITATION {"citationItems":[{"id":"ITEM-1","itemData":{"ISSN":"2550-1178","abstract":"Pengangguran dan pertumbuhan ekonomi menjadi salah satu indikator ekonomi makro. Artikel ini membahas tentang permasalahan pengangguran dan pertumbuhan ekonomi negara Indonesia pada masa Pandemi Coronavirus 2019 (Covid-19) melanda. Tujuan dari penulisan artikel adalah untuk melihat dan mengasumsikan seberapa besar tingkat pengangguran di Indonesia dan seberapa besar penurunan pertumbuhan ekonomi Indonesia pada awal tahun 2020 terutama saat terjadi Pandemi Covid-19. Artikel ini ditulis menggunakan pendekatan penelitian kualitatif dan penelitian kepustakaan. Dari hasil analisis menunjukan bahwa pertumbuhan ekonomi di Indonesia dapat diukur melalui peningkatan atau penurunan produk domestik bruto (PDB/GDP) yang dihasilkan suatu negara, karena indikator yang berhubungan dengan jumlah pengangguran adalah GDP. Pada masa pandemi Covid-19 ini pertumbuhan ekonomi Indonesia mengalami penurunan. Pelambatan pertumbuhan ekonomi saat wabah coronavirus menyerang menjadi sebesar 2,97% (year on year). Sedangkan pengangguran mengalami peningkatan akibat terjadi pemutusan hubungan kerja. Sejumlah 212.394 pekerja yang terkena PHK. Dengan adanya penurunan tingkat pertumbuhan ekonomi tersebut, maka tingkat pengangguran di Indonesia juga mengalami kenaikan. Sehingga, kenaikan jumlah pengangguran dapat mengakibatkan defisit anggaran negara bertambah. Peningkatan defisit yang dialami Anggaran Pendapatan dan Belanja Negara (APBN) tahun 2020 hingga menjadi sebesar 6,27% diukur dari produk domestik bruto (PDB).","author":[{"dropping-particle":"","family":"Indayani","given":"Siti","non-dropping-particle":"","parse-names":false,"suffix":""},{"dropping-particle":"","family":"Hartono","given":"Budi","non-dropping-particle":"","parse-names":false,"suffix":""}],"container-title":"Jurnal Perspektif","id":"ITEM-1","issue":"2","issued":{"date-parts":[["2020"]]},"page":"201-208","title":"Analisis Pengangguran dan Pertumbuhan Ekonomi sebagai Akibat Pandemi Covid-19","type":"article-journal","volume":"18"},"uris":["http://www.mendeley.com/documents/?uuid=41868523-9108-469f-ba9b-b71461c88276"]}],"mendeley":{"formattedCitation":"&lt;sup&gt;7&lt;/sup&gt;","plainTextFormattedCitation":"7","previouslyFormattedCitation":"(7)"},"properties":{"noteIndex":0},"schema":"https://github.com/citation-style-language/schema/raw/master/csl-citation.json"}</w:instrText>
      </w:r>
      <w:r w:rsidRPr="00EA25C6">
        <w:rPr>
          <w:rFonts w:ascii="Calibri" w:hAnsi="Calibri"/>
          <w:sz w:val="20"/>
          <w:szCs w:val="20"/>
          <w:vertAlign w:val="superscript"/>
        </w:rPr>
        <w:fldChar w:fldCharType="separate"/>
      </w:r>
      <w:r w:rsidR="00ED2DF0" w:rsidRPr="00ED2DF0">
        <w:rPr>
          <w:rFonts w:ascii="Calibri" w:hAnsi="Calibri"/>
          <w:noProof/>
          <w:sz w:val="20"/>
          <w:szCs w:val="20"/>
          <w:vertAlign w:val="superscript"/>
        </w:rPr>
        <w:t>7</w:t>
      </w:r>
      <w:r w:rsidRPr="00EA25C6">
        <w:rPr>
          <w:rFonts w:ascii="Calibri" w:hAnsi="Calibri"/>
          <w:sz w:val="20"/>
          <w:szCs w:val="20"/>
          <w:vertAlign w:val="superscript"/>
        </w:rPr>
        <w:fldChar w:fldCharType="end"/>
      </w:r>
      <w:r>
        <w:rPr>
          <w:rFonts w:ascii="Calibri" w:hAnsi="Calibri"/>
          <w:i/>
          <w:iCs/>
          <w:sz w:val="20"/>
          <w:szCs w:val="20"/>
        </w:rPr>
        <w:t xml:space="preserve"> </w:t>
      </w:r>
      <w:r>
        <w:rPr>
          <w:rFonts w:ascii="Calibri" w:hAnsi="Calibri"/>
          <w:sz w:val="20"/>
          <w:szCs w:val="20"/>
        </w:rPr>
        <w:t>Sejalan dengan hal ini, banyak masyarakat yang menolak untuk melakukan tes PCR</w:t>
      </w:r>
      <w:r w:rsidR="00091D7E">
        <w:rPr>
          <w:rFonts w:ascii="Calibri" w:hAnsi="Calibri"/>
          <w:sz w:val="20"/>
          <w:szCs w:val="20"/>
        </w:rPr>
        <w:t xml:space="preserve"> di laboratorium yang tersedia</w:t>
      </w:r>
      <w:r>
        <w:rPr>
          <w:rFonts w:ascii="Calibri" w:hAnsi="Calibri"/>
          <w:sz w:val="20"/>
          <w:szCs w:val="20"/>
        </w:rPr>
        <w:t xml:space="preserve"> dikarenakan harganya yang cenderung mahal bagi kebanyakan masyarakat Indonesia, sehingga masyarakat terutama yang ingin melakukan perjalanan atau pasien yang bergejala ringan saja enggan melakukan tes serta tidak melakukan isolasi mandiri, hal ini turut mendukung meningkatnya penularan penyakit akibat virus SARS-CoV-2 ini ke masyarakat. Masalah ini juga turut menyumbangkan tingginya angka kerugian dan kematian akibat penyakit ini. Oleh sebab itu, diperlukan alternatif pemeriksaan lain yang lebih murah, seperti </w:t>
      </w:r>
      <w:r w:rsidRPr="009F720B">
        <w:rPr>
          <w:rFonts w:ascii="Calibri" w:hAnsi="Calibri"/>
          <w:i/>
          <w:iCs/>
          <w:sz w:val="20"/>
          <w:szCs w:val="20"/>
        </w:rPr>
        <w:t>rapid</w:t>
      </w:r>
      <w:r>
        <w:rPr>
          <w:rFonts w:ascii="Calibri" w:hAnsi="Calibri"/>
          <w:i/>
          <w:iCs/>
          <w:sz w:val="20"/>
          <w:szCs w:val="20"/>
        </w:rPr>
        <w:t xml:space="preserve"> diagnostic</w:t>
      </w:r>
      <w:r w:rsidRPr="009F720B">
        <w:rPr>
          <w:rFonts w:ascii="Calibri" w:hAnsi="Calibri"/>
          <w:i/>
          <w:iCs/>
          <w:sz w:val="20"/>
          <w:szCs w:val="20"/>
        </w:rPr>
        <w:t xml:space="preserve"> test</w:t>
      </w:r>
      <w:r>
        <w:rPr>
          <w:rFonts w:ascii="Calibri" w:hAnsi="Calibri"/>
          <w:sz w:val="20"/>
          <w:szCs w:val="20"/>
        </w:rPr>
        <w:t xml:space="preserve"> antigen (Ag-RDT) sehingga dapat dilakukan deteksi dini covid-19 demi mencegah terjadinya penularan serta menurunkan angka kematian akibat pandemi covid-19, akan tetapi alat yang murah belum tentu memberikan hasil sensitivitas dan spesifisitas yang setara dengan alat pendahulu nya yang sudah diakui secara global seperti uji PCR, apabila alat tersebut hanya memiliki harga murah, namun tidak akurat maka melakukan tes covid-19 dengan alat tersebut hanya membuang-buang uang saja. Dikarenakan besarnya masalah yang </w:t>
      </w:r>
      <w:r>
        <w:rPr>
          <w:rFonts w:ascii="Calibri" w:hAnsi="Calibri"/>
          <w:sz w:val="20"/>
          <w:szCs w:val="20"/>
        </w:rPr>
        <w:t xml:space="preserve">diajabarkan diatas, maka peneliti tertarik untuk mengetahui sensitivitas, sepesifisitas, </w:t>
      </w:r>
      <w:r>
        <w:rPr>
          <w:rFonts w:ascii="Calibri" w:hAnsi="Calibri"/>
          <w:i/>
          <w:iCs/>
          <w:sz w:val="20"/>
          <w:szCs w:val="20"/>
        </w:rPr>
        <w:t>positive</w:t>
      </w:r>
      <w:r w:rsidRPr="009F720B">
        <w:rPr>
          <w:rFonts w:ascii="Calibri" w:hAnsi="Calibri"/>
          <w:i/>
          <w:iCs/>
          <w:sz w:val="20"/>
          <w:szCs w:val="20"/>
        </w:rPr>
        <w:t xml:space="preserve"> predictive value,</w:t>
      </w:r>
      <w:r>
        <w:rPr>
          <w:rFonts w:ascii="Calibri" w:hAnsi="Calibri"/>
          <w:sz w:val="20"/>
          <w:szCs w:val="20"/>
        </w:rPr>
        <w:t xml:space="preserve"> dan </w:t>
      </w:r>
      <w:r>
        <w:rPr>
          <w:rFonts w:ascii="Calibri" w:hAnsi="Calibri"/>
          <w:i/>
          <w:iCs/>
          <w:sz w:val="20"/>
          <w:szCs w:val="20"/>
        </w:rPr>
        <w:t>negative</w:t>
      </w:r>
      <w:r w:rsidRPr="009F720B">
        <w:rPr>
          <w:rFonts w:ascii="Calibri" w:hAnsi="Calibri"/>
          <w:i/>
          <w:iCs/>
          <w:sz w:val="20"/>
          <w:szCs w:val="20"/>
        </w:rPr>
        <w:t xml:space="preserve"> perdictive </w:t>
      </w:r>
      <w:r>
        <w:rPr>
          <w:rFonts w:ascii="Calibri" w:hAnsi="Calibri"/>
          <w:i/>
          <w:iCs/>
          <w:sz w:val="20"/>
          <w:szCs w:val="20"/>
        </w:rPr>
        <w:t xml:space="preserve"> </w:t>
      </w:r>
      <w:r w:rsidRPr="009F720B">
        <w:rPr>
          <w:rFonts w:ascii="Calibri" w:hAnsi="Calibri"/>
          <w:i/>
          <w:iCs/>
          <w:sz w:val="20"/>
          <w:szCs w:val="20"/>
        </w:rPr>
        <w:t>value</w:t>
      </w:r>
      <w:r>
        <w:rPr>
          <w:rFonts w:ascii="Calibri" w:hAnsi="Calibri"/>
          <w:sz w:val="20"/>
          <w:szCs w:val="20"/>
        </w:rPr>
        <w:t xml:space="preserve"> dari rapid test antigen yang saat ini sedang digunakan secara luas di Indonesia. </w:t>
      </w:r>
    </w:p>
    <w:p w14:paraId="7CC94789" w14:textId="77777777" w:rsidR="003841A7" w:rsidRPr="00010ABC" w:rsidRDefault="003841A7" w:rsidP="003841A7">
      <w:pPr>
        <w:jc w:val="both"/>
        <w:rPr>
          <w:rFonts w:ascii="Calibri" w:hAnsi="Calibri"/>
          <w:sz w:val="20"/>
          <w:szCs w:val="20"/>
        </w:rPr>
      </w:pPr>
    </w:p>
    <w:p w14:paraId="50CA47A8" w14:textId="0600DBE3" w:rsidR="003841A7" w:rsidRPr="0017485A" w:rsidRDefault="003841A7" w:rsidP="003841A7">
      <w:pPr>
        <w:jc w:val="both"/>
        <w:rPr>
          <w:rFonts w:ascii="Calibri" w:hAnsi="Calibri"/>
          <w:color w:val="76923C" w:themeColor="accent3" w:themeShade="BF"/>
          <w:sz w:val="20"/>
          <w:szCs w:val="20"/>
        </w:rPr>
      </w:pPr>
    </w:p>
    <w:p w14:paraId="7B2BDFA7" w14:textId="6A00376E" w:rsidR="003841A7" w:rsidRPr="00010ABC" w:rsidRDefault="00AE1B53" w:rsidP="00AE1B53">
      <w:pPr>
        <w:spacing w:line="360" w:lineRule="auto"/>
        <w:jc w:val="both"/>
        <w:rPr>
          <w:rFonts w:ascii="Calibri" w:hAnsi="Calibri"/>
          <w:sz w:val="20"/>
          <w:szCs w:val="20"/>
        </w:rPr>
      </w:pPr>
      <w:r w:rsidRPr="00010ABC">
        <w:rPr>
          <w:rFonts w:ascii="Calibri" w:hAnsi="Calibri"/>
          <w:b/>
        </w:rPr>
        <w:t xml:space="preserve">METODE </w:t>
      </w:r>
      <w:r w:rsidR="00010ABC" w:rsidRPr="00010ABC">
        <w:rPr>
          <w:rFonts w:ascii="Calibri" w:hAnsi="Calibri"/>
          <w:b/>
        </w:rPr>
        <w:t xml:space="preserve">PENELITIAN </w:t>
      </w:r>
    </w:p>
    <w:p w14:paraId="214249DB" w14:textId="77777777" w:rsidR="00534021" w:rsidRDefault="00534021" w:rsidP="00534021">
      <w:pPr>
        <w:spacing w:line="360" w:lineRule="auto"/>
        <w:ind w:firstLine="720"/>
        <w:jc w:val="both"/>
        <w:rPr>
          <w:rFonts w:ascii="Calibri" w:hAnsi="Calibri"/>
          <w:sz w:val="20"/>
          <w:szCs w:val="20"/>
        </w:rPr>
      </w:pPr>
      <w:r w:rsidRPr="00B02B11">
        <w:rPr>
          <w:rFonts w:ascii="Calibri" w:hAnsi="Calibri"/>
          <w:sz w:val="20"/>
          <w:szCs w:val="20"/>
        </w:rPr>
        <w:t>Jenis penelitian ini adalah</w:t>
      </w:r>
      <w:r>
        <w:rPr>
          <w:rFonts w:ascii="Calibri" w:hAnsi="Calibri"/>
          <w:sz w:val="20"/>
          <w:szCs w:val="20"/>
        </w:rPr>
        <w:t xml:space="preserve"> uji diagnostik </w:t>
      </w:r>
      <w:r w:rsidRPr="00B02B11">
        <w:rPr>
          <w:rFonts w:ascii="Calibri" w:hAnsi="Calibri"/>
          <w:sz w:val="20"/>
          <w:szCs w:val="20"/>
        </w:rPr>
        <w:t>dengan metode pendekatan</w:t>
      </w:r>
      <w:r>
        <w:rPr>
          <w:rFonts w:ascii="Calibri" w:hAnsi="Calibri"/>
          <w:sz w:val="20"/>
          <w:szCs w:val="20"/>
        </w:rPr>
        <w:t xml:space="preserve"> </w:t>
      </w:r>
      <w:r w:rsidRPr="007E2110">
        <w:rPr>
          <w:rFonts w:ascii="Calibri" w:hAnsi="Calibri"/>
          <w:i/>
          <w:iCs/>
          <w:sz w:val="20"/>
          <w:szCs w:val="20"/>
        </w:rPr>
        <w:t>cross sectional</w:t>
      </w:r>
      <w:r w:rsidRPr="00B02B11">
        <w:rPr>
          <w:rFonts w:ascii="Calibri" w:hAnsi="Calibri"/>
          <w:sz w:val="20"/>
          <w:szCs w:val="20"/>
        </w:rPr>
        <w:t>. Lokasi penelitian dilakukan</w:t>
      </w:r>
      <w:r>
        <w:rPr>
          <w:rFonts w:ascii="Calibri" w:hAnsi="Calibri"/>
          <w:sz w:val="20"/>
          <w:szCs w:val="20"/>
        </w:rPr>
        <w:t xml:space="preserve"> </w:t>
      </w:r>
      <w:r w:rsidRPr="00B02B11">
        <w:rPr>
          <w:rFonts w:ascii="Calibri" w:hAnsi="Calibri"/>
          <w:sz w:val="20"/>
          <w:szCs w:val="20"/>
        </w:rPr>
        <w:t xml:space="preserve">di </w:t>
      </w:r>
      <w:r>
        <w:rPr>
          <w:rFonts w:ascii="Calibri" w:hAnsi="Calibri"/>
          <w:sz w:val="20"/>
          <w:szCs w:val="20"/>
        </w:rPr>
        <w:t xml:space="preserve">Poliklinik Fakultas Kedokteran Universitas Mulawarman. </w:t>
      </w:r>
      <w:r w:rsidRPr="00B02B11">
        <w:rPr>
          <w:rFonts w:ascii="Calibri" w:hAnsi="Calibri"/>
          <w:sz w:val="20"/>
          <w:szCs w:val="20"/>
        </w:rPr>
        <w:t>Populasi penelitian adalah seluruh</w:t>
      </w:r>
      <w:r>
        <w:rPr>
          <w:rFonts w:ascii="Calibri" w:hAnsi="Calibri"/>
          <w:sz w:val="20"/>
          <w:szCs w:val="20"/>
        </w:rPr>
        <w:t xml:space="preserve"> pasien yang datang berobat ke Poliklinik Fakultas Kedokteran Universitas Mulawarman pada bulan Juni hingga Agustus 2021</w:t>
      </w:r>
      <w:r w:rsidRPr="00B02B11">
        <w:rPr>
          <w:rFonts w:ascii="Calibri" w:hAnsi="Calibri"/>
          <w:sz w:val="20"/>
          <w:szCs w:val="20"/>
        </w:rPr>
        <w:t>. Sampel penelitian adalah</w:t>
      </w:r>
      <w:r>
        <w:rPr>
          <w:rFonts w:ascii="Calibri" w:hAnsi="Calibri"/>
          <w:sz w:val="20"/>
          <w:szCs w:val="20"/>
        </w:rPr>
        <w:t xml:space="preserve"> pasien yang datang ke Poliklinik Fakultas Kedokteran Universitas Mulawarman untuk melakukan pemeriksaan PCR, baik bergejala covid-19 (demam, batuk, nyeri kepala, hidung tersumbat, pilek, sesak, nyeri tenggorokan, diare, tidak dapat mencium bau, mata merah, mata gatal, mata berair, dan mudah lelah) maupun yang tidak bergejala, </w:t>
      </w:r>
      <w:r w:rsidRPr="00392C8A">
        <w:rPr>
          <w:rFonts w:ascii="Calibri" w:hAnsi="Calibri"/>
          <w:sz w:val="20"/>
          <w:szCs w:val="20"/>
        </w:rPr>
        <w:t xml:space="preserve">bila pasien berusia di bawah 18 tahun pasien harus di dampingi oleh orang tua, </w:t>
      </w:r>
      <w:r>
        <w:rPr>
          <w:rFonts w:ascii="Calibri" w:hAnsi="Calibri"/>
          <w:sz w:val="20"/>
          <w:szCs w:val="20"/>
        </w:rPr>
        <w:t xml:space="preserve">pada penelitian ini usia di kategorikan sesuai kategori Departemen Kesehatan (Depkes), yaitu usia 12 – 16 tahun (masa remaja awal), 17 – 25 tahun (masa remaja akhir), 26 – 35 tahun (masa dewasa awal), 36 – 45 tahun (masa dewasa akhir), 46 – 55 tahun (masa lansia awal), 56 – 65 tahun (masa lansia akhir) dan &gt; (lebih dari) 65 tahun tahun (masa manula), serta pasien setuju untuk menjadi sampel penelitian dengan menandatangani </w:t>
      </w:r>
      <w:r w:rsidRPr="00EC4FFC">
        <w:rPr>
          <w:rFonts w:ascii="Calibri" w:hAnsi="Calibri"/>
          <w:i/>
          <w:iCs/>
          <w:sz w:val="20"/>
          <w:szCs w:val="20"/>
        </w:rPr>
        <w:t>informed consent</w:t>
      </w:r>
      <w:r>
        <w:rPr>
          <w:rFonts w:ascii="Calibri" w:hAnsi="Calibri"/>
          <w:sz w:val="20"/>
          <w:szCs w:val="20"/>
        </w:rPr>
        <w:t xml:space="preserve">. Bahan PCR dari sampel yang sama pada hari </w:t>
      </w:r>
      <w:r>
        <w:rPr>
          <w:rFonts w:ascii="Calibri" w:hAnsi="Calibri"/>
          <w:sz w:val="20"/>
          <w:szCs w:val="20"/>
        </w:rPr>
        <w:lastRenderedPageBreak/>
        <w:t>yang sama akan di periksa RDT-Antigen untuk di bandingkan hasilnya.</w:t>
      </w:r>
    </w:p>
    <w:p w14:paraId="071817E6" w14:textId="5578A738" w:rsidR="00534021" w:rsidRDefault="00534021" w:rsidP="00534021">
      <w:pPr>
        <w:spacing w:line="360" w:lineRule="auto"/>
        <w:ind w:firstLine="720"/>
        <w:jc w:val="both"/>
        <w:rPr>
          <w:rStyle w:val="Heading1Char"/>
          <w:rFonts w:ascii="Calibri" w:hAnsi="Calibri" w:cs="Calibri"/>
          <w:iCs/>
        </w:rPr>
      </w:pPr>
      <w:r>
        <w:rPr>
          <w:rFonts w:ascii="Calibri" w:hAnsi="Calibri"/>
          <w:sz w:val="20"/>
          <w:szCs w:val="20"/>
        </w:rPr>
        <w:t xml:space="preserve"> </w:t>
      </w:r>
      <w:r w:rsidRPr="00B02B11">
        <w:rPr>
          <w:rFonts w:ascii="Calibri" w:hAnsi="Calibri"/>
          <w:sz w:val="20"/>
          <w:szCs w:val="20"/>
        </w:rPr>
        <w:t>Pengambilan sampel pada</w:t>
      </w:r>
      <w:r>
        <w:rPr>
          <w:rFonts w:ascii="Calibri" w:hAnsi="Calibri"/>
          <w:sz w:val="20"/>
          <w:szCs w:val="20"/>
        </w:rPr>
        <w:t xml:space="preserve"> </w:t>
      </w:r>
      <w:r w:rsidRPr="00B02B11">
        <w:rPr>
          <w:rFonts w:ascii="Calibri" w:hAnsi="Calibri"/>
          <w:sz w:val="20"/>
          <w:szCs w:val="20"/>
        </w:rPr>
        <w:t xml:space="preserve">penelitian ini dilakukan secara </w:t>
      </w:r>
      <w:r w:rsidRPr="005015B3">
        <w:rPr>
          <w:rFonts w:ascii="Calibri" w:hAnsi="Calibri"/>
          <w:i/>
          <w:iCs/>
          <w:sz w:val="20"/>
          <w:szCs w:val="20"/>
        </w:rPr>
        <w:t>consecutive sampling</w:t>
      </w:r>
      <w:r>
        <w:rPr>
          <w:rFonts w:ascii="Calibri" w:hAnsi="Calibri"/>
          <w:sz w:val="20"/>
          <w:szCs w:val="20"/>
        </w:rPr>
        <w:t xml:space="preserve">. Besar sampel terjangkau pada penelitian ini </w:t>
      </w:r>
      <w:r>
        <w:rPr>
          <w:rFonts w:ascii="Calibri" w:hAnsi="Calibri"/>
          <w:sz w:val="20"/>
          <w:szCs w:val="20"/>
        </w:rPr>
        <w:t xml:space="preserve">100. </w:t>
      </w:r>
      <w:r w:rsidRPr="00B02B11">
        <w:rPr>
          <w:rFonts w:ascii="Calibri" w:hAnsi="Calibri"/>
          <w:sz w:val="20"/>
          <w:szCs w:val="20"/>
        </w:rPr>
        <w:t>Kemudian data diolah dan dianalisis</w:t>
      </w:r>
      <w:r>
        <w:rPr>
          <w:rFonts w:ascii="Calibri" w:hAnsi="Calibri"/>
          <w:sz w:val="20"/>
          <w:szCs w:val="20"/>
        </w:rPr>
        <w:t xml:space="preserve"> </w:t>
      </w:r>
      <w:r w:rsidRPr="00B02B11">
        <w:rPr>
          <w:rFonts w:ascii="Calibri" w:hAnsi="Calibri"/>
          <w:sz w:val="20"/>
          <w:szCs w:val="20"/>
        </w:rPr>
        <w:t>menggunakan software Microsoft Excel 2010</w:t>
      </w:r>
      <w:r>
        <w:rPr>
          <w:rFonts w:ascii="Calibri" w:hAnsi="Calibri"/>
          <w:sz w:val="20"/>
          <w:szCs w:val="20"/>
        </w:rPr>
        <w:t xml:space="preserve"> dan IBM SPSS</w:t>
      </w:r>
      <w:r w:rsidRPr="00AD69A9">
        <w:rPr>
          <w:rFonts w:ascii="Calibri" w:hAnsi="Calibri"/>
          <w:i/>
          <w:iCs/>
          <w:sz w:val="20"/>
          <w:szCs w:val="20"/>
        </w:rPr>
        <w:t xml:space="preserve"> Statistics </w:t>
      </w:r>
      <w:r>
        <w:rPr>
          <w:rFonts w:ascii="Calibri" w:hAnsi="Calibri"/>
          <w:sz w:val="20"/>
          <w:szCs w:val="20"/>
        </w:rPr>
        <w:t>25. Kemudian akan dihitung nilai sensitivitas dan spesifisitas dengan menggunakan rumus</w:t>
      </w:r>
      <w:r>
        <w:rPr>
          <w:rFonts w:ascii="Calibri" w:hAnsi="Calibri"/>
          <w:sz w:val="20"/>
          <w:szCs w:val="20"/>
        </w:rPr>
        <w:fldChar w:fldCharType="begin" w:fldLock="1"/>
      </w:r>
      <w:r w:rsidR="00ED2DF0">
        <w:rPr>
          <w:rFonts w:ascii="Calibri" w:hAnsi="Calibri"/>
          <w:sz w:val="20"/>
          <w:szCs w:val="20"/>
        </w:rPr>
        <w:instrText>ADDIN CSL_CITATION {"citationItems":[{"id":"ITEM-1","itemData":{"author":[{"dropping-particle":"","family":"Hardiono D Pusponegoro, Anton H Pudjiadi, Jufiana Bisanto","given":"Siti Z Zulkarnain","non-dropping-particle":"","parse-names":false,"suffix":""}],"edition":"ke-5","editor":[{"dropping-particle":"","family":"Sudigdo Sastroasmoro","given":"Sofyan Ismael","non-dropping-particle":"","parse-names":false,"suffix":""}],"id":"ITEM-1","issued":{"date-parts":[["2014"]]},"number-of-pages":"219 - 244","publisher":"Sagung Seto","publisher-place":"Jakarta","title":"Dasar-Dasar Metodologis Penelitian Klinis","type":"book"},"uris":["http://www.mendeley.com/documents/?uuid=17f8e2e6-8efd-486c-b347-8131744a88ae"]}],"mendeley":{"formattedCitation":"&lt;sup&gt;8&lt;/sup&gt;","plainTextFormattedCitation":"8","previouslyFormattedCitation":"(8)"},"properties":{"noteIndex":0},"schema":"https://github.com/citation-style-language/schema/raw/master/csl-citation.json"}</w:instrText>
      </w:r>
      <w:r>
        <w:rPr>
          <w:rFonts w:ascii="Calibri" w:hAnsi="Calibri"/>
          <w:sz w:val="20"/>
          <w:szCs w:val="20"/>
        </w:rPr>
        <w:fldChar w:fldCharType="separate"/>
      </w:r>
      <w:r w:rsidR="00ED2DF0" w:rsidRPr="00ED2DF0">
        <w:rPr>
          <w:rFonts w:ascii="Calibri" w:hAnsi="Calibri"/>
          <w:noProof/>
          <w:sz w:val="20"/>
          <w:szCs w:val="20"/>
          <w:vertAlign w:val="superscript"/>
        </w:rPr>
        <w:t>8</w:t>
      </w:r>
      <w:r>
        <w:rPr>
          <w:rFonts w:ascii="Calibri" w:hAnsi="Calibri"/>
          <w:sz w:val="20"/>
          <w:szCs w:val="20"/>
        </w:rPr>
        <w:fldChar w:fldCharType="end"/>
      </w:r>
      <w:r>
        <w:rPr>
          <w:rFonts w:ascii="Calibri" w:hAnsi="Calibri"/>
          <w:sz w:val="20"/>
          <w:szCs w:val="20"/>
        </w:rPr>
        <w:t xml:space="preserve">: </w:t>
      </w:r>
    </w:p>
    <w:p w14:paraId="42599504" w14:textId="77777777" w:rsidR="00534021" w:rsidRDefault="00534021" w:rsidP="00534021">
      <w:pPr>
        <w:jc w:val="both"/>
        <w:rPr>
          <w:rStyle w:val="Heading1Char"/>
          <w:rFonts w:ascii="Calibri" w:hAnsi="Calibri" w:cs="Calibri"/>
          <w:iCs/>
        </w:rPr>
        <w:sectPr w:rsidR="00534021" w:rsidSect="00534021">
          <w:pgSz w:w="11900" w:h="16840"/>
          <w:pgMar w:top="1440" w:right="1800" w:bottom="1440" w:left="1800" w:header="708" w:footer="708" w:gutter="0"/>
          <w:cols w:num="2" w:space="708"/>
          <w:docGrid w:linePitch="360"/>
        </w:sectPr>
      </w:pPr>
    </w:p>
    <w:p w14:paraId="01B698B8" w14:textId="77777777" w:rsidR="00534021" w:rsidRDefault="00534021" w:rsidP="00534021">
      <w:pPr>
        <w:jc w:val="both"/>
        <w:rPr>
          <w:rStyle w:val="Heading1Char"/>
          <w:rFonts w:ascii="Calibri" w:hAnsi="Calibri" w:cs="Calibri"/>
          <w:iCs/>
        </w:rPr>
      </w:pPr>
    </w:p>
    <w:p w14:paraId="550D6B49" w14:textId="77777777" w:rsidR="00534021" w:rsidRPr="00AF048A" w:rsidRDefault="00534021" w:rsidP="00534021">
      <w:pPr>
        <w:spacing w:line="360" w:lineRule="auto"/>
        <w:jc w:val="both"/>
        <w:rPr>
          <w:rFonts w:ascii="Calibri" w:hAnsi="Calibri" w:cs="Calibri"/>
          <w:b/>
          <w:bCs/>
          <w:sz w:val="20"/>
          <w:szCs w:val="20"/>
        </w:rPr>
      </w:pPr>
      <w:r w:rsidRPr="00AF048A">
        <w:rPr>
          <w:rFonts w:ascii="Calibri" w:hAnsi="Calibri" w:cs="Calibri"/>
          <w:b/>
          <w:bCs/>
          <w:sz w:val="20"/>
          <w:szCs w:val="20"/>
        </w:rPr>
        <w:t>Sensitivitas</w:t>
      </w:r>
    </w:p>
    <w:p w14:paraId="7ED9C24F" w14:textId="77777777" w:rsidR="00534021" w:rsidRPr="000A345F" w:rsidRDefault="00534021" w:rsidP="00534021">
      <w:pPr>
        <w:pStyle w:val="NoSpacing"/>
        <w:jc w:val="both"/>
        <w:rPr>
          <w:rStyle w:val="Heading1Char"/>
          <w:rFonts w:cstheme="majorHAnsi"/>
        </w:rPr>
      </w:pPr>
      <w:r>
        <w:rPr>
          <w:rStyle w:val="Heading1Char"/>
          <w:rFonts w:ascii="Calibri" w:hAnsi="Calibri" w:cs="Calibri"/>
        </w:rPr>
        <w:br/>
      </w:r>
      <m:oMathPara>
        <m:oMathParaPr>
          <m:jc m:val="left"/>
        </m:oMathParaPr>
        <m:oMath>
          <m:f>
            <m:fPr>
              <m:ctrlPr>
                <w:rPr>
                  <w:rStyle w:val="Heading1Char"/>
                  <w:rFonts w:ascii="Cambria Math" w:hAnsi="Cambria Math"/>
                  <w:iCs/>
                </w:rPr>
              </m:ctrlPr>
            </m:fPr>
            <m:num>
              <m:r>
                <m:rPr>
                  <m:nor/>
                </m:rPr>
                <w:rPr>
                  <w:rStyle w:val="Heading1Char"/>
                  <w:iCs/>
                </w:rPr>
                <m:t>a</m:t>
              </m:r>
            </m:num>
            <m:den>
              <m:r>
                <m:rPr>
                  <m:nor/>
                </m:rPr>
                <w:rPr>
                  <w:rStyle w:val="Heading1Char"/>
                  <w:iCs/>
                </w:rPr>
                <m:t>a+c</m:t>
              </m:r>
            </m:den>
          </m:f>
        </m:oMath>
      </m:oMathPara>
    </w:p>
    <w:p w14:paraId="03004C09" w14:textId="77777777" w:rsidR="00534021" w:rsidRDefault="00534021" w:rsidP="00534021">
      <w:pPr>
        <w:spacing w:line="360" w:lineRule="auto"/>
        <w:jc w:val="both"/>
        <w:rPr>
          <w:rFonts w:ascii="Calibri" w:hAnsi="Calibri" w:cs="Calibri"/>
          <w:b/>
          <w:bCs/>
          <w:sz w:val="20"/>
          <w:szCs w:val="20"/>
        </w:rPr>
      </w:pPr>
    </w:p>
    <w:p w14:paraId="3D71A825" w14:textId="77777777" w:rsidR="00534021" w:rsidRPr="00AF048A" w:rsidRDefault="00534021" w:rsidP="00534021">
      <w:pPr>
        <w:spacing w:line="360" w:lineRule="auto"/>
        <w:jc w:val="both"/>
        <w:rPr>
          <w:rFonts w:ascii="Calibri" w:hAnsi="Calibri" w:cs="Calibri"/>
          <w:b/>
          <w:bCs/>
          <w:sz w:val="20"/>
          <w:szCs w:val="20"/>
        </w:rPr>
      </w:pPr>
      <w:r w:rsidRPr="00AF048A">
        <w:rPr>
          <w:rFonts w:ascii="Calibri" w:hAnsi="Calibri" w:cs="Calibri"/>
          <w:b/>
          <w:bCs/>
          <w:sz w:val="20"/>
          <w:szCs w:val="20"/>
        </w:rPr>
        <w:t>Spesifisitas</w:t>
      </w:r>
    </w:p>
    <w:p w14:paraId="4C4C7A18" w14:textId="77777777" w:rsidR="00534021" w:rsidRPr="000A345F" w:rsidRDefault="00534021" w:rsidP="00534021">
      <w:pPr>
        <w:jc w:val="both"/>
        <w:rPr>
          <w:rStyle w:val="Heading1Char"/>
        </w:rPr>
      </w:pPr>
      <w:r>
        <w:rPr>
          <w:rStyle w:val="Heading1Char"/>
          <w:rFonts w:ascii="Calibri" w:hAnsi="Calibri" w:cs="Calibri"/>
        </w:rPr>
        <w:br/>
      </w:r>
      <m:oMathPara>
        <m:oMathParaPr>
          <m:jc m:val="left"/>
        </m:oMathParaPr>
        <m:oMath>
          <m:f>
            <m:fPr>
              <m:ctrlPr>
                <w:rPr>
                  <w:rStyle w:val="Heading1Char"/>
                  <w:rFonts w:ascii="Cambria Math" w:hAnsi="Cambria Math" w:cs="Calibri"/>
                  <w:iCs/>
                </w:rPr>
              </m:ctrlPr>
            </m:fPr>
            <m:num>
              <m:r>
                <m:rPr>
                  <m:nor/>
                </m:rPr>
                <w:rPr>
                  <w:rStyle w:val="Heading1Char"/>
                  <w:rFonts w:ascii="Calibri" w:hAnsi="Calibri" w:cs="Calibri"/>
                  <w:iCs/>
                </w:rPr>
                <m:t>d</m:t>
              </m:r>
            </m:num>
            <m:den>
              <m:r>
                <m:rPr>
                  <m:nor/>
                </m:rPr>
                <w:rPr>
                  <w:rStyle w:val="Heading1Char"/>
                  <w:rFonts w:ascii="Calibri" w:hAnsi="Calibri" w:cs="Calibri"/>
                  <w:iCs/>
                </w:rPr>
                <m:t>b+d</m:t>
              </m:r>
            </m:den>
          </m:f>
        </m:oMath>
      </m:oMathPara>
    </w:p>
    <w:p w14:paraId="2CF4D5B8" w14:textId="77777777" w:rsidR="00534021" w:rsidRPr="00AF048A" w:rsidRDefault="00534021" w:rsidP="00534021">
      <w:pPr>
        <w:jc w:val="both"/>
        <w:rPr>
          <w:rFonts w:asciiTheme="majorHAnsi" w:hAnsiTheme="majorHAnsi" w:cstheme="majorHAnsi"/>
          <w:sz w:val="20"/>
          <w:szCs w:val="20"/>
        </w:rPr>
      </w:pPr>
    </w:p>
    <w:p w14:paraId="47B7B601" w14:textId="77777777" w:rsidR="00534021" w:rsidRPr="00AF048A" w:rsidRDefault="00534021" w:rsidP="00534021">
      <w:pPr>
        <w:jc w:val="both"/>
        <w:rPr>
          <w:rFonts w:asciiTheme="majorHAnsi" w:hAnsiTheme="majorHAnsi" w:cstheme="majorHAnsi"/>
          <w:sz w:val="20"/>
          <w:szCs w:val="20"/>
        </w:rPr>
      </w:pPr>
    </w:p>
    <w:p w14:paraId="6DCE2D1C" w14:textId="77777777" w:rsidR="00534021" w:rsidRPr="00AF048A" w:rsidRDefault="00534021" w:rsidP="00534021">
      <w:pPr>
        <w:spacing w:line="360" w:lineRule="auto"/>
        <w:jc w:val="both"/>
        <w:rPr>
          <w:rFonts w:ascii="Calibri" w:hAnsi="Calibri" w:cs="Calibri"/>
          <w:sz w:val="20"/>
          <w:szCs w:val="20"/>
        </w:rPr>
      </w:pPr>
      <w:r w:rsidRPr="00AF048A">
        <w:rPr>
          <w:rFonts w:ascii="Calibri" w:hAnsi="Calibri" w:cs="Calibri"/>
          <w:b/>
          <w:bCs/>
          <w:sz w:val="20"/>
          <w:szCs w:val="20"/>
        </w:rPr>
        <w:t>Positive Predictive Value (PPV)</w:t>
      </w:r>
    </w:p>
    <w:p w14:paraId="19A588D4" w14:textId="77777777" w:rsidR="00534021" w:rsidRPr="000A345F" w:rsidRDefault="00534021" w:rsidP="00534021">
      <w:pPr>
        <w:rPr>
          <w:rStyle w:val="Heading1Char"/>
          <w:rFonts w:cstheme="majorHAnsi"/>
        </w:rPr>
      </w:pPr>
      <w:r>
        <w:rPr>
          <w:rFonts w:asciiTheme="majorHAnsi" w:hAnsiTheme="majorHAnsi" w:cstheme="majorHAnsi"/>
          <w:b/>
          <w:bCs/>
          <w:szCs w:val="20"/>
        </w:rPr>
        <w:br/>
      </w:r>
      <m:oMathPara>
        <m:oMathParaPr>
          <m:jc m:val="left"/>
        </m:oMathParaPr>
        <m:oMath>
          <m:f>
            <m:fPr>
              <m:ctrlPr>
                <w:rPr>
                  <w:rStyle w:val="Heading1Char"/>
                  <w:rFonts w:ascii="Cambria Math" w:hAnsi="Cambria Math" w:cs="Calibri"/>
                  <w:iCs/>
                </w:rPr>
              </m:ctrlPr>
            </m:fPr>
            <m:num>
              <m:r>
                <m:rPr>
                  <m:nor/>
                </m:rPr>
                <w:rPr>
                  <w:rStyle w:val="Heading1Char"/>
                  <w:rFonts w:ascii="Calibri" w:hAnsi="Calibri" w:cs="Calibri"/>
                  <w:iCs/>
                </w:rPr>
                <m:t>a</m:t>
              </m:r>
            </m:num>
            <m:den>
              <m:r>
                <m:rPr>
                  <m:nor/>
                </m:rPr>
                <w:rPr>
                  <w:rStyle w:val="Heading1Char"/>
                  <w:rFonts w:ascii="Calibri" w:hAnsi="Calibri" w:cs="Calibri"/>
                  <w:iCs/>
                </w:rPr>
                <m:t>a+b</m:t>
              </m:r>
            </m:den>
          </m:f>
        </m:oMath>
      </m:oMathPara>
    </w:p>
    <w:p w14:paraId="7E7EF804" w14:textId="77777777" w:rsidR="00534021" w:rsidRPr="00AF048A" w:rsidRDefault="00534021" w:rsidP="00534021">
      <w:pPr>
        <w:jc w:val="both"/>
        <w:rPr>
          <w:rFonts w:asciiTheme="majorHAnsi" w:hAnsiTheme="majorHAnsi" w:cstheme="majorHAnsi"/>
          <w:sz w:val="20"/>
          <w:szCs w:val="20"/>
        </w:rPr>
      </w:pPr>
    </w:p>
    <w:p w14:paraId="67FDAAD6" w14:textId="77777777" w:rsidR="00534021" w:rsidRPr="00AF048A" w:rsidRDefault="00534021" w:rsidP="00534021">
      <w:pPr>
        <w:spacing w:line="360" w:lineRule="auto"/>
        <w:jc w:val="both"/>
        <w:rPr>
          <w:rFonts w:ascii="Calibri" w:hAnsi="Calibri" w:cs="Calibri"/>
          <w:b/>
          <w:bCs/>
          <w:sz w:val="20"/>
          <w:szCs w:val="20"/>
        </w:rPr>
      </w:pPr>
      <w:r w:rsidRPr="00AF048A">
        <w:rPr>
          <w:rFonts w:ascii="Calibri" w:hAnsi="Calibri" w:cs="Calibri"/>
          <w:b/>
          <w:bCs/>
          <w:sz w:val="20"/>
          <w:szCs w:val="20"/>
        </w:rPr>
        <w:t>Negative Predictive Value (NPV)</w:t>
      </w:r>
    </w:p>
    <w:p w14:paraId="098FB77A" w14:textId="77777777" w:rsidR="00534021" w:rsidRPr="000A345F" w:rsidRDefault="00534021" w:rsidP="00534021">
      <w:pPr>
        <w:jc w:val="both"/>
        <w:rPr>
          <w:rFonts w:asciiTheme="majorHAnsi" w:hAnsiTheme="majorHAnsi" w:cstheme="majorHAnsi"/>
          <w:sz w:val="20"/>
          <w:szCs w:val="20"/>
        </w:rPr>
      </w:pPr>
      <w:r>
        <w:rPr>
          <w:rFonts w:asciiTheme="majorHAnsi" w:hAnsiTheme="majorHAnsi" w:cstheme="majorHAnsi"/>
          <w:b/>
          <w:bCs/>
          <w:sz w:val="20"/>
          <w:szCs w:val="20"/>
        </w:rPr>
        <w:br/>
      </w:r>
      <m:oMathPara>
        <m:oMathParaPr>
          <m:jc m:val="left"/>
        </m:oMathParaPr>
        <m:oMath>
          <m:f>
            <m:fPr>
              <m:ctrlPr>
                <w:rPr>
                  <w:rStyle w:val="Heading1Char"/>
                  <w:rFonts w:ascii="Cambria Math" w:hAnsi="Cambria Math" w:cs="Calibri"/>
                  <w:iCs/>
                </w:rPr>
              </m:ctrlPr>
            </m:fPr>
            <m:num>
              <m:r>
                <m:rPr>
                  <m:nor/>
                </m:rPr>
                <w:rPr>
                  <w:rStyle w:val="Heading1Char"/>
                  <w:rFonts w:ascii="Calibri" w:hAnsi="Calibri" w:cs="Calibri"/>
                  <w:iCs/>
                </w:rPr>
                <m:t>d</m:t>
              </m:r>
            </m:num>
            <m:den>
              <m:r>
                <m:rPr>
                  <m:nor/>
                </m:rPr>
                <w:rPr>
                  <w:rStyle w:val="Heading1Char"/>
                  <w:rFonts w:ascii="Calibri" w:hAnsi="Calibri" w:cs="Calibri"/>
                  <w:iCs/>
                </w:rPr>
                <m:t>d+c</m:t>
              </m:r>
            </m:den>
          </m:f>
        </m:oMath>
      </m:oMathPara>
    </w:p>
    <w:p w14:paraId="697E6DBA" w14:textId="77777777" w:rsidR="00534021" w:rsidRPr="00AF048A" w:rsidRDefault="00534021" w:rsidP="00534021">
      <w:pPr>
        <w:jc w:val="both"/>
        <w:rPr>
          <w:rFonts w:asciiTheme="majorHAnsi" w:hAnsiTheme="majorHAnsi" w:cstheme="majorHAnsi"/>
          <w:sz w:val="20"/>
          <w:szCs w:val="20"/>
        </w:rPr>
      </w:pPr>
    </w:p>
    <w:p w14:paraId="3244716E" w14:textId="77777777" w:rsidR="00534021" w:rsidRPr="00AF048A" w:rsidRDefault="00534021" w:rsidP="00534021">
      <w:pPr>
        <w:jc w:val="both"/>
        <w:rPr>
          <w:rFonts w:asciiTheme="majorHAnsi" w:hAnsiTheme="majorHAnsi" w:cstheme="majorHAnsi"/>
          <w:sz w:val="20"/>
          <w:szCs w:val="20"/>
        </w:rPr>
        <w:sectPr w:rsidR="00534021" w:rsidRPr="00AF048A" w:rsidSect="000A345F">
          <w:type w:val="continuous"/>
          <w:pgSz w:w="11900" w:h="16840"/>
          <w:pgMar w:top="1440" w:right="1800" w:bottom="1440" w:left="1800" w:header="708" w:footer="708" w:gutter="0"/>
          <w:cols w:num="2" w:space="708"/>
          <w:docGrid w:linePitch="360"/>
        </w:sectPr>
      </w:pPr>
    </w:p>
    <w:p w14:paraId="06C06247" w14:textId="77777777" w:rsidR="00534021" w:rsidRPr="00AF048A" w:rsidRDefault="00534021" w:rsidP="00534021">
      <w:pPr>
        <w:jc w:val="both"/>
        <w:rPr>
          <w:rFonts w:asciiTheme="majorHAnsi" w:hAnsiTheme="majorHAnsi" w:cstheme="majorHAnsi"/>
          <w:sz w:val="20"/>
          <w:szCs w:val="20"/>
        </w:rPr>
      </w:pPr>
    </w:p>
    <w:p w14:paraId="1D87050D" w14:textId="77777777" w:rsidR="00534021" w:rsidRPr="00AF048A" w:rsidRDefault="00534021" w:rsidP="00534021">
      <w:pPr>
        <w:spacing w:line="360" w:lineRule="auto"/>
        <w:jc w:val="both"/>
        <w:rPr>
          <w:rFonts w:asciiTheme="majorHAnsi" w:hAnsiTheme="majorHAnsi" w:cstheme="majorHAnsi"/>
          <w:b/>
          <w:bCs/>
          <w:sz w:val="20"/>
          <w:szCs w:val="20"/>
        </w:rPr>
      </w:pPr>
      <w:r w:rsidRPr="00AF048A">
        <w:rPr>
          <w:rFonts w:asciiTheme="majorHAnsi" w:hAnsiTheme="majorHAnsi" w:cstheme="majorHAnsi"/>
          <w:b/>
          <w:bCs/>
          <w:sz w:val="20"/>
          <w:szCs w:val="20"/>
        </w:rPr>
        <w:t>Keterangan:</w:t>
      </w:r>
    </w:p>
    <w:p w14:paraId="5FD99398" w14:textId="77777777" w:rsidR="00534021" w:rsidRPr="00AF048A" w:rsidRDefault="00534021" w:rsidP="00534021">
      <w:pPr>
        <w:spacing w:line="360" w:lineRule="auto"/>
        <w:jc w:val="both"/>
        <w:rPr>
          <w:rFonts w:asciiTheme="majorHAnsi" w:hAnsiTheme="majorHAnsi" w:cstheme="majorHAnsi"/>
          <w:sz w:val="20"/>
          <w:szCs w:val="20"/>
        </w:rPr>
      </w:pPr>
      <w:r w:rsidRPr="00AF048A">
        <w:rPr>
          <w:rFonts w:asciiTheme="majorHAnsi" w:hAnsiTheme="majorHAnsi" w:cstheme="majorHAnsi"/>
          <w:sz w:val="20"/>
          <w:szCs w:val="20"/>
        </w:rPr>
        <w:t>a: jumlah subyek dengan hasil positif benar</w:t>
      </w:r>
    </w:p>
    <w:p w14:paraId="3900202F" w14:textId="77777777" w:rsidR="00534021" w:rsidRPr="00AF048A" w:rsidRDefault="00534021" w:rsidP="00534021">
      <w:pPr>
        <w:spacing w:line="360" w:lineRule="auto"/>
        <w:jc w:val="both"/>
        <w:rPr>
          <w:rFonts w:asciiTheme="majorHAnsi" w:hAnsiTheme="majorHAnsi" w:cstheme="majorHAnsi"/>
          <w:sz w:val="20"/>
          <w:szCs w:val="20"/>
        </w:rPr>
      </w:pPr>
      <w:r w:rsidRPr="00AF048A">
        <w:rPr>
          <w:rFonts w:asciiTheme="majorHAnsi" w:hAnsiTheme="majorHAnsi" w:cstheme="majorHAnsi"/>
          <w:sz w:val="20"/>
          <w:szCs w:val="20"/>
        </w:rPr>
        <w:t>b: jumlah subyek dengan hasil positif semu</w:t>
      </w:r>
    </w:p>
    <w:p w14:paraId="54DF8F7A" w14:textId="77777777" w:rsidR="00534021" w:rsidRPr="00AF048A" w:rsidRDefault="00534021" w:rsidP="00534021">
      <w:pPr>
        <w:spacing w:line="360" w:lineRule="auto"/>
        <w:jc w:val="both"/>
        <w:rPr>
          <w:rFonts w:asciiTheme="majorHAnsi" w:hAnsiTheme="majorHAnsi" w:cstheme="majorHAnsi"/>
          <w:sz w:val="20"/>
          <w:szCs w:val="20"/>
        </w:rPr>
      </w:pPr>
      <w:r w:rsidRPr="00AF048A">
        <w:rPr>
          <w:rFonts w:asciiTheme="majorHAnsi" w:hAnsiTheme="majorHAnsi" w:cstheme="majorHAnsi"/>
          <w:sz w:val="20"/>
          <w:szCs w:val="20"/>
        </w:rPr>
        <w:t>c: subyek dengan hasil negatif semu</w:t>
      </w:r>
    </w:p>
    <w:p w14:paraId="1F902472" w14:textId="77777777" w:rsidR="00534021" w:rsidRPr="00AF048A" w:rsidRDefault="00534021" w:rsidP="00534021">
      <w:pPr>
        <w:spacing w:line="360" w:lineRule="auto"/>
        <w:jc w:val="both"/>
        <w:rPr>
          <w:rFonts w:asciiTheme="majorHAnsi" w:hAnsiTheme="majorHAnsi" w:cstheme="majorHAnsi"/>
          <w:sz w:val="20"/>
          <w:szCs w:val="20"/>
        </w:rPr>
        <w:sectPr w:rsidR="00534021" w:rsidRPr="00AF048A" w:rsidSect="000A345F">
          <w:type w:val="continuous"/>
          <w:pgSz w:w="11900" w:h="16840"/>
          <w:pgMar w:top="1440" w:right="1800" w:bottom="1440" w:left="1800" w:header="708" w:footer="708" w:gutter="0"/>
          <w:cols w:num="2" w:space="708"/>
          <w:docGrid w:linePitch="360"/>
        </w:sectPr>
      </w:pPr>
      <w:r w:rsidRPr="00AF048A">
        <w:rPr>
          <w:rFonts w:asciiTheme="majorHAnsi" w:hAnsiTheme="majorHAnsi" w:cstheme="majorHAnsi"/>
          <w:sz w:val="20"/>
          <w:szCs w:val="20"/>
        </w:rPr>
        <w:t>d: subyek dengan hasil negatif benar</w:t>
      </w:r>
    </w:p>
    <w:p w14:paraId="182B1400" w14:textId="67549ED8" w:rsidR="00AE1B53" w:rsidRPr="00010ABC" w:rsidRDefault="00AE1B53" w:rsidP="00AE1B53">
      <w:pPr>
        <w:spacing w:line="360" w:lineRule="auto"/>
        <w:jc w:val="both"/>
        <w:rPr>
          <w:rFonts w:ascii="Calibri" w:hAnsi="Calibri"/>
          <w:sz w:val="20"/>
          <w:szCs w:val="20"/>
        </w:rPr>
      </w:pPr>
      <w:r w:rsidRPr="00010ABC">
        <w:rPr>
          <w:rFonts w:ascii="Calibri" w:hAnsi="Calibri"/>
          <w:b/>
          <w:sz w:val="20"/>
          <w:szCs w:val="20"/>
        </w:rPr>
        <w:lastRenderedPageBreak/>
        <w:t xml:space="preserve">Bahan </w:t>
      </w:r>
    </w:p>
    <w:p w14:paraId="5DB96AE8" w14:textId="77777777" w:rsidR="00534021" w:rsidRPr="00010ABC" w:rsidRDefault="00534021" w:rsidP="00534021">
      <w:pPr>
        <w:spacing w:line="360" w:lineRule="auto"/>
        <w:ind w:firstLine="426"/>
        <w:jc w:val="both"/>
        <w:rPr>
          <w:rFonts w:ascii="Calibri" w:hAnsi="Calibri"/>
          <w:sz w:val="20"/>
          <w:szCs w:val="20"/>
        </w:rPr>
      </w:pPr>
      <w:r>
        <w:rPr>
          <w:rFonts w:ascii="Calibri" w:hAnsi="Calibri"/>
          <w:sz w:val="20"/>
          <w:szCs w:val="20"/>
        </w:rPr>
        <w:t xml:space="preserve">Bahan yang digunakan untuk </w:t>
      </w:r>
      <w:r w:rsidRPr="00D906ED">
        <w:rPr>
          <w:rFonts w:ascii="Calibri" w:hAnsi="Calibri"/>
          <w:i/>
          <w:iCs/>
          <w:sz w:val="20"/>
          <w:szCs w:val="20"/>
        </w:rPr>
        <w:t>rapid test</w:t>
      </w:r>
      <w:r>
        <w:rPr>
          <w:rFonts w:ascii="Calibri" w:hAnsi="Calibri"/>
          <w:sz w:val="20"/>
          <w:szCs w:val="20"/>
        </w:rPr>
        <w:t xml:space="preserve"> antigen serta PCR adalah hasil swab nasofaring dan orofaring.</w:t>
      </w:r>
    </w:p>
    <w:p w14:paraId="0412FE70" w14:textId="73DFA106" w:rsidR="006E5A87" w:rsidRPr="00010ABC" w:rsidRDefault="006E5A87" w:rsidP="006E5A87">
      <w:pPr>
        <w:spacing w:line="360" w:lineRule="auto"/>
        <w:jc w:val="both"/>
        <w:rPr>
          <w:rFonts w:ascii="Calibri" w:hAnsi="Calibri"/>
          <w:sz w:val="20"/>
          <w:szCs w:val="20"/>
        </w:rPr>
      </w:pPr>
      <w:r w:rsidRPr="00010ABC">
        <w:rPr>
          <w:rFonts w:ascii="Calibri" w:hAnsi="Calibri"/>
          <w:b/>
          <w:sz w:val="20"/>
          <w:szCs w:val="20"/>
        </w:rPr>
        <w:t xml:space="preserve">Alat </w:t>
      </w:r>
    </w:p>
    <w:p w14:paraId="343D8E21" w14:textId="3720E8E8" w:rsidR="00534021" w:rsidRDefault="00534021" w:rsidP="00534021">
      <w:pPr>
        <w:spacing w:line="360" w:lineRule="auto"/>
        <w:ind w:firstLine="426"/>
        <w:jc w:val="both"/>
        <w:rPr>
          <w:rFonts w:ascii="Calibri" w:hAnsi="Calibri"/>
          <w:sz w:val="20"/>
          <w:szCs w:val="20"/>
        </w:rPr>
      </w:pPr>
      <w:r>
        <w:rPr>
          <w:rFonts w:ascii="Calibri" w:hAnsi="Calibri"/>
          <w:sz w:val="20"/>
          <w:szCs w:val="20"/>
        </w:rPr>
        <w:t xml:space="preserve">Alat yang di gunakan untuk pemeriksaan </w:t>
      </w:r>
      <w:r w:rsidRPr="00D906ED">
        <w:rPr>
          <w:rFonts w:ascii="Calibri" w:hAnsi="Calibri"/>
          <w:i/>
          <w:iCs/>
          <w:sz w:val="20"/>
          <w:szCs w:val="20"/>
        </w:rPr>
        <w:t>rapid test</w:t>
      </w:r>
      <w:r>
        <w:rPr>
          <w:rFonts w:ascii="Calibri" w:hAnsi="Calibri"/>
          <w:sz w:val="20"/>
          <w:szCs w:val="20"/>
        </w:rPr>
        <w:t xml:space="preserve"> antigen adalah GP Getein Biotech dan</w:t>
      </w:r>
      <w:r w:rsidRPr="00603B21">
        <w:rPr>
          <w:rFonts w:ascii="Calibri" w:hAnsi="Calibri"/>
          <w:sz w:val="20"/>
          <w:szCs w:val="20"/>
        </w:rPr>
        <w:t xml:space="preserve"> Panbio</w:t>
      </w:r>
      <w:r w:rsidRPr="00603B21">
        <w:rPr>
          <w:rFonts w:ascii="Calibri" w:hAnsi="Calibri"/>
          <w:sz w:val="20"/>
          <w:szCs w:val="20"/>
          <w:vertAlign w:val="superscript"/>
        </w:rPr>
        <w:t>TM</w:t>
      </w:r>
      <w:r w:rsidRPr="00603B21">
        <w:rPr>
          <w:rFonts w:ascii="Calibri" w:hAnsi="Calibri"/>
          <w:sz w:val="20"/>
          <w:szCs w:val="20"/>
        </w:rPr>
        <w:t xml:space="preserve"> COVID-19 Ag </w:t>
      </w:r>
      <w:r w:rsidRPr="00603B21">
        <w:rPr>
          <w:rFonts w:ascii="Calibri" w:hAnsi="Calibri"/>
          <w:i/>
          <w:iCs/>
          <w:sz w:val="20"/>
          <w:szCs w:val="20"/>
        </w:rPr>
        <w:t>Rapid Test Device</w:t>
      </w:r>
      <w:r w:rsidRPr="00603B21">
        <w:rPr>
          <w:rFonts w:ascii="Calibri" w:hAnsi="Calibri"/>
          <w:sz w:val="20"/>
          <w:szCs w:val="20"/>
        </w:rPr>
        <w:t xml:space="preserve"> (Abbott </w:t>
      </w:r>
      <w:r w:rsidRPr="00603B21">
        <w:rPr>
          <w:rFonts w:ascii="Calibri" w:hAnsi="Calibri"/>
          <w:i/>
          <w:iCs/>
          <w:sz w:val="20"/>
          <w:szCs w:val="20"/>
        </w:rPr>
        <w:t>Rapid Diagnostics</w:t>
      </w:r>
      <w:r w:rsidRPr="00603B21">
        <w:rPr>
          <w:rFonts w:ascii="Calibri" w:hAnsi="Calibri"/>
          <w:sz w:val="20"/>
          <w:szCs w:val="20"/>
        </w:rPr>
        <w:t>, US)</w:t>
      </w:r>
      <w:r>
        <w:rPr>
          <w:rFonts w:ascii="Calibri" w:hAnsi="Calibri"/>
          <w:sz w:val="20"/>
          <w:szCs w:val="20"/>
        </w:rPr>
        <w:t xml:space="preserve"> sedangkan untuk pemeriksaan PCR adalah Rotor-Gene Q dan AB-7300.</w:t>
      </w:r>
    </w:p>
    <w:p w14:paraId="5D9A4C8A" w14:textId="0493CAA0" w:rsidR="006E5A87" w:rsidRDefault="00517427" w:rsidP="006E5A87">
      <w:pPr>
        <w:jc w:val="both"/>
        <w:rPr>
          <w:rFonts w:ascii="Calibri" w:hAnsi="Calibri"/>
          <w:sz w:val="20"/>
          <w:szCs w:val="20"/>
        </w:rPr>
      </w:pPr>
      <w:r>
        <w:rPr>
          <w:noProof/>
        </w:rPr>
        <mc:AlternateContent>
          <mc:Choice Requires="wps">
            <w:drawing>
              <wp:anchor distT="45720" distB="45720" distL="114300" distR="114300" simplePos="0" relativeHeight="251676672" behindDoc="1" locked="0" layoutInCell="1" allowOverlap="1" wp14:anchorId="09165283" wp14:editId="6244EFD5">
                <wp:simplePos x="0" y="0"/>
                <wp:positionH relativeFrom="column">
                  <wp:posOffset>4102344</wp:posOffset>
                </wp:positionH>
                <wp:positionV relativeFrom="paragraph">
                  <wp:posOffset>118414</wp:posOffset>
                </wp:positionV>
                <wp:extent cx="1550035" cy="93027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930275"/>
                        </a:xfrm>
                        <a:prstGeom prst="rect">
                          <a:avLst/>
                        </a:prstGeom>
                        <a:solidFill>
                          <a:srgbClr val="FFFFFF"/>
                        </a:solidFill>
                        <a:ln w="9525">
                          <a:noFill/>
                          <a:miter lim="800000"/>
                          <a:headEnd/>
                          <a:tailEnd/>
                        </a:ln>
                      </wps:spPr>
                      <wps:txbx>
                        <w:txbxContent>
                          <w:p w14:paraId="3FC967B5" w14:textId="77777777" w:rsidR="00517427" w:rsidRPr="00117315" w:rsidRDefault="00517427" w:rsidP="00517427">
                            <w:pPr>
                              <w:jc w:val="center"/>
                              <w:rPr>
                                <w:rFonts w:ascii="Calibri" w:hAnsi="Calibri"/>
                                <w:sz w:val="20"/>
                                <w:szCs w:val="20"/>
                              </w:rPr>
                            </w:pPr>
                            <w:r w:rsidRPr="00117315">
                              <w:rPr>
                                <w:rFonts w:ascii="Calibri" w:hAnsi="Calibri"/>
                                <w:sz w:val="20"/>
                                <w:szCs w:val="20"/>
                              </w:rPr>
                              <w:t>27 sampel PCR</w:t>
                            </w:r>
                            <w:r>
                              <w:rPr>
                                <w:rFonts w:ascii="Calibri" w:hAnsi="Calibri"/>
                                <w:sz w:val="20"/>
                                <w:szCs w:val="20"/>
                              </w:rPr>
                              <w:t xml:space="preserve"> pada awal penelitian</w:t>
                            </w:r>
                            <w:r w:rsidRPr="00117315">
                              <w:rPr>
                                <w:rFonts w:ascii="Calibri" w:hAnsi="Calibri"/>
                                <w:sz w:val="20"/>
                                <w:szCs w:val="20"/>
                              </w:rPr>
                              <w:t xml:space="preserve"> </w:t>
                            </w:r>
                            <w:r>
                              <w:rPr>
                                <w:rFonts w:ascii="Calibri" w:hAnsi="Calibri"/>
                                <w:sz w:val="20"/>
                                <w:szCs w:val="20"/>
                              </w:rPr>
                              <w:t>di eksklusi karena sampel periksa RDT-Antigen pada hari yang berbeda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65283" id="_x0000_t202" coordsize="21600,21600" o:spt="202" path="m,l,21600r21600,l21600,xe">
                <v:stroke joinstyle="miter"/>
                <v:path gradientshapeok="t" o:connecttype="rect"/>
              </v:shapetype>
              <v:shape id="Text Box 2" o:spid="_x0000_s1026" type="#_x0000_t202" style="position:absolute;left:0;text-align:left;margin-left:323pt;margin-top:9.3pt;width:122.05pt;height:73.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" stroked="f">
                <v:textbox>
                  <w:txbxContent>
                    <w:p w14:paraId="3FC967B5" w14:textId="77777777" w:rsidR="00517427" w:rsidRPr="00117315" w:rsidRDefault="00517427" w:rsidP="00517427">
                      <w:pPr>
                        <w:jc w:val="center"/>
                        <w:rPr>
                          <w:rFonts w:ascii="Calibri" w:hAnsi="Calibri"/>
                          <w:sz w:val="20"/>
                          <w:szCs w:val="20"/>
                        </w:rPr>
                      </w:pPr>
                      <w:r w:rsidRPr="00117315">
                        <w:rPr>
                          <w:rFonts w:ascii="Calibri" w:hAnsi="Calibri"/>
                          <w:sz w:val="20"/>
                          <w:szCs w:val="20"/>
                        </w:rPr>
                        <w:t>27 sampel PCR</w:t>
                      </w:r>
                      <w:r>
                        <w:rPr>
                          <w:rFonts w:ascii="Calibri" w:hAnsi="Calibri"/>
                          <w:sz w:val="20"/>
                          <w:szCs w:val="20"/>
                        </w:rPr>
                        <w:t xml:space="preserve"> pada awal penelitian</w:t>
                      </w:r>
                      <w:r w:rsidRPr="00117315">
                        <w:rPr>
                          <w:rFonts w:ascii="Calibri" w:hAnsi="Calibri"/>
                          <w:sz w:val="20"/>
                          <w:szCs w:val="20"/>
                        </w:rPr>
                        <w:t xml:space="preserve"> </w:t>
                      </w:r>
                      <w:r>
                        <w:rPr>
                          <w:rFonts w:ascii="Calibri" w:hAnsi="Calibri"/>
                          <w:sz w:val="20"/>
                          <w:szCs w:val="20"/>
                        </w:rPr>
                        <w:t>di eksklusi karena sampel periksa RDT-Antigen pada hari yang berbeda</w:t>
                      </w:r>
                    </w:p>
                  </w:txbxContent>
                </v:textbox>
              </v:shape>
            </w:pict>
          </mc:Fallback>
        </mc:AlternateContent>
      </w:r>
    </w:p>
    <w:p w14:paraId="49DB3516" w14:textId="79907A89" w:rsidR="00517427" w:rsidRDefault="00517427" w:rsidP="006E5A87">
      <w:pPr>
        <w:jc w:val="both"/>
        <w:rPr>
          <w:rFonts w:ascii="Calibri" w:hAnsi="Calibri"/>
          <w:sz w:val="20"/>
          <w:szCs w:val="20"/>
        </w:rPr>
      </w:pPr>
    </w:p>
    <w:p w14:paraId="36B9C90A" w14:textId="1062546F" w:rsidR="00517427" w:rsidRDefault="00517427" w:rsidP="006E5A87">
      <w:pPr>
        <w:jc w:val="both"/>
        <w:rPr>
          <w:rFonts w:ascii="Calibri" w:hAnsi="Calibri"/>
          <w:sz w:val="20"/>
          <w:szCs w:val="20"/>
        </w:rPr>
      </w:pPr>
    </w:p>
    <w:p w14:paraId="274DEAF6" w14:textId="733BA187" w:rsidR="00517427" w:rsidRDefault="00517427" w:rsidP="006E5A87">
      <w:pPr>
        <w:jc w:val="both"/>
        <w:rPr>
          <w:rFonts w:ascii="Calibri" w:hAnsi="Calibri"/>
          <w:sz w:val="20"/>
          <w:szCs w:val="20"/>
        </w:rPr>
      </w:pPr>
    </w:p>
    <w:p w14:paraId="51B0A0CB" w14:textId="00156331" w:rsidR="00517427" w:rsidRDefault="00517427" w:rsidP="006E5A87">
      <w:pPr>
        <w:jc w:val="both"/>
        <w:rPr>
          <w:rFonts w:ascii="Calibri" w:hAnsi="Calibri"/>
          <w:sz w:val="20"/>
          <w:szCs w:val="20"/>
        </w:rPr>
      </w:pPr>
    </w:p>
    <w:p w14:paraId="4F8B014D" w14:textId="22BDD126" w:rsidR="00517427" w:rsidRDefault="00517427" w:rsidP="006E5A87">
      <w:pPr>
        <w:jc w:val="both"/>
        <w:rPr>
          <w:rFonts w:ascii="Calibri" w:hAnsi="Calibri"/>
          <w:sz w:val="20"/>
          <w:szCs w:val="20"/>
        </w:rPr>
      </w:pPr>
    </w:p>
    <w:p w14:paraId="670D6EAD" w14:textId="095BD4D1" w:rsidR="00517427" w:rsidRDefault="00517427" w:rsidP="006E5A87">
      <w:pPr>
        <w:jc w:val="both"/>
        <w:rPr>
          <w:rFonts w:ascii="Calibri" w:hAnsi="Calibri"/>
          <w:sz w:val="20"/>
          <w:szCs w:val="20"/>
        </w:rPr>
      </w:pPr>
    </w:p>
    <w:p w14:paraId="230013F8" w14:textId="550AD3DB" w:rsidR="00517427" w:rsidRDefault="00517427" w:rsidP="006E5A87">
      <w:pPr>
        <w:jc w:val="both"/>
        <w:rPr>
          <w:rFonts w:ascii="Calibri" w:hAnsi="Calibri"/>
          <w:sz w:val="20"/>
          <w:szCs w:val="20"/>
        </w:rPr>
      </w:pPr>
    </w:p>
    <w:p w14:paraId="1B6E4C55" w14:textId="71730F33" w:rsidR="00517427" w:rsidRDefault="00517427" w:rsidP="006E5A87">
      <w:pPr>
        <w:jc w:val="both"/>
        <w:rPr>
          <w:rFonts w:ascii="Calibri" w:hAnsi="Calibri"/>
          <w:sz w:val="20"/>
          <w:szCs w:val="20"/>
        </w:rPr>
      </w:pPr>
    </w:p>
    <w:p w14:paraId="661B0BD0" w14:textId="36A1272B" w:rsidR="00517427" w:rsidRDefault="00517427" w:rsidP="006E5A87">
      <w:pPr>
        <w:jc w:val="both"/>
        <w:rPr>
          <w:rFonts w:ascii="Calibri" w:hAnsi="Calibri"/>
          <w:sz w:val="20"/>
          <w:szCs w:val="20"/>
        </w:rPr>
      </w:pPr>
    </w:p>
    <w:p w14:paraId="5F687915" w14:textId="45F9FA03" w:rsidR="00517427" w:rsidRDefault="00517427" w:rsidP="006E5A87">
      <w:pPr>
        <w:jc w:val="both"/>
        <w:rPr>
          <w:rFonts w:ascii="Calibri" w:hAnsi="Calibri"/>
          <w:sz w:val="20"/>
          <w:szCs w:val="20"/>
        </w:rPr>
      </w:pPr>
    </w:p>
    <w:p w14:paraId="21F927B3" w14:textId="6E74B300" w:rsidR="00517427" w:rsidRDefault="00517427" w:rsidP="006E5A87">
      <w:pPr>
        <w:jc w:val="both"/>
        <w:rPr>
          <w:rFonts w:ascii="Calibri" w:hAnsi="Calibri"/>
          <w:sz w:val="20"/>
          <w:szCs w:val="20"/>
        </w:rPr>
      </w:pPr>
    </w:p>
    <w:p w14:paraId="0E03F0F4" w14:textId="483F6E1F" w:rsidR="00517427" w:rsidRDefault="00517427" w:rsidP="006E5A87">
      <w:pPr>
        <w:jc w:val="both"/>
        <w:rPr>
          <w:rFonts w:ascii="Calibri" w:hAnsi="Calibri"/>
          <w:sz w:val="20"/>
          <w:szCs w:val="20"/>
        </w:rPr>
      </w:pPr>
    </w:p>
    <w:p w14:paraId="44707EEB" w14:textId="2AC1C72D" w:rsidR="00517427" w:rsidRDefault="00517427" w:rsidP="006E5A87">
      <w:pPr>
        <w:jc w:val="both"/>
        <w:rPr>
          <w:rFonts w:ascii="Calibri" w:hAnsi="Calibri"/>
          <w:sz w:val="20"/>
          <w:szCs w:val="20"/>
        </w:rPr>
      </w:pPr>
    </w:p>
    <w:p w14:paraId="6702DFF6" w14:textId="7456DFAB" w:rsidR="00517427" w:rsidRDefault="00517427" w:rsidP="006E5A87">
      <w:pPr>
        <w:jc w:val="both"/>
        <w:rPr>
          <w:rFonts w:ascii="Calibri" w:hAnsi="Calibri"/>
          <w:sz w:val="20"/>
          <w:szCs w:val="20"/>
        </w:rPr>
      </w:pPr>
    </w:p>
    <w:p w14:paraId="43CF9443" w14:textId="0D77B2F9" w:rsidR="00517427" w:rsidRDefault="00517427" w:rsidP="006E5A87">
      <w:pPr>
        <w:jc w:val="both"/>
        <w:rPr>
          <w:rFonts w:ascii="Calibri" w:hAnsi="Calibri"/>
          <w:sz w:val="20"/>
          <w:szCs w:val="20"/>
        </w:rPr>
      </w:pPr>
    </w:p>
    <w:p w14:paraId="4419ABC3" w14:textId="27DF1F40" w:rsidR="00517427" w:rsidRDefault="00517427" w:rsidP="006E5A87">
      <w:pPr>
        <w:jc w:val="both"/>
        <w:rPr>
          <w:rFonts w:ascii="Calibri" w:hAnsi="Calibri"/>
          <w:sz w:val="20"/>
          <w:szCs w:val="20"/>
        </w:rPr>
      </w:pPr>
    </w:p>
    <w:p w14:paraId="35BE91B3" w14:textId="6AE84363" w:rsidR="00517427" w:rsidRDefault="00517427" w:rsidP="006E5A87">
      <w:pPr>
        <w:jc w:val="both"/>
        <w:rPr>
          <w:rFonts w:ascii="Calibri" w:hAnsi="Calibri"/>
          <w:sz w:val="20"/>
          <w:szCs w:val="20"/>
        </w:rPr>
      </w:pPr>
    </w:p>
    <w:p w14:paraId="6B6E121E" w14:textId="78B9EB20" w:rsidR="00517427" w:rsidRDefault="00517427" w:rsidP="006E5A87">
      <w:pPr>
        <w:jc w:val="both"/>
        <w:rPr>
          <w:rFonts w:ascii="Calibri" w:hAnsi="Calibri"/>
          <w:sz w:val="20"/>
          <w:szCs w:val="20"/>
        </w:rPr>
      </w:pPr>
    </w:p>
    <w:p w14:paraId="0F7E2FED" w14:textId="77014FF7" w:rsidR="00517427" w:rsidRDefault="00517427" w:rsidP="006E5A87">
      <w:pPr>
        <w:jc w:val="both"/>
        <w:rPr>
          <w:rFonts w:ascii="Calibri" w:hAnsi="Calibri"/>
          <w:sz w:val="20"/>
          <w:szCs w:val="20"/>
        </w:rPr>
      </w:pPr>
    </w:p>
    <w:p w14:paraId="0865B1C4" w14:textId="40616992" w:rsidR="00517427" w:rsidRDefault="00517427" w:rsidP="006E5A87">
      <w:pPr>
        <w:jc w:val="both"/>
        <w:rPr>
          <w:rFonts w:ascii="Calibri" w:hAnsi="Calibri"/>
          <w:sz w:val="20"/>
          <w:szCs w:val="20"/>
        </w:rPr>
      </w:pPr>
    </w:p>
    <w:p w14:paraId="741BD6CF" w14:textId="6B0CBC0E" w:rsidR="00517427" w:rsidRDefault="00517427" w:rsidP="006E5A87">
      <w:pPr>
        <w:jc w:val="both"/>
        <w:rPr>
          <w:rFonts w:ascii="Calibri" w:hAnsi="Calibri"/>
          <w:sz w:val="20"/>
          <w:szCs w:val="20"/>
        </w:rPr>
      </w:pPr>
    </w:p>
    <w:p w14:paraId="629764D6" w14:textId="65045A67" w:rsidR="00517427" w:rsidRDefault="00517427" w:rsidP="006E5A87">
      <w:pPr>
        <w:jc w:val="both"/>
        <w:rPr>
          <w:rFonts w:ascii="Calibri" w:hAnsi="Calibri"/>
          <w:sz w:val="20"/>
          <w:szCs w:val="20"/>
        </w:rPr>
      </w:pPr>
    </w:p>
    <w:p w14:paraId="730D1A80" w14:textId="58BE8EB8" w:rsidR="00517427" w:rsidRDefault="00517427" w:rsidP="006E5A87">
      <w:pPr>
        <w:jc w:val="both"/>
        <w:rPr>
          <w:rFonts w:ascii="Calibri" w:hAnsi="Calibri"/>
          <w:sz w:val="20"/>
          <w:szCs w:val="20"/>
        </w:rPr>
      </w:pPr>
    </w:p>
    <w:p w14:paraId="21760A2E" w14:textId="48713850" w:rsidR="00517427" w:rsidRDefault="00517427" w:rsidP="006E5A87">
      <w:pPr>
        <w:jc w:val="both"/>
        <w:rPr>
          <w:rFonts w:ascii="Calibri" w:hAnsi="Calibri"/>
          <w:sz w:val="20"/>
          <w:szCs w:val="20"/>
        </w:rPr>
      </w:pPr>
    </w:p>
    <w:p w14:paraId="3A8A3858" w14:textId="63A0554B" w:rsidR="00517427" w:rsidRDefault="00517427" w:rsidP="006E5A87">
      <w:pPr>
        <w:jc w:val="both"/>
        <w:rPr>
          <w:rFonts w:ascii="Calibri" w:hAnsi="Calibri"/>
          <w:sz w:val="20"/>
          <w:szCs w:val="20"/>
        </w:rPr>
      </w:pPr>
    </w:p>
    <w:p w14:paraId="18F50979" w14:textId="0B7917AA" w:rsidR="00517427" w:rsidRDefault="00517427" w:rsidP="006E5A87">
      <w:pPr>
        <w:jc w:val="both"/>
        <w:rPr>
          <w:rFonts w:ascii="Calibri" w:hAnsi="Calibri"/>
          <w:sz w:val="20"/>
          <w:szCs w:val="20"/>
        </w:rPr>
      </w:pPr>
    </w:p>
    <w:p w14:paraId="3F8D8AC8" w14:textId="3411F313" w:rsidR="00517427" w:rsidRDefault="00517427" w:rsidP="006E5A87">
      <w:pPr>
        <w:jc w:val="both"/>
        <w:rPr>
          <w:rFonts w:ascii="Calibri" w:hAnsi="Calibri"/>
          <w:sz w:val="20"/>
          <w:szCs w:val="20"/>
        </w:rPr>
      </w:pPr>
    </w:p>
    <w:p w14:paraId="2FA6E044" w14:textId="2FF66BAB" w:rsidR="00517427" w:rsidRDefault="00517427" w:rsidP="006E5A87">
      <w:pPr>
        <w:jc w:val="both"/>
        <w:rPr>
          <w:rFonts w:ascii="Calibri" w:hAnsi="Calibri"/>
          <w:sz w:val="20"/>
          <w:szCs w:val="20"/>
        </w:rPr>
      </w:pPr>
    </w:p>
    <w:p w14:paraId="1B8D463B" w14:textId="242E459E" w:rsidR="00517427" w:rsidRDefault="00517427" w:rsidP="006E5A87">
      <w:pPr>
        <w:jc w:val="both"/>
        <w:rPr>
          <w:rFonts w:ascii="Calibri" w:hAnsi="Calibri"/>
          <w:sz w:val="20"/>
          <w:szCs w:val="20"/>
        </w:rPr>
      </w:pPr>
    </w:p>
    <w:p w14:paraId="1E318B94" w14:textId="77777777" w:rsidR="00517427" w:rsidRDefault="00517427" w:rsidP="006E5A87">
      <w:pPr>
        <w:jc w:val="both"/>
        <w:rPr>
          <w:rFonts w:ascii="Calibri" w:hAnsi="Calibri"/>
          <w:sz w:val="20"/>
          <w:szCs w:val="20"/>
        </w:rPr>
      </w:pPr>
    </w:p>
    <w:p w14:paraId="015FA12F" w14:textId="4CB7479D" w:rsidR="00517427" w:rsidRDefault="00517427" w:rsidP="006E5A87">
      <w:pPr>
        <w:jc w:val="both"/>
        <w:rPr>
          <w:rFonts w:ascii="Calibri" w:hAnsi="Calibri"/>
          <w:sz w:val="20"/>
          <w:szCs w:val="20"/>
        </w:rPr>
      </w:pPr>
    </w:p>
    <w:p w14:paraId="2E432D13" w14:textId="62250B71" w:rsidR="00517427" w:rsidRDefault="00517427" w:rsidP="006E5A87">
      <w:pPr>
        <w:jc w:val="both"/>
        <w:rPr>
          <w:rFonts w:ascii="Calibri" w:hAnsi="Calibri"/>
          <w:sz w:val="20"/>
          <w:szCs w:val="20"/>
        </w:rPr>
      </w:pPr>
    </w:p>
    <w:p w14:paraId="4234CA36" w14:textId="7E3E637D" w:rsidR="00517427" w:rsidRDefault="00517427" w:rsidP="006E5A87">
      <w:pPr>
        <w:jc w:val="both"/>
        <w:rPr>
          <w:rFonts w:ascii="Calibri" w:hAnsi="Calibri"/>
          <w:sz w:val="20"/>
          <w:szCs w:val="20"/>
        </w:rPr>
      </w:pPr>
    </w:p>
    <w:p w14:paraId="3A7BA580" w14:textId="3488F957" w:rsidR="00517427" w:rsidRDefault="00517427" w:rsidP="006E5A87">
      <w:pPr>
        <w:jc w:val="both"/>
        <w:rPr>
          <w:rFonts w:ascii="Calibri" w:hAnsi="Calibri"/>
          <w:sz w:val="20"/>
          <w:szCs w:val="20"/>
        </w:rPr>
      </w:pPr>
    </w:p>
    <w:p w14:paraId="05D25048" w14:textId="705E8D2E" w:rsidR="00517427" w:rsidRDefault="00517427" w:rsidP="006E5A87">
      <w:pPr>
        <w:jc w:val="both"/>
        <w:rPr>
          <w:rFonts w:ascii="Calibri" w:hAnsi="Calibri"/>
          <w:sz w:val="20"/>
          <w:szCs w:val="20"/>
        </w:rPr>
      </w:pPr>
    </w:p>
    <w:p w14:paraId="765B124C" w14:textId="1ED9DFBA" w:rsidR="00517427" w:rsidRDefault="00517427" w:rsidP="006E5A87">
      <w:pPr>
        <w:jc w:val="both"/>
        <w:rPr>
          <w:rFonts w:ascii="Calibri" w:hAnsi="Calibri"/>
          <w:sz w:val="20"/>
          <w:szCs w:val="20"/>
        </w:rPr>
      </w:pPr>
    </w:p>
    <w:p w14:paraId="2768AEA0" w14:textId="75FFF19C" w:rsidR="00517427" w:rsidRDefault="00517427" w:rsidP="006E5A87">
      <w:pPr>
        <w:jc w:val="both"/>
        <w:rPr>
          <w:rFonts w:ascii="Calibri" w:hAnsi="Calibri"/>
          <w:sz w:val="20"/>
          <w:szCs w:val="20"/>
        </w:rPr>
      </w:pPr>
    </w:p>
    <w:p w14:paraId="76E4E46E" w14:textId="461C4C6B" w:rsidR="00517427" w:rsidRDefault="00517427" w:rsidP="006E5A87">
      <w:pPr>
        <w:jc w:val="both"/>
        <w:rPr>
          <w:rFonts w:ascii="Calibri" w:hAnsi="Calibri"/>
          <w:sz w:val="20"/>
          <w:szCs w:val="20"/>
        </w:rPr>
      </w:pPr>
    </w:p>
    <w:p w14:paraId="46AC7379" w14:textId="60D6B130" w:rsidR="00517427" w:rsidRDefault="00517427" w:rsidP="006E5A87">
      <w:pPr>
        <w:jc w:val="both"/>
        <w:rPr>
          <w:rFonts w:ascii="Calibri" w:hAnsi="Calibri"/>
          <w:sz w:val="20"/>
          <w:szCs w:val="20"/>
        </w:rPr>
      </w:pPr>
    </w:p>
    <w:p w14:paraId="1DADB7D4" w14:textId="2AD99ABB" w:rsidR="00517427" w:rsidRPr="00517427" w:rsidRDefault="00517427" w:rsidP="00517427">
      <w:pPr>
        <w:spacing w:line="360" w:lineRule="auto"/>
        <w:jc w:val="both"/>
        <w:rPr>
          <w:rFonts w:ascii="Calibri" w:hAnsi="Calibri"/>
          <w:sz w:val="20"/>
          <w:szCs w:val="20"/>
        </w:rPr>
      </w:pPr>
      <w:r>
        <w:rPr>
          <w:noProof/>
        </w:rPr>
        <mc:AlternateContent>
          <mc:Choice Requires="wps">
            <w:drawing>
              <wp:anchor distT="45720" distB="45720" distL="114300" distR="114300" simplePos="0" relativeHeight="251669504" behindDoc="1" locked="0" layoutInCell="1" allowOverlap="1" wp14:anchorId="4E89047A" wp14:editId="6F92AFB4">
                <wp:simplePos x="0" y="0"/>
                <wp:positionH relativeFrom="column">
                  <wp:posOffset>1461135</wp:posOffset>
                </wp:positionH>
                <wp:positionV relativeFrom="paragraph">
                  <wp:posOffset>1464731</wp:posOffset>
                </wp:positionV>
                <wp:extent cx="1335405" cy="87249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872490"/>
                        </a:xfrm>
                        <a:prstGeom prst="rect">
                          <a:avLst/>
                        </a:prstGeom>
                        <a:solidFill>
                          <a:srgbClr val="FFFFFF"/>
                        </a:solidFill>
                        <a:ln w="9525">
                          <a:noFill/>
                          <a:miter lim="800000"/>
                          <a:headEnd/>
                          <a:tailEnd/>
                        </a:ln>
                      </wps:spPr>
                      <wps:txbx>
                        <w:txbxContent>
                          <w:p w14:paraId="10BEB2C5" w14:textId="77777777" w:rsidR="00D61404" w:rsidRPr="00117315" w:rsidRDefault="00D61404" w:rsidP="00D61404">
                            <w:pPr>
                              <w:jc w:val="center"/>
                              <w:rPr>
                                <w:rFonts w:ascii="Calibri" w:hAnsi="Calibri"/>
                                <w:sz w:val="20"/>
                                <w:szCs w:val="20"/>
                              </w:rPr>
                            </w:pPr>
                            <w:r>
                              <w:rPr>
                                <w:rFonts w:ascii="Calibri" w:hAnsi="Calibri"/>
                                <w:sz w:val="20"/>
                                <w:szCs w:val="20"/>
                              </w:rPr>
                              <w:t>Diambil jumlah sampel yang bersedia sesuai dengan dana penelitian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9047A" id="_x0000_s1027" type="#_x0000_t202" style="position:absolute;left:0;text-align:left;margin-left:115.05pt;margin-top:115.35pt;width:105.15pt;height:68.7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" stroked="f">
                <v:textbox>
                  <w:txbxContent>
                    <w:p w14:paraId="10BEB2C5" w14:textId="77777777" w:rsidR="00D61404" w:rsidRPr="00117315" w:rsidRDefault="00D61404" w:rsidP="00D61404">
                      <w:pPr>
                        <w:jc w:val="center"/>
                        <w:rPr>
                          <w:rFonts w:ascii="Calibri" w:hAnsi="Calibri"/>
                          <w:sz w:val="20"/>
                          <w:szCs w:val="20"/>
                        </w:rPr>
                      </w:pPr>
                      <w:r>
                        <w:rPr>
                          <w:rFonts w:ascii="Calibri" w:hAnsi="Calibri"/>
                          <w:sz w:val="20"/>
                          <w:szCs w:val="20"/>
                        </w:rPr>
                        <w:t>Diambil jumlah sampel yang bersedia sesuai dengan dana penelitian</w:t>
                      </w:r>
                    </w:p>
                  </w:txbxContent>
                </v:textbox>
              </v:shape>
            </w:pict>
          </mc:Fallback>
        </mc:AlternateContent>
      </w:r>
      <w:r>
        <w:rPr>
          <w:noProof/>
        </w:rPr>
        <mc:AlternateContent>
          <mc:Choice Requires="wpg">
            <w:drawing>
              <wp:anchor distT="0" distB="0" distL="114300" distR="114300" simplePos="0" relativeHeight="251674624" behindDoc="0" locked="0" layoutInCell="1" allowOverlap="1" wp14:anchorId="6F79008C" wp14:editId="3A350D3C">
                <wp:simplePos x="0" y="0"/>
                <wp:positionH relativeFrom="column">
                  <wp:posOffset>193040</wp:posOffset>
                </wp:positionH>
                <wp:positionV relativeFrom="paragraph">
                  <wp:posOffset>376311</wp:posOffset>
                </wp:positionV>
                <wp:extent cx="2219667" cy="4954563"/>
                <wp:effectExtent l="0" t="0" r="28575" b="17780"/>
                <wp:wrapTopAndBottom/>
                <wp:docPr id="15" name="Group 15"/>
                <wp:cNvGraphicFramePr/>
                <a:graphic xmlns:a="http://schemas.openxmlformats.org/drawingml/2006/main">
                  <a:graphicData uri="http://schemas.microsoft.com/office/word/2010/wordprocessingGroup">
                    <wpg:wgp>
                      <wpg:cNvGrpSpPr/>
                      <wpg:grpSpPr>
                        <a:xfrm>
                          <a:off x="0" y="0"/>
                          <a:ext cx="2219667" cy="4954563"/>
                          <a:chOff x="0" y="0"/>
                          <a:chExt cx="2219667" cy="4954563"/>
                        </a:xfrm>
                      </wpg:grpSpPr>
                      <wps:wsp>
                        <wps:cNvPr id="3" name="Rectangle 3"/>
                        <wps:cNvSpPr/>
                        <wps:spPr>
                          <a:xfrm>
                            <a:off x="0" y="1962443"/>
                            <a:ext cx="2170430" cy="340360"/>
                          </a:xfrm>
                          <a:prstGeom prst="rect">
                            <a:avLst/>
                          </a:prstGeom>
                        </wps:spPr>
                        <wps:style>
                          <a:lnRef idx="2">
                            <a:schemeClr val="dk1"/>
                          </a:lnRef>
                          <a:fillRef idx="1">
                            <a:schemeClr val="lt1"/>
                          </a:fillRef>
                          <a:effectRef idx="0">
                            <a:schemeClr val="dk1"/>
                          </a:effectRef>
                          <a:fontRef idx="minor">
                            <a:schemeClr val="dk1"/>
                          </a:fontRef>
                        </wps:style>
                        <wps:txbx>
                          <w:txbxContent>
                            <w:p w14:paraId="49E3B521" w14:textId="77777777" w:rsidR="00C10BD9" w:rsidRPr="00117315" w:rsidRDefault="00C10BD9" w:rsidP="00C10BD9">
                              <w:pPr>
                                <w:jc w:val="center"/>
                                <w:rPr>
                                  <w:rFonts w:ascii="Calibri" w:hAnsi="Calibri"/>
                                  <w:sz w:val="20"/>
                                  <w:szCs w:val="20"/>
                                </w:rPr>
                              </w:pPr>
                              <w:r w:rsidRPr="00117315">
                                <w:rPr>
                                  <w:rFonts w:ascii="Calibri" w:hAnsi="Calibri"/>
                                  <w:sz w:val="20"/>
                                  <w:szCs w:val="20"/>
                                </w:rPr>
                                <w:t>127</w:t>
                              </w:r>
                              <w:r>
                                <w:rPr>
                                  <w:rFonts w:ascii="Calibri" w:hAnsi="Calibri"/>
                                  <w:sz w:val="20"/>
                                  <w:szCs w:val="20"/>
                                </w:rPr>
                                <w:t xml:space="preserve"> sampel</w:t>
                              </w:r>
                              <w:r w:rsidRPr="00117315">
                                <w:rPr>
                                  <w:rFonts w:ascii="Calibri" w:hAnsi="Calibri"/>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2203" y="3165231"/>
                            <a:ext cx="2170430" cy="344805"/>
                          </a:xfrm>
                          <a:prstGeom prst="rect">
                            <a:avLst/>
                          </a:prstGeom>
                        </wps:spPr>
                        <wps:style>
                          <a:lnRef idx="2">
                            <a:schemeClr val="dk1"/>
                          </a:lnRef>
                          <a:fillRef idx="1">
                            <a:schemeClr val="lt1"/>
                          </a:fillRef>
                          <a:effectRef idx="0">
                            <a:schemeClr val="dk1"/>
                          </a:effectRef>
                          <a:fontRef idx="minor">
                            <a:schemeClr val="dk1"/>
                          </a:fontRef>
                        </wps:style>
                        <wps:txbx>
                          <w:txbxContent>
                            <w:p w14:paraId="4012B3FB" w14:textId="77777777" w:rsidR="00C10BD9" w:rsidRPr="00117315" w:rsidRDefault="00C10BD9" w:rsidP="00C10BD9">
                              <w:pPr>
                                <w:jc w:val="center"/>
                                <w:rPr>
                                  <w:rFonts w:ascii="Calibri" w:hAnsi="Calibri"/>
                                  <w:sz w:val="20"/>
                                  <w:szCs w:val="20"/>
                                </w:rPr>
                              </w:pPr>
                              <w:r>
                                <w:rPr>
                                  <w:rFonts w:ascii="Calibri" w:hAnsi="Calibri"/>
                                  <w:sz w:val="20"/>
                                  <w:szCs w:val="20"/>
                                </w:rPr>
                                <w:t>100 sampel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2203" y="3833446"/>
                            <a:ext cx="2170430" cy="456565"/>
                          </a:xfrm>
                          <a:prstGeom prst="rect">
                            <a:avLst/>
                          </a:prstGeom>
                        </wps:spPr>
                        <wps:style>
                          <a:lnRef idx="2">
                            <a:schemeClr val="dk1"/>
                          </a:lnRef>
                          <a:fillRef idx="1">
                            <a:schemeClr val="lt1"/>
                          </a:fillRef>
                          <a:effectRef idx="0">
                            <a:schemeClr val="dk1"/>
                          </a:effectRef>
                          <a:fontRef idx="minor">
                            <a:schemeClr val="dk1"/>
                          </a:fontRef>
                        </wps:style>
                        <wps:txbx>
                          <w:txbxContent>
                            <w:p w14:paraId="243E79B7" w14:textId="77777777" w:rsidR="00C10BD9" w:rsidRPr="00117315" w:rsidRDefault="00C10BD9" w:rsidP="00C10BD9">
                              <w:pPr>
                                <w:jc w:val="center"/>
                                <w:rPr>
                                  <w:rFonts w:ascii="Calibri" w:hAnsi="Calibri"/>
                                  <w:sz w:val="20"/>
                                  <w:szCs w:val="20"/>
                                </w:rPr>
                              </w:pPr>
                              <w:r>
                                <w:rPr>
                                  <w:rFonts w:ascii="Calibri" w:hAnsi="Calibri"/>
                                  <w:sz w:val="20"/>
                                  <w:szCs w:val="20"/>
                                </w:rPr>
                                <w:t>Melaksanakan uji Ag-RDT pada hari yang sama dengan uji PCR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Down 7"/>
                        <wps:cNvSpPr/>
                        <wps:spPr>
                          <a:xfrm>
                            <a:off x="1003788" y="4332849"/>
                            <a:ext cx="114300" cy="230505"/>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2170430" cy="1038225"/>
                          </a:xfrm>
                          <a:prstGeom prst="rect">
                            <a:avLst/>
                          </a:prstGeom>
                        </wps:spPr>
                        <wps:style>
                          <a:lnRef idx="2">
                            <a:schemeClr val="dk1"/>
                          </a:lnRef>
                          <a:fillRef idx="1">
                            <a:schemeClr val="lt1"/>
                          </a:fillRef>
                          <a:effectRef idx="0">
                            <a:schemeClr val="dk1"/>
                          </a:effectRef>
                          <a:fontRef idx="minor">
                            <a:schemeClr val="dk1"/>
                          </a:fontRef>
                        </wps:style>
                        <wps:txbx>
                          <w:txbxContent>
                            <w:p w14:paraId="4BEB6835" w14:textId="77777777" w:rsidR="00C10BD9" w:rsidRPr="00117315" w:rsidRDefault="00C10BD9" w:rsidP="00C10BD9">
                              <w:pPr>
                                <w:jc w:val="center"/>
                                <w:rPr>
                                  <w:rFonts w:ascii="Calibri" w:hAnsi="Calibri"/>
                                  <w:sz w:val="20"/>
                                  <w:szCs w:val="20"/>
                                </w:rPr>
                              </w:pPr>
                              <w:r>
                                <w:rPr>
                                  <w:rFonts w:ascii="Calibri" w:hAnsi="Calibri"/>
                                  <w:sz w:val="20"/>
                                  <w:szCs w:val="20"/>
                                </w:rPr>
                                <w:t>Subjek bergejala maupun tidak bergejala covid-19 yang memeriksakan diri ke Poliklinik FK UNMUL dan bersedia menjadi sampel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9237" y="4614203"/>
                            <a:ext cx="2170430" cy="340360"/>
                          </a:xfrm>
                          <a:prstGeom prst="rect">
                            <a:avLst/>
                          </a:prstGeom>
                        </wps:spPr>
                        <wps:style>
                          <a:lnRef idx="2">
                            <a:schemeClr val="dk1"/>
                          </a:lnRef>
                          <a:fillRef idx="1">
                            <a:schemeClr val="lt1"/>
                          </a:fillRef>
                          <a:effectRef idx="0">
                            <a:schemeClr val="dk1"/>
                          </a:effectRef>
                          <a:fontRef idx="minor">
                            <a:schemeClr val="dk1"/>
                          </a:fontRef>
                        </wps:style>
                        <wps:txbx>
                          <w:txbxContent>
                            <w:p w14:paraId="059C6592" w14:textId="77777777" w:rsidR="00C10BD9" w:rsidRPr="00117315" w:rsidRDefault="00C10BD9" w:rsidP="00C10BD9">
                              <w:pPr>
                                <w:jc w:val="center"/>
                                <w:rPr>
                                  <w:rFonts w:ascii="Calibri" w:hAnsi="Calibri"/>
                                  <w:sz w:val="20"/>
                                  <w:szCs w:val="20"/>
                                </w:rPr>
                              </w:pPr>
                              <w:r>
                                <w:rPr>
                                  <w:rFonts w:ascii="Calibri" w:hAnsi="Calibri"/>
                                  <w:sz w:val="20"/>
                                  <w:szCs w:val="20"/>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row: Down 10"/>
                        <wps:cNvSpPr/>
                        <wps:spPr>
                          <a:xfrm>
                            <a:off x="1010822" y="1062111"/>
                            <a:ext cx="115570" cy="864235"/>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row: Down 13"/>
                        <wps:cNvSpPr/>
                        <wps:spPr>
                          <a:xfrm>
                            <a:off x="1003788" y="2349305"/>
                            <a:ext cx="115570" cy="802005"/>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Down 14"/>
                        <wps:cNvSpPr/>
                        <wps:spPr>
                          <a:xfrm>
                            <a:off x="996755" y="3552092"/>
                            <a:ext cx="114300" cy="230505"/>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F79008C" id="Group 15" o:spid="_x0000_s1028" style="position:absolute;left:0;text-align:left;margin-left:15.2pt;margin-top:29.65pt;width:174.8pt;height:390.1pt;z-index:251674624;mso-height-relative:margin" coordsize="22196,4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">
                <v:rect id="Rectangle 3" o:spid="_x0000_s1029" style="position:absolute;top:19624;width:21704;height:3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textbox>
                    <w:txbxContent>
                      <w:p w14:paraId="49E3B521" w14:textId="77777777" w:rsidR="00C10BD9" w:rsidRPr="00117315" w:rsidRDefault="00C10BD9" w:rsidP="00C10BD9">
                        <w:pPr>
                          <w:jc w:val="center"/>
                          <w:rPr>
                            <w:rFonts w:ascii="Calibri" w:hAnsi="Calibri"/>
                            <w:sz w:val="20"/>
                            <w:szCs w:val="20"/>
                          </w:rPr>
                        </w:pPr>
                        <w:r w:rsidRPr="00117315">
                          <w:rPr>
                            <w:rFonts w:ascii="Calibri" w:hAnsi="Calibri"/>
                            <w:sz w:val="20"/>
                            <w:szCs w:val="20"/>
                          </w:rPr>
                          <w:t>127</w:t>
                        </w:r>
                        <w:r>
                          <w:rPr>
                            <w:rFonts w:ascii="Calibri" w:hAnsi="Calibri"/>
                            <w:sz w:val="20"/>
                            <w:szCs w:val="20"/>
                          </w:rPr>
                          <w:t xml:space="preserve"> sampel</w:t>
                        </w:r>
                        <w:r w:rsidRPr="00117315">
                          <w:rPr>
                            <w:rFonts w:ascii="Calibri" w:hAnsi="Calibri"/>
                            <w:sz w:val="20"/>
                            <w:szCs w:val="20"/>
                          </w:rPr>
                          <w:t xml:space="preserve"> </w:t>
                        </w:r>
                      </w:p>
                    </w:txbxContent>
                  </v:textbox>
                </v:rect>
                <v:rect id="Rectangle 4" o:spid="_x0000_s1030" style="position:absolute;left:422;top:31652;width:21704;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P/wgAAANoAAAAPAAAAZHJzL2Rvd25yZXYueG1sRI9Bi8Iw&#10;FITvgv8hPGFvmu6y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AKPNP/wgAAANoAAAAPAAAA&#10;AAAAAAAAAAAAAAcCAABkcnMvZG93bnJldi54bWxQSwUGAAAAAAMAAwC3AAAA9gIAAAAA&#10;" fillcolor="white [3201]" strokecolor="black [3200]" strokeweight="2pt">
                  <v:textbox>
                    <w:txbxContent>
                      <w:p w14:paraId="4012B3FB" w14:textId="77777777" w:rsidR="00C10BD9" w:rsidRPr="00117315" w:rsidRDefault="00C10BD9" w:rsidP="00C10BD9">
                        <w:pPr>
                          <w:jc w:val="center"/>
                          <w:rPr>
                            <w:rFonts w:ascii="Calibri" w:hAnsi="Calibri"/>
                            <w:sz w:val="20"/>
                            <w:szCs w:val="20"/>
                          </w:rPr>
                        </w:pPr>
                        <w:r>
                          <w:rPr>
                            <w:rFonts w:ascii="Calibri" w:hAnsi="Calibri"/>
                            <w:sz w:val="20"/>
                            <w:szCs w:val="20"/>
                          </w:rPr>
                          <w:t>100 sampel</w:t>
                        </w:r>
                      </w:p>
                    </w:txbxContent>
                  </v:textbox>
                </v:rect>
                <v:rect id="Rectangle 6" o:spid="_x0000_s1031" style="position:absolute;left:422;top:38334;width:21704;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" fillcolor="white [3201]" strokecolor="black [3200]" strokeweight="2pt">
                  <v:textbox>
                    <w:txbxContent>
                      <w:p w14:paraId="243E79B7" w14:textId="77777777" w:rsidR="00C10BD9" w:rsidRPr="00117315" w:rsidRDefault="00C10BD9" w:rsidP="00C10BD9">
                        <w:pPr>
                          <w:jc w:val="center"/>
                          <w:rPr>
                            <w:rFonts w:ascii="Calibri" w:hAnsi="Calibri"/>
                            <w:sz w:val="20"/>
                            <w:szCs w:val="20"/>
                          </w:rPr>
                        </w:pPr>
                        <w:r>
                          <w:rPr>
                            <w:rFonts w:ascii="Calibri" w:hAnsi="Calibri"/>
                            <w:sz w:val="20"/>
                            <w:szCs w:val="20"/>
                          </w:rPr>
                          <w:t>Melaksanakan uji Ag-RDT pada hari yang sama dengan uji PCR</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32" type="#_x0000_t67" style="position:absolute;left:10037;top:43328;width:1143;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" adj="16245" fillcolor="white [3201]" strokecolor="black [3200]" strokeweight="1pt"/>
                <v:rect id="Rectangle 8" o:spid="_x0000_s1033" style="position:absolute;width:2170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" fillcolor="white [3201]" strokecolor="black [3200]" strokeweight="2pt">
                  <v:textbox>
                    <w:txbxContent>
                      <w:p w14:paraId="4BEB6835" w14:textId="77777777" w:rsidR="00C10BD9" w:rsidRPr="00117315" w:rsidRDefault="00C10BD9" w:rsidP="00C10BD9">
                        <w:pPr>
                          <w:jc w:val="center"/>
                          <w:rPr>
                            <w:rFonts w:ascii="Calibri" w:hAnsi="Calibri"/>
                            <w:sz w:val="20"/>
                            <w:szCs w:val="20"/>
                          </w:rPr>
                        </w:pPr>
                        <w:r>
                          <w:rPr>
                            <w:rFonts w:ascii="Calibri" w:hAnsi="Calibri"/>
                            <w:sz w:val="20"/>
                            <w:szCs w:val="20"/>
                          </w:rPr>
                          <w:t>Subjek bergejala maupun tidak bergejala covid-19 yang memeriksakan diri ke Poliklinik FK UNMUL dan bersedia menjadi sampel penelitian</w:t>
                        </w:r>
                      </w:p>
                    </w:txbxContent>
                  </v:textbox>
                </v:rect>
                <v:rect id="Rectangle 9" o:spid="_x0000_s1034" style="position:absolute;left:492;top:46142;width:21704;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" fillcolor="white [3201]" strokecolor="black [3200]" strokeweight="2pt">
                  <v:textbox>
                    <w:txbxContent>
                      <w:p w14:paraId="059C6592" w14:textId="77777777" w:rsidR="00C10BD9" w:rsidRPr="00117315" w:rsidRDefault="00C10BD9" w:rsidP="00C10BD9">
                        <w:pPr>
                          <w:jc w:val="center"/>
                          <w:rPr>
                            <w:rFonts w:ascii="Calibri" w:hAnsi="Calibri"/>
                            <w:sz w:val="20"/>
                            <w:szCs w:val="20"/>
                          </w:rPr>
                        </w:pPr>
                        <w:r>
                          <w:rPr>
                            <w:rFonts w:ascii="Calibri" w:hAnsi="Calibri"/>
                            <w:sz w:val="20"/>
                            <w:szCs w:val="20"/>
                          </w:rPr>
                          <w:t>Analisis Data</w:t>
                        </w:r>
                      </w:p>
                    </w:txbxContent>
                  </v:textbox>
                </v:rect>
                <v:shape id="Arrow: Down 10" o:spid="_x0000_s1035" type="#_x0000_t67" style="position:absolute;left:10108;top:10621;width:1155;height:8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" adj="20156" fillcolor="white [3201]" strokecolor="black [3200]" strokeweight="1pt"/>
                <v:shape id="Arrow: Down 13" o:spid="_x0000_s1036" type="#_x0000_t67" style="position:absolute;left:10037;top:23493;width:1156;height:8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" adj="20044" fillcolor="white [3201]" strokecolor="black [3200]" strokeweight="1pt"/>
                <v:shape id="Arrow: Down 14" o:spid="_x0000_s1037" type="#_x0000_t67" style="position:absolute;left:9967;top:35520;width:1143;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" adj="16245" fillcolor="white [3201]" strokecolor="black [3200]" strokeweight="1pt"/>
                <w10:wrap type="topAndBottom"/>
              </v:group>
            </w:pict>
          </mc:Fallback>
        </mc:AlternateContent>
      </w:r>
      <w:r w:rsidR="00010ABC" w:rsidRPr="00010ABC">
        <w:rPr>
          <w:rFonts w:ascii="Calibri" w:hAnsi="Calibri"/>
          <w:b/>
        </w:rPr>
        <w:t xml:space="preserve">HASIL DAN PEMBAHASAN </w:t>
      </w:r>
    </w:p>
    <w:p w14:paraId="18197871" w14:textId="6A7FA0CA" w:rsidR="00517427" w:rsidRDefault="00517427" w:rsidP="00B134D4">
      <w:pPr>
        <w:spacing w:line="360" w:lineRule="auto"/>
        <w:ind w:firstLine="720"/>
        <w:jc w:val="both"/>
        <w:rPr>
          <w:rFonts w:ascii="Calibri" w:hAnsi="Calibri"/>
          <w:bCs/>
          <w:sz w:val="20"/>
          <w:szCs w:val="20"/>
        </w:rPr>
      </w:pPr>
    </w:p>
    <w:p w14:paraId="731FD223" w14:textId="5E91BD56" w:rsidR="00B134D4" w:rsidRPr="00F50632" w:rsidRDefault="00B134D4" w:rsidP="00B134D4">
      <w:pPr>
        <w:spacing w:line="360" w:lineRule="auto"/>
        <w:ind w:firstLine="720"/>
        <w:jc w:val="both"/>
        <w:rPr>
          <w:rFonts w:ascii="Calibri" w:hAnsi="Calibri"/>
          <w:bCs/>
          <w:sz w:val="20"/>
          <w:szCs w:val="20"/>
        </w:rPr>
        <w:sectPr w:rsidR="00B134D4" w:rsidRPr="00F50632" w:rsidSect="00B134D4">
          <w:pgSz w:w="11900" w:h="16840"/>
          <w:pgMar w:top="1440" w:right="1800" w:bottom="1440" w:left="1800" w:header="708" w:footer="708" w:gutter="0"/>
          <w:cols w:num="2" w:space="284"/>
          <w:docGrid w:linePitch="360"/>
        </w:sectPr>
      </w:pPr>
      <w:r>
        <w:rPr>
          <w:rFonts w:ascii="Calibri" w:hAnsi="Calibri"/>
          <w:bCs/>
          <w:sz w:val="20"/>
          <w:szCs w:val="20"/>
        </w:rPr>
        <w:t xml:space="preserve">Telah dilakukan penelitian untuk mengetahui sensitivitas, spesifisitas, </w:t>
      </w:r>
      <w:r w:rsidRPr="00F50632">
        <w:rPr>
          <w:rFonts w:ascii="Calibri" w:hAnsi="Calibri"/>
          <w:bCs/>
          <w:i/>
          <w:iCs/>
          <w:sz w:val="20"/>
          <w:szCs w:val="20"/>
        </w:rPr>
        <w:t>positive predictive value</w:t>
      </w:r>
      <w:r>
        <w:rPr>
          <w:rFonts w:ascii="Calibri" w:hAnsi="Calibri"/>
          <w:bCs/>
          <w:i/>
          <w:iCs/>
          <w:sz w:val="20"/>
          <w:szCs w:val="20"/>
        </w:rPr>
        <w:t xml:space="preserve"> </w:t>
      </w:r>
      <w:r w:rsidRPr="00F50632">
        <w:rPr>
          <w:rFonts w:ascii="Calibri" w:hAnsi="Calibri"/>
          <w:bCs/>
          <w:sz w:val="20"/>
          <w:szCs w:val="20"/>
        </w:rPr>
        <w:t>(PPV)</w:t>
      </w:r>
      <w:r>
        <w:rPr>
          <w:rFonts w:ascii="Calibri" w:hAnsi="Calibri"/>
          <w:bCs/>
          <w:sz w:val="20"/>
          <w:szCs w:val="20"/>
        </w:rPr>
        <w:t xml:space="preserve"> dan </w:t>
      </w:r>
      <w:r w:rsidRPr="00F50632">
        <w:rPr>
          <w:rFonts w:ascii="Calibri" w:hAnsi="Calibri"/>
          <w:bCs/>
          <w:i/>
          <w:iCs/>
          <w:sz w:val="20"/>
          <w:szCs w:val="20"/>
        </w:rPr>
        <w:t>negative predictive value</w:t>
      </w:r>
      <w:r>
        <w:rPr>
          <w:rFonts w:ascii="Calibri" w:hAnsi="Calibri"/>
          <w:bCs/>
          <w:sz w:val="20"/>
          <w:szCs w:val="20"/>
        </w:rPr>
        <w:t xml:space="preserve"> (NPV) di Poliklinik Fakultas Kedokteran Universitas Mulawarman periode Juni – Agustus 2021. Selama penelitian berlangsung didapatkan 127 orang yang bersedia menjadi sampel penelitian.  Pada penelitian ini, sampel PCR dan Rapid Diagnostic Test Antigen (Ag-RDT) diambil dan diperiksa pada hari yang sama, sehingga 27 sampel yang diperiksa pada hari yang berbeda atau dalam waktu lebih dari satu hari dieksklusi dari penelitian. Penelitian ini menggunakan </w:t>
      </w:r>
      <w:r>
        <w:rPr>
          <w:rFonts w:ascii="Calibri" w:hAnsi="Calibri"/>
          <w:bCs/>
          <w:sz w:val="20"/>
          <w:szCs w:val="20"/>
        </w:rPr>
        <w:lastRenderedPageBreak/>
        <w:t xml:space="preserve">desain penelitian </w:t>
      </w:r>
      <w:r w:rsidRPr="00194571">
        <w:rPr>
          <w:rFonts w:ascii="Calibri" w:hAnsi="Calibri"/>
          <w:bCs/>
          <w:i/>
          <w:iCs/>
          <w:sz w:val="20"/>
          <w:szCs w:val="20"/>
        </w:rPr>
        <w:t>cross-sectional</w:t>
      </w:r>
      <w:r>
        <w:rPr>
          <w:rFonts w:ascii="Calibri" w:hAnsi="Calibri"/>
          <w:bCs/>
          <w:sz w:val="20"/>
          <w:szCs w:val="20"/>
        </w:rPr>
        <w:t xml:space="preserve"> dan metode pengambilan sampel </w:t>
      </w:r>
      <w:r w:rsidRPr="00194571">
        <w:rPr>
          <w:rFonts w:ascii="Calibri" w:hAnsi="Calibri"/>
          <w:bCs/>
          <w:i/>
          <w:iCs/>
          <w:sz w:val="20"/>
          <w:szCs w:val="20"/>
        </w:rPr>
        <w:t>purposive sampling.</w:t>
      </w:r>
    </w:p>
    <w:p w14:paraId="26CD736A" w14:textId="77777777" w:rsidR="00B134D4" w:rsidRDefault="00B134D4" w:rsidP="00B134D4">
      <w:pPr>
        <w:pStyle w:val="Caption"/>
        <w:keepNext/>
        <w:spacing w:after="0"/>
        <w:jc w:val="both"/>
        <w:rPr>
          <w:rFonts w:ascii="Calibri" w:hAnsi="Calibri"/>
          <w:b/>
          <w:bCs/>
          <w:i w:val="0"/>
          <w:iCs w:val="0"/>
          <w:color w:val="auto"/>
          <w:sz w:val="20"/>
          <w:szCs w:val="20"/>
        </w:rPr>
        <w:sectPr w:rsidR="00B134D4" w:rsidSect="00FD476B">
          <w:headerReference w:type="even" r:id="rId9"/>
          <w:type w:val="continuous"/>
          <w:pgSz w:w="11900" w:h="16840"/>
          <w:pgMar w:top="1440" w:right="1800" w:bottom="1440" w:left="1800" w:header="708" w:footer="708" w:gutter="0"/>
          <w:cols w:num="2" w:space="284"/>
          <w:docGrid w:linePitch="360"/>
        </w:sectPr>
      </w:pPr>
    </w:p>
    <w:p w14:paraId="32D17629" w14:textId="77777777" w:rsidR="00B134D4" w:rsidRPr="005E0884" w:rsidRDefault="00B134D4" w:rsidP="00B134D4">
      <w:pPr>
        <w:pStyle w:val="Caption"/>
        <w:rPr>
          <w:rFonts w:ascii="Calibri" w:hAnsi="Calibri"/>
          <w:i w:val="0"/>
          <w:iCs w:val="0"/>
          <w:color w:val="auto"/>
          <w:sz w:val="20"/>
          <w:szCs w:val="20"/>
        </w:rPr>
      </w:pPr>
      <w:r w:rsidRPr="005E0884">
        <w:rPr>
          <w:rFonts w:ascii="Calibri" w:hAnsi="Calibri" w:cs="Calibri"/>
          <w:b/>
          <w:bCs/>
          <w:i w:val="0"/>
          <w:iCs w:val="0"/>
          <w:color w:val="auto"/>
          <w:sz w:val="20"/>
          <w:szCs w:val="20"/>
        </w:rPr>
        <w:t xml:space="preserve">Tabel </w:t>
      </w:r>
      <w:r w:rsidRPr="005E0884">
        <w:rPr>
          <w:rFonts w:ascii="Calibri" w:hAnsi="Calibri" w:cs="Calibri"/>
          <w:b/>
          <w:bCs/>
          <w:i w:val="0"/>
          <w:iCs w:val="0"/>
          <w:color w:val="auto"/>
          <w:sz w:val="20"/>
          <w:szCs w:val="20"/>
        </w:rPr>
        <w:fldChar w:fldCharType="begin"/>
      </w:r>
      <w:r w:rsidRPr="005E0884">
        <w:rPr>
          <w:rFonts w:ascii="Calibri" w:hAnsi="Calibri" w:cs="Calibri"/>
          <w:b/>
          <w:bCs/>
          <w:i w:val="0"/>
          <w:iCs w:val="0"/>
          <w:color w:val="auto"/>
          <w:sz w:val="20"/>
          <w:szCs w:val="20"/>
        </w:rPr>
        <w:instrText xml:space="preserve"> SEQ Tabel \* ARABIC </w:instrText>
      </w:r>
      <w:r w:rsidRPr="005E0884">
        <w:rPr>
          <w:rFonts w:ascii="Calibri" w:hAnsi="Calibri" w:cs="Calibri"/>
          <w:b/>
          <w:bCs/>
          <w:i w:val="0"/>
          <w:iCs w:val="0"/>
          <w:color w:val="auto"/>
          <w:sz w:val="20"/>
          <w:szCs w:val="20"/>
        </w:rPr>
        <w:fldChar w:fldCharType="separate"/>
      </w:r>
      <w:r>
        <w:rPr>
          <w:rFonts w:ascii="Calibri" w:hAnsi="Calibri" w:cs="Calibri"/>
          <w:b/>
          <w:bCs/>
          <w:i w:val="0"/>
          <w:iCs w:val="0"/>
          <w:noProof/>
          <w:color w:val="auto"/>
          <w:sz w:val="20"/>
          <w:szCs w:val="20"/>
        </w:rPr>
        <w:t>1</w:t>
      </w:r>
      <w:r w:rsidRPr="005E0884">
        <w:rPr>
          <w:rFonts w:ascii="Calibri" w:hAnsi="Calibri" w:cs="Calibri"/>
          <w:b/>
          <w:bCs/>
          <w:i w:val="0"/>
          <w:iCs w:val="0"/>
          <w:color w:val="auto"/>
          <w:sz w:val="20"/>
          <w:szCs w:val="20"/>
        </w:rPr>
        <w:fldChar w:fldCharType="end"/>
      </w:r>
      <w:r w:rsidRPr="005E0884">
        <w:rPr>
          <w:color w:val="auto"/>
        </w:rPr>
        <w:t xml:space="preserve"> </w:t>
      </w:r>
      <w:r w:rsidRPr="004B2023">
        <w:rPr>
          <w:rFonts w:ascii="Calibri" w:hAnsi="Calibri"/>
          <w:i w:val="0"/>
          <w:iCs w:val="0"/>
          <w:color w:val="auto"/>
          <w:sz w:val="20"/>
          <w:szCs w:val="20"/>
        </w:rPr>
        <w:t xml:space="preserve">Hasil Pemeriksaan PCR dan </w:t>
      </w:r>
      <w:r w:rsidRPr="00B11E05">
        <w:rPr>
          <w:rFonts w:ascii="Calibri" w:hAnsi="Calibri"/>
          <w:color w:val="auto"/>
          <w:sz w:val="20"/>
          <w:szCs w:val="20"/>
        </w:rPr>
        <w:t>Rapid Diagnostic Test</w:t>
      </w:r>
      <w:r>
        <w:rPr>
          <w:rFonts w:ascii="Calibri" w:hAnsi="Calibri"/>
          <w:color w:val="auto"/>
          <w:sz w:val="20"/>
          <w:szCs w:val="20"/>
        </w:rPr>
        <w:t xml:space="preserve"> </w:t>
      </w:r>
      <w:r w:rsidRPr="00B11E05">
        <w:rPr>
          <w:rFonts w:ascii="Calibri" w:hAnsi="Calibri"/>
          <w:i w:val="0"/>
          <w:iCs w:val="0"/>
          <w:color w:val="auto"/>
          <w:sz w:val="20"/>
          <w:szCs w:val="20"/>
        </w:rPr>
        <w:t>(RDT)</w:t>
      </w:r>
      <w:r>
        <w:rPr>
          <w:rFonts w:ascii="Calibri" w:hAnsi="Calibri"/>
          <w:i w:val="0"/>
          <w:iCs w:val="0"/>
          <w:color w:val="auto"/>
          <w:sz w:val="20"/>
          <w:szCs w:val="20"/>
        </w:rPr>
        <w:t xml:space="preserve"> - </w:t>
      </w:r>
      <w:r w:rsidRPr="004B2023">
        <w:rPr>
          <w:rFonts w:ascii="Calibri" w:hAnsi="Calibri"/>
          <w:i w:val="0"/>
          <w:iCs w:val="0"/>
          <w:color w:val="auto"/>
          <w:sz w:val="20"/>
          <w:szCs w:val="20"/>
        </w:rPr>
        <w:t>Antigen S</w:t>
      </w:r>
      <w:r>
        <w:rPr>
          <w:rFonts w:ascii="Calibri" w:hAnsi="Calibri"/>
          <w:i w:val="0"/>
          <w:iCs w:val="0"/>
          <w:color w:val="auto"/>
          <w:sz w:val="20"/>
          <w:szCs w:val="20"/>
        </w:rPr>
        <w:t>ampel</w:t>
      </w:r>
      <w:r w:rsidRPr="004B2023">
        <w:rPr>
          <w:rFonts w:ascii="Calibri" w:hAnsi="Calibri"/>
          <w:i w:val="0"/>
          <w:iCs w:val="0"/>
          <w:color w:val="auto"/>
          <w:sz w:val="20"/>
          <w:szCs w:val="20"/>
        </w:rPr>
        <w:t xml:space="preserve"> Penelitia</w:t>
      </w:r>
      <w:r>
        <w:rPr>
          <w:rFonts w:ascii="Calibri" w:hAnsi="Calibri"/>
          <w:i w:val="0"/>
          <w:iCs w:val="0"/>
          <w:color w:val="auto"/>
          <w:sz w:val="20"/>
          <w:szCs w:val="20"/>
        </w:rPr>
        <w:t>n</w:t>
      </w:r>
    </w:p>
    <w:tbl>
      <w:tblPr>
        <w:tblStyle w:val="PlainTable2"/>
        <w:tblW w:w="8278" w:type="dxa"/>
        <w:tblLook w:val="04A0" w:firstRow="1" w:lastRow="0" w:firstColumn="1" w:lastColumn="0" w:noHBand="0" w:noVBand="1"/>
      </w:tblPr>
      <w:tblGrid>
        <w:gridCol w:w="2489"/>
        <w:gridCol w:w="686"/>
        <w:gridCol w:w="1505"/>
        <w:gridCol w:w="2375"/>
        <w:gridCol w:w="1223"/>
      </w:tblGrid>
      <w:tr w:rsidR="00B134D4" w:rsidRPr="003D5FCB" w14:paraId="5EF7EADD" w14:textId="77777777" w:rsidTr="00BF3976">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75" w:type="dxa"/>
            <w:gridSpan w:val="2"/>
            <w:noWrap/>
            <w:hideMark/>
          </w:tcPr>
          <w:p w14:paraId="28AED5C4" w14:textId="77777777" w:rsidR="00B134D4" w:rsidRPr="003D5FCB" w:rsidRDefault="00B134D4" w:rsidP="00BF3976">
            <w:pPr>
              <w:jc w:val="center"/>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 </w:t>
            </w:r>
          </w:p>
        </w:tc>
        <w:tc>
          <w:tcPr>
            <w:tcW w:w="1505" w:type="dxa"/>
            <w:noWrap/>
            <w:hideMark/>
          </w:tcPr>
          <w:p w14:paraId="564B95FF" w14:textId="77777777" w:rsidR="00B134D4" w:rsidRPr="003D5FCB" w:rsidRDefault="00B134D4" w:rsidP="00BF39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Hasil PCR</w:t>
            </w:r>
          </w:p>
        </w:tc>
        <w:tc>
          <w:tcPr>
            <w:tcW w:w="2375" w:type="dxa"/>
            <w:noWrap/>
            <w:hideMark/>
          </w:tcPr>
          <w:p w14:paraId="2CC630A7" w14:textId="77777777" w:rsidR="00B134D4" w:rsidRPr="003D5FCB" w:rsidRDefault="00B134D4" w:rsidP="00BF39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Hasil RDT-Antigen</w:t>
            </w:r>
          </w:p>
        </w:tc>
        <w:tc>
          <w:tcPr>
            <w:tcW w:w="1223" w:type="dxa"/>
            <w:noWrap/>
            <w:hideMark/>
          </w:tcPr>
          <w:p w14:paraId="4A45486A" w14:textId="77777777" w:rsidR="00B134D4" w:rsidRPr="003D5FCB" w:rsidRDefault="00B134D4" w:rsidP="00BF39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Total</w:t>
            </w:r>
          </w:p>
        </w:tc>
      </w:tr>
      <w:tr w:rsidR="00B134D4" w:rsidRPr="003D5FCB" w14:paraId="2C215C44" w14:textId="77777777" w:rsidTr="00BF397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489" w:type="dxa"/>
            <w:vMerge w:val="restart"/>
            <w:noWrap/>
            <w:hideMark/>
          </w:tcPr>
          <w:p w14:paraId="67FA10C0" w14:textId="77777777" w:rsidR="00B134D4" w:rsidRPr="003D5FCB" w:rsidRDefault="00B134D4" w:rsidP="00BF3976">
            <w:pPr>
              <w:jc w:val="center"/>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Positif</w:t>
            </w:r>
          </w:p>
        </w:tc>
        <w:tc>
          <w:tcPr>
            <w:tcW w:w="685" w:type="dxa"/>
            <w:noWrap/>
            <w:hideMark/>
          </w:tcPr>
          <w:p w14:paraId="7F61883D" w14:textId="77777777" w:rsidR="00B134D4" w:rsidRPr="003D5FCB"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N</w:t>
            </w:r>
          </w:p>
        </w:tc>
        <w:tc>
          <w:tcPr>
            <w:tcW w:w="1505" w:type="dxa"/>
            <w:noWrap/>
            <w:hideMark/>
          </w:tcPr>
          <w:p w14:paraId="5BB47AFA" w14:textId="77777777" w:rsidR="00B134D4" w:rsidRPr="003D5FCB"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33</w:t>
            </w:r>
          </w:p>
        </w:tc>
        <w:tc>
          <w:tcPr>
            <w:tcW w:w="2375" w:type="dxa"/>
            <w:noWrap/>
            <w:hideMark/>
          </w:tcPr>
          <w:p w14:paraId="35DEBB89" w14:textId="77777777" w:rsidR="00B134D4" w:rsidRPr="003D5FCB"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18</w:t>
            </w:r>
          </w:p>
        </w:tc>
        <w:tc>
          <w:tcPr>
            <w:tcW w:w="1223" w:type="dxa"/>
            <w:noWrap/>
            <w:hideMark/>
          </w:tcPr>
          <w:p w14:paraId="3CCD5421" w14:textId="77777777" w:rsidR="00B134D4" w:rsidRPr="003D5FCB"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100</w:t>
            </w:r>
          </w:p>
        </w:tc>
      </w:tr>
      <w:tr w:rsidR="00B134D4" w:rsidRPr="003D5FCB" w14:paraId="4488AD97" w14:textId="77777777" w:rsidTr="00BF3976">
        <w:trPr>
          <w:trHeight w:val="251"/>
        </w:trPr>
        <w:tc>
          <w:tcPr>
            <w:cnfStyle w:val="001000000000" w:firstRow="0" w:lastRow="0" w:firstColumn="1" w:lastColumn="0" w:oddVBand="0" w:evenVBand="0" w:oddHBand="0" w:evenHBand="0" w:firstRowFirstColumn="0" w:firstRowLastColumn="0" w:lastRowFirstColumn="0" w:lastRowLastColumn="0"/>
            <w:tcW w:w="2489" w:type="dxa"/>
            <w:vMerge/>
            <w:hideMark/>
          </w:tcPr>
          <w:p w14:paraId="16DD7439" w14:textId="77777777" w:rsidR="00B134D4" w:rsidRPr="003D5FCB" w:rsidRDefault="00B134D4" w:rsidP="00BF3976">
            <w:pPr>
              <w:rPr>
                <w:rFonts w:ascii="Calibri" w:eastAsia="Times New Roman" w:hAnsi="Calibri" w:cs="Calibri"/>
                <w:color w:val="000000"/>
                <w:sz w:val="20"/>
                <w:szCs w:val="20"/>
                <w:lang w:eastAsia="en-ID"/>
              </w:rPr>
            </w:pPr>
          </w:p>
        </w:tc>
        <w:tc>
          <w:tcPr>
            <w:tcW w:w="685" w:type="dxa"/>
            <w:noWrap/>
            <w:hideMark/>
          </w:tcPr>
          <w:p w14:paraId="48C0682D" w14:textId="77777777" w:rsidR="00B134D4" w:rsidRPr="003D5FCB"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w:t>
            </w:r>
          </w:p>
        </w:tc>
        <w:tc>
          <w:tcPr>
            <w:tcW w:w="1505" w:type="dxa"/>
            <w:noWrap/>
            <w:hideMark/>
          </w:tcPr>
          <w:p w14:paraId="18696C67" w14:textId="77777777" w:rsidR="00B134D4" w:rsidRPr="003D5FCB"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33,0%</w:t>
            </w:r>
          </w:p>
        </w:tc>
        <w:tc>
          <w:tcPr>
            <w:tcW w:w="2375" w:type="dxa"/>
            <w:noWrap/>
            <w:hideMark/>
          </w:tcPr>
          <w:p w14:paraId="1F706E08" w14:textId="77777777" w:rsidR="00B134D4" w:rsidRPr="003D5FCB"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18,0%</w:t>
            </w:r>
          </w:p>
        </w:tc>
        <w:tc>
          <w:tcPr>
            <w:tcW w:w="1223" w:type="dxa"/>
            <w:noWrap/>
            <w:hideMark/>
          </w:tcPr>
          <w:p w14:paraId="3739EEBE" w14:textId="77777777" w:rsidR="00B134D4" w:rsidRPr="003D5FCB"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100,0%</w:t>
            </w:r>
          </w:p>
        </w:tc>
      </w:tr>
      <w:tr w:rsidR="00B134D4" w:rsidRPr="003D5FCB" w14:paraId="792475F9" w14:textId="77777777" w:rsidTr="00BF397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489" w:type="dxa"/>
            <w:vMerge w:val="restart"/>
            <w:noWrap/>
            <w:hideMark/>
          </w:tcPr>
          <w:p w14:paraId="4A784708" w14:textId="77777777" w:rsidR="00B134D4" w:rsidRPr="003D5FCB" w:rsidRDefault="00B134D4" w:rsidP="00BF3976">
            <w:pPr>
              <w:jc w:val="center"/>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Negatif</w:t>
            </w:r>
          </w:p>
        </w:tc>
        <w:tc>
          <w:tcPr>
            <w:tcW w:w="685" w:type="dxa"/>
            <w:noWrap/>
            <w:hideMark/>
          </w:tcPr>
          <w:p w14:paraId="0349DB32" w14:textId="77777777" w:rsidR="00B134D4" w:rsidRPr="003D5FCB"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N</w:t>
            </w:r>
          </w:p>
        </w:tc>
        <w:tc>
          <w:tcPr>
            <w:tcW w:w="1505" w:type="dxa"/>
            <w:noWrap/>
            <w:hideMark/>
          </w:tcPr>
          <w:p w14:paraId="436AC61C" w14:textId="77777777" w:rsidR="00B134D4" w:rsidRPr="003D5FCB"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67</w:t>
            </w:r>
          </w:p>
        </w:tc>
        <w:tc>
          <w:tcPr>
            <w:tcW w:w="2375" w:type="dxa"/>
            <w:noWrap/>
            <w:hideMark/>
          </w:tcPr>
          <w:p w14:paraId="723EFBCF" w14:textId="77777777" w:rsidR="00B134D4" w:rsidRPr="003D5FCB"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82</w:t>
            </w:r>
          </w:p>
        </w:tc>
        <w:tc>
          <w:tcPr>
            <w:tcW w:w="1223" w:type="dxa"/>
            <w:noWrap/>
            <w:hideMark/>
          </w:tcPr>
          <w:p w14:paraId="754F2AA8" w14:textId="77777777" w:rsidR="00B134D4" w:rsidRPr="003D5FCB"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100</w:t>
            </w:r>
          </w:p>
        </w:tc>
      </w:tr>
      <w:tr w:rsidR="00B134D4" w:rsidRPr="003D5FCB" w14:paraId="49414D48" w14:textId="77777777" w:rsidTr="00BF3976">
        <w:trPr>
          <w:trHeight w:val="251"/>
        </w:trPr>
        <w:tc>
          <w:tcPr>
            <w:cnfStyle w:val="001000000000" w:firstRow="0" w:lastRow="0" w:firstColumn="1" w:lastColumn="0" w:oddVBand="0" w:evenVBand="0" w:oddHBand="0" w:evenHBand="0" w:firstRowFirstColumn="0" w:firstRowLastColumn="0" w:lastRowFirstColumn="0" w:lastRowLastColumn="0"/>
            <w:tcW w:w="2489" w:type="dxa"/>
            <w:vMerge/>
            <w:hideMark/>
          </w:tcPr>
          <w:p w14:paraId="06CED6E8" w14:textId="77777777" w:rsidR="00B134D4" w:rsidRPr="003D5FCB" w:rsidRDefault="00B134D4" w:rsidP="00BF3976">
            <w:pPr>
              <w:rPr>
                <w:rFonts w:ascii="Calibri" w:eastAsia="Times New Roman" w:hAnsi="Calibri" w:cs="Calibri"/>
                <w:color w:val="000000"/>
                <w:sz w:val="20"/>
                <w:szCs w:val="20"/>
                <w:lang w:eastAsia="en-ID"/>
              </w:rPr>
            </w:pPr>
          </w:p>
        </w:tc>
        <w:tc>
          <w:tcPr>
            <w:tcW w:w="685" w:type="dxa"/>
            <w:noWrap/>
            <w:hideMark/>
          </w:tcPr>
          <w:p w14:paraId="48174917" w14:textId="77777777" w:rsidR="00B134D4" w:rsidRPr="003D5FCB"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w:t>
            </w:r>
          </w:p>
        </w:tc>
        <w:tc>
          <w:tcPr>
            <w:tcW w:w="1505" w:type="dxa"/>
            <w:noWrap/>
            <w:hideMark/>
          </w:tcPr>
          <w:p w14:paraId="405BC3C8" w14:textId="77777777" w:rsidR="00B134D4" w:rsidRPr="003D5FCB"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67,0%</w:t>
            </w:r>
          </w:p>
        </w:tc>
        <w:tc>
          <w:tcPr>
            <w:tcW w:w="2375" w:type="dxa"/>
            <w:noWrap/>
            <w:hideMark/>
          </w:tcPr>
          <w:p w14:paraId="1B72B3FD" w14:textId="77777777" w:rsidR="00B134D4" w:rsidRPr="003D5FCB"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82,0%</w:t>
            </w:r>
          </w:p>
        </w:tc>
        <w:tc>
          <w:tcPr>
            <w:tcW w:w="1223" w:type="dxa"/>
            <w:noWrap/>
            <w:hideMark/>
          </w:tcPr>
          <w:p w14:paraId="1A6FACB5" w14:textId="77777777" w:rsidR="00B134D4" w:rsidRPr="003D5FCB"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D5FCB">
              <w:rPr>
                <w:rFonts w:ascii="Calibri" w:eastAsia="Times New Roman" w:hAnsi="Calibri" w:cs="Calibri"/>
                <w:color w:val="000000"/>
                <w:sz w:val="20"/>
                <w:szCs w:val="20"/>
                <w:lang w:eastAsia="en-ID"/>
              </w:rPr>
              <w:t>100,0%</w:t>
            </w:r>
          </w:p>
        </w:tc>
      </w:tr>
    </w:tbl>
    <w:p w14:paraId="693E9F77" w14:textId="77777777" w:rsidR="00B134D4" w:rsidRDefault="00B134D4" w:rsidP="00B134D4">
      <w:pPr>
        <w:spacing w:line="360" w:lineRule="auto"/>
        <w:jc w:val="both"/>
        <w:rPr>
          <w:rFonts w:ascii="Calibri" w:hAnsi="Calibri"/>
          <w:bCs/>
          <w:sz w:val="22"/>
          <w:szCs w:val="22"/>
        </w:rPr>
        <w:sectPr w:rsidR="00B134D4" w:rsidSect="00B247DF">
          <w:type w:val="continuous"/>
          <w:pgSz w:w="11900" w:h="16840"/>
          <w:pgMar w:top="1440" w:right="1800" w:bottom="1440" w:left="1800" w:header="708" w:footer="708" w:gutter="0"/>
          <w:cols w:space="284"/>
          <w:docGrid w:linePitch="360"/>
        </w:sectPr>
      </w:pPr>
    </w:p>
    <w:p w14:paraId="2278900B" w14:textId="77777777" w:rsidR="00B134D4" w:rsidRPr="00371DA3" w:rsidRDefault="00B134D4" w:rsidP="00B134D4">
      <w:pPr>
        <w:spacing w:line="360" w:lineRule="auto"/>
        <w:ind w:firstLine="720"/>
        <w:jc w:val="both"/>
        <w:rPr>
          <w:rFonts w:ascii="Calibri" w:hAnsi="Calibri"/>
          <w:bCs/>
          <w:sz w:val="20"/>
          <w:szCs w:val="20"/>
        </w:rPr>
        <w:sectPr w:rsidR="00B134D4" w:rsidRPr="00371DA3" w:rsidSect="00146BC3">
          <w:type w:val="continuous"/>
          <w:pgSz w:w="11900" w:h="16840"/>
          <w:pgMar w:top="1440" w:right="1800" w:bottom="1440" w:left="1800" w:header="708" w:footer="708" w:gutter="0"/>
          <w:cols w:num="2" w:space="284"/>
          <w:docGrid w:linePitch="360"/>
        </w:sectPr>
      </w:pPr>
      <w:r>
        <w:rPr>
          <w:rFonts w:ascii="Calibri" w:hAnsi="Calibri"/>
          <w:bCs/>
          <w:sz w:val="20"/>
          <w:szCs w:val="20"/>
        </w:rPr>
        <w:t xml:space="preserve">Berdasarkan tabel 1 diatas, dapat diketahui </w:t>
      </w:r>
      <w:r w:rsidRPr="00051552">
        <w:rPr>
          <w:rFonts w:ascii="Calibri" w:hAnsi="Calibri"/>
          <w:bCs/>
          <w:i/>
          <w:iCs/>
          <w:sz w:val="20"/>
          <w:szCs w:val="20"/>
        </w:rPr>
        <w:t>positivity rate</w:t>
      </w:r>
      <w:r>
        <w:rPr>
          <w:rFonts w:ascii="Calibri" w:hAnsi="Calibri"/>
          <w:bCs/>
          <w:sz w:val="20"/>
          <w:szCs w:val="20"/>
        </w:rPr>
        <w:t xml:space="preserve"> pemeriksaan PCR sebesar 33% dan </w:t>
      </w:r>
      <w:r w:rsidRPr="00051552">
        <w:rPr>
          <w:rFonts w:ascii="Calibri" w:hAnsi="Calibri"/>
          <w:bCs/>
          <w:i/>
          <w:iCs/>
          <w:sz w:val="20"/>
          <w:szCs w:val="20"/>
        </w:rPr>
        <w:t>positivity rate</w:t>
      </w:r>
      <w:r>
        <w:rPr>
          <w:rFonts w:ascii="Calibri" w:hAnsi="Calibri"/>
          <w:bCs/>
          <w:sz w:val="20"/>
          <w:szCs w:val="20"/>
        </w:rPr>
        <w:t xml:space="preserve"> RDT-Antigen 18%.  Berdasarkan hasil penelitian, tidak didapatkan </w:t>
      </w:r>
      <w:r>
        <w:rPr>
          <w:rFonts w:ascii="Calibri" w:hAnsi="Calibri"/>
          <w:bCs/>
          <w:sz w:val="20"/>
          <w:szCs w:val="20"/>
        </w:rPr>
        <w:t xml:space="preserve">selisih hasil sampel negatif yang berbeda jauh, dimana </w:t>
      </w:r>
      <w:r w:rsidRPr="00D24246">
        <w:rPr>
          <w:rFonts w:ascii="Calibri" w:hAnsi="Calibri"/>
          <w:bCs/>
          <w:i/>
          <w:iCs/>
          <w:sz w:val="20"/>
          <w:szCs w:val="20"/>
        </w:rPr>
        <w:t>negativity rate</w:t>
      </w:r>
      <w:r>
        <w:rPr>
          <w:rFonts w:ascii="Calibri" w:hAnsi="Calibri"/>
          <w:bCs/>
          <w:sz w:val="20"/>
          <w:szCs w:val="20"/>
        </w:rPr>
        <w:t xml:space="preserve"> PCR sebesar 67% dan </w:t>
      </w:r>
      <w:r w:rsidRPr="00D24246">
        <w:rPr>
          <w:rFonts w:ascii="Calibri" w:hAnsi="Calibri"/>
          <w:bCs/>
          <w:i/>
          <w:iCs/>
          <w:sz w:val="20"/>
          <w:szCs w:val="20"/>
        </w:rPr>
        <w:t>negativity rate</w:t>
      </w:r>
      <w:r>
        <w:rPr>
          <w:rFonts w:ascii="Calibri" w:hAnsi="Calibri"/>
          <w:bCs/>
          <w:sz w:val="20"/>
          <w:szCs w:val="20"/>
        </w:rPr>
        <w:t xml:space="preserve"> RDT-Antigen 82%. </w:t>
      </w:r>
    </w:p>
    <w:p w14:paraId="063ABA7C" w14:textId="77777777" w:rsidR="00B134D4" w:rsidRDefault="00B134D4" w:rsidP="00B134D4">
      <w:pPr>
        <w:pStyle w:val="Caption"/>
        <w:rPr>
          <w:rFonts w:ascii="Calibri" w:hAnsi="Calibri" w:cs="Calibri"/>
          <w:i w:val="0"/>
          <w:iCs w:val="0"/>
          <w:color w:val="auto"/>
          <w:sz w:val="20"/>
          <w:szCs w:val="20"/>
        </w:rPr>
      </w:pPr>
    </w:p>
    <w:p w14:paraId="1610DB46" w14:textId="77777777" w:rsidR="00B134D4" w:rsidRPr="00F67D93" w:rsidRDefault="00B134D4" w:rsidP="00B134D4">
      <w:pPr>
        <w:pStyle w:val="Caption"/>
        <w:rPr>
          <w:rFonts w:ascii="Calibri" w:hAnsi="Calibri" w:cs="Calibri"/>
          <w:i w:val="0"/>
          <w:iCs w:val="0"/>
          <w:color w:val="auto"/>
          <w:sz w:val="20"/>
          <w:szCs w:val="20"/>
        </w:rPr>
      </w:pPr>
      <w:r w:rsidRPr="00154BA0">
        <w:rPr>
          <w:rFonts w:ascii="Calibri" w:hAnsi="Calibri" w:cs="Calibri"/>
          <w:b/>
          <w:bCs/>
          <w:i w:val="0"/>
          <w:iCs w:val="0"/>
          <w:color w:val="auto"/>
          <w:sz w:val="20"/>
          <w:szCs w:val="20"/>
        </w:rPr>
        <w:t xml:space="preserve">Tabel </w:t>
      </w:r>
      <w:r w:rsidRPr="00154BA0">
        <w:rPr>
          <w:rFonts w:ascii="Calibri" w:hAnsi="Calibri" w:cs="Calibri"/>
          <w:b/>
          <w:bCs/>
          <w:i w:val="0"/>
          <w:iCs w:val="0"/>
          <w:color w:val="auto"/>
          <w:sz w:val="20"/>
          <w:szCs w:val="20"/>
        </w:rPr>
        <w:fldChar w:fldCharType="begin"/>
      </w:r>
      <w:r w:rsidRPr="00154BA0">
        <w:rPr>
          <w:rFonts w:ascii="Calibri" w:hAnsi="Calibri" w:cs="Calibri"/>
          <w:b/>
          <w:bCs/>
          <w:i w:val="0"/>
          <w:iCs w:val="0"/>
          <w:color w:val="auto"/>
          <w:sz w:val="20"/>
          <w:szCs w:val="20"/>
        </w:rPr>
        <w:instrText xml:space="preserve"> SEQ Tabel \* ARABIC </w:instrText>
      </w:r>
      <w:r w:rsidRPr="00154BA0">
        <w:rPr>
          <w:rFonts w:ascii="Calibri" w:hAnsi="Calibri" w:cs="Calibri"/>
          <w:b/>
          <w:bCs/>
          <w:i w:val="0"/>
          <w:iCs w:val="0"/>
          <w:color w:val="auto"/>
          <w:sz w:val="20"/>
          <w:szCs w:val="20"/>
        </w:rPr>
        <w:fldChar w:fldCharType="separate"/>
      </w:r>
      <w:r w:rsidRPr="00154BA0">
        <w:rPr>
          <w:rFonts w:ascii="Calibri" w:hAnsi="Calibri" w:cs="Calibri"/>
          <w:b/>
          <w:bCs/>
          <w:i w:val="0"/>
          <w:iCs w:val="0"/>
          <w:noProof/>
          <w:color w:val="auto"/>
          <w:sz w:val="20"/>
          <w:szCs w:val="20"/>
        </w:rPr>
        <w:t>2</w:t>
      </w:r>
      <w:r w:rsidRPr="00154BA0">
        <w:rPr>
          <w:rFonts w:ascii="Calibri" w:hAnsi="Calibri" w:cs="Calibri"/>
          <w:b/>
          <w:bCs/>
          <w:i w:val="0"/>
          <w:iCs w:val="0"/>
          <w:color w:val="auto"/>
          <w:sz w:val="20"/>
          <w:szCs w:val="20"/>
        </w:rPr>
        <w:fldChar w:fldCharType="end"/>
      </w:r>
      <w:r w:rsidRPr="00154BA0">
        <w:rPr>
          <w:rFonts w:ascii="Calibri" w:hAnsi="Calibri" w:cs="Calibri"/>
          <w:i w:val="0"/>
          <w:iCs w:val="0"/>
          <w:color w:val="auto"/>
          <w:sz w:val="20"/>
          <w:szCs w:val="20"/>
        </w:rPr>
        <w:t xml:space="preserve"> Hasil PCR Berdasarkan Usia Sampel Penelitian</w:t>
      </w:r>
    </w:p>
    <w:tbl>
      <w:tblPr>
        <w:tblStyle w:val="ListTable2"/>
        <w:tblW w:w="8294" w:type="dxa"/>
        <w:tblLayout w:type="fixed"/>
        <w:tblLook w:val="0000" w:firstRow="0" w:lastRow="0" w:firstColumn="0" w:lastColumn="0" w:noHBand="0" w:noVBand="0"/>
      </w:tblPr>
      <w:tblGrid>
        <w:gridCol w:w="1106"/>
        <w:gridCol w:w="2196"/>
        <w:gridCol w:w="1780"/>
        <w:gridCol w:w="1664"/>
        <w:gridCol w:w="1548"/>
      </w:tblGrid>
      <w:tr w:rsidR="00B134D4" w:rsidRPr="00F67D93" w14:paraId="520B09C9" w14:textId="77777777" w:rsidTr="00BF3976">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3302" w:type="dxa"/>
            <w:gridSpan w:val="2"/>
            <w:vMerge w:val="restart"/>
            <w:shd w:val="clear" w:color="auto" w:fill="auto"/>
            <w:vAlign w:val="center"/>
          </w:tcPr>
          <w:p w14:paraId="1FB8D710" w14:textId="77777777" w:rsidR="00B134D4" w:rsidRPr="00F67D93" w:rsidRDefault="00B134D4" w:rsidP="00BF3976">
            <w:pPr>
              <w:autoSpaceDE w:val="0"/>
              <w:autoSpaceDN w:val="0"/>
              <w:adjustRightInd w:val="0"/>
              <w:jc w:val="center"/>
              <w:rPr>
                <w:rFonts w:asciiTheme="majorHAnsi" w:hAnsiTheme="majorHAnsi" w:cstheme="majorHAnsi"/>
                <w:sz w:val="20"/>
                <w:szCs w:val="20"/>
              </w:rPr>
            </w:pPr>
            <w:bookmarkStart w:id="4" w:name="_Hlk85055729"/>
          </w:p>
        </w:tc>
        <w:tc>
          <w:tcPr>
            <w:tcW w:w="3444" w:type="dxa"/>
            <w:gridSpan w:val="2"/>
            <w:shd w:val="clear" w:color="auto" w:fill="auto"/>
            <w:vAlign w:val="center"/>
          </w:tcPr>
          <w:p w14:paraId="111F30FF" w14:textId="77777777" w:rsidR="00B134D4" w:rsidRPr="00F67D93" w:rsidRDefault="00B134D4" w:rsidP="00BF3976">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F67D93">
              <w:rPr>
                <w:rFonts w:asciiTheme="majorHAnsi" w:hAnsiTheme="majorHAnsi" w:cstheme="majorHAnsi"/>
                <w:b/>
                <w:bCs/>
                <w:sz w:val="20"/>
                <w:szCs w:val="20"/>
              </w:rPr>
              <w:t>Hasil PCR</w:t>
            </w:r>
          </w:p>
        </w:tc>
        <w:tc>
          <w:tcPr>
            <w:cnfStyle w:val="000010000000" w:firstRow="0" w:lastRow="0" w:firstColumn="0" w:lastColumn="0" w:oddVBand="1" w:evenVBand="0" w:oddHBand="0" w:evenHBand="0" w:firstRowFirstColumn="0" w:firstRowLastColumn="0" w:lastRowFirstColumn="0" w:lastRowLastColumn="0"/>
            <w:tcW w:w="1548" w:type="dxa"/>
            <w:vMerge w:val="restart"/>
            <w:shd w:val="clear" w:color="auto" w:fill="auto"/>
            <w:vAlign w:val="center"/>
          </w:tcPr>
          <w:p w14:paraId="74A7523E"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b/>
                <w:bCs/>
                <w:sz w:val="20"/>
                <w:szCs w:val="20"/>
              </w:rPr>
            </w:pPr>
            <w:r w:rsidRPr="00F67D93">
              <w:rPr>
                <w:rFonts w:asciiTheme="majorHAnsi" w:hAnsiTheme="majorHAnsi" w:cstheme="majorHAnsi"/>
                <w:b/>
                <w:bCs/>
                <w:sz w:val="20"/>
                <w:szCs w:val="20"/>
              </w:rPr>
              <w:t>Total</w:t>
            </w:r>
          </w:p>
        </w:tc>
      </w:tr>
      <w:tr w:rsidR="00B134D4" w:rsidRPr="00F67D93" w14:paraId="01916C62" w14:textId="77777777" w:rsidTr="00BF3976">
        <w:trPr>
          <w:trHeight w:val="296"/>
        </w:trPr>
        <w:tc>
          <w:tcPr>
            <w:cnfStyle w:val="000010000000" w:firstRow="0" w:lastRow="0" w:firstColumn="0" w:lastColumn="0" w:oddVBand="1" w:evenVBand="0" w:oddHBand="0" w:evenHBand="0" w:firstRowFirstColumn="0" w:firstRowLastColumn="0" w:lastRowFirstColumn="0" w:lastRowLastColumn="0"/>
            <w:tcW w:w="3302" w:type="dxa"/>
            <w:gridSpan w:val="2"/>
            <w:vMerge/>
            <w:shd w:val="clear" w:color="auto" w:fill="auto"/>
            <w:vAlign w:val="center"/>
          </w:tcPr>
          <w:p w14:paraId="0C834834" w14:textId="77777777" w:rsidR="00B134D4" w:rsidRPr="00F67D93" w:rsidRDefault="00B134D4" w:rsidP="00BF3976">
            <w:pPr>
              <w:autoSpaceDE w:val="0"/>
              <w:autoSpaceDN w:val="0"/>
              <w:adjustRightInd w:val="0"/>
              <w:jc w:val="center"/>
              <w:rPr>
                <w:rFonts w:asciiTheme="majorHAnsi" w:hAnsiTheme="majorHAnsi" w:cstheme="majorHAnsi"/>
                <w:sz w:val="20"/>
                <w:szCs w:val="20"/>
              </w:rPr>
            </w:pPr>
          </w:p>
        </w:tc>
        <w:tc>
          <w:tcPr>
            <w:tcW w:w="1780" w:type="dxa"/>
            <w:shd w:val="clear" w:color="auto" w:fill="auto"/>
            <w:vAlign w:val="center"/>
          </w:tcPr>
          <w:p w14:paraId="2375A0C0" w14:textId="77777777" w:rsidR="00B134D4" w:rsidRPr="00F67D93" w:rsidRDefault="00B134D4" w:rsidP="00BF397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F67D93">
              <w:rPr>
                <w:rFonts w:asciiTheme="majorHAnsi" w:hAnsiTheme="majorHAnsi" w:cstheme="majorHAnsi"/>
                <w:b/>
                <w:bCs/>
                <w:sz w:val="20"/>
                <w:szCs w:val="20"/>
              </w:rPr>
              <w:t>Negat</w:t>
            </w:r>
            <w:r>
              <w:rPr>
                <w:rFonts w:asciiTheme="majorHAnsi" w:hAnsiTheme="majorHAnsi" w:cstheme="majorHAnsi"/>
                <w:b/>
                <w:bCs/>
                <w:sz w:val="20"/>
                <w:szCs w:val="20"/>
              </w:rPr>
              <w:t>if</w:t>
            </w:r>
          </w:p>
        </w:tc>
        <w:tc>
          <w:tcPr>
            <w:cnfStyle w:val="000010000000" w:firstRow="0" w:lastRow="0" w:firstColumn="0" w:lastColumn="0" w:oddVBand="1" w:evenVBand="0" w:oddHBand="0" w:evenHBand="0" w:firstRowFirstColumn="0" w:firstRowLastColumn="0" w:lastRowFirstColumn="0" w:lastRowLastColumn="0"/>
            <w:tcW w:w="1664" w:type="dxa"/>
            <w:shd w:val="clear" w:color="auto" w:fill="auto"/>
            <w:vAlign w:val="center"/>
          </w:tcPr>
          <w:p w14:paraId="72A49F84"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b/>
                <w:bCs/>
                <w:sz w:val="20"/>
                <w:szCs w:val="20"/>
              </w:rPr>
            </w:pPr>
            <w:r w:rsidRPr="00F67D93">
              <w:rPr>
                <w:rFonts w:asciiTheme="majorHAnsi" w:hAnsiTheme="majorHAnsi" w:cstheme="majorHAnsi"/>
                <w:b/>
                <w:bCs/>
                <w:sz w:val="20"/>
                <w:szCs w:val="20"/>
              </w:rPr>
              <w:t>Posit</w:t>
            </w:r>
            <w:r>
              <w:rPr>
                <w:rFonts w:asciiTheme="majorHAnsi" w:hAnsiTheme="majorHAnsi" w:cstheme="majorHAnsi"/>
                <w:b/>
                <w:bCs/>
                <w:sz w:val="20"/>
                <w:szCs w:val="20"/>
              </w:rPr>
              <w:t>if</w:t>
            </w:r>
          </w:p>
        </w:tc>
        <w:tc>
          <w:tcPr>
            <w:tcW w:w="1548" w:type="dxa"/>
            <w:vMerge/>
            <w:shd w:val="clear" w:color="auto" w:fill="auto"/>
            <w:vAlign w:val="center"/>
          </w:tcPr>
          <w:p w14:paraId="30888CE1" w14:textId="77777777" w:rsidR="00B134D4" w:rsidRPr="00F67D93" w:rsidRDefault="00B134D4" w:rsidP="00BF397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B134D4" w:rsidRPr="00F67D93" w14:paraId="2142E841" w14:textId="77777777" w:rsidTr="00BF3976">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1106" w:type="dxa"/>
            <w:vMerge w:val="restart"/>
            <w:shd w:val="clear" w:color="auto" w:fill="auto"/>
            <w:vAlign w:val="center"/>
          </w:tcPr>
          <w:p w14:paraId="42F79A82"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b/>
                <w:bCs/>
                <w:sz w:val="20"/>
                <w:szCs w:val="20"/>
              </w:rPr>
            </w:pPr>
            <w:r w:rsidRPr="00F67D93">
              <w:rPr>
                <w:rFonts w:asciiTheme="majorHAnsi" w:hAnsiTheme="majorHAnsi" w:cstheme="majorHAnsi"/>
                <w:b/>
                <w:bCs/>
                <w:sz w:val="20"/>
                <w:szCs w:val="20"/>
              </w:rPr>
              <w:t>Usia</w:t>
            </w:r>
          </w:p>
        </w:tc>
        <w:tc>
          <w:tcPr>
            <w:tcW w:w="2196" w:type="dxa"/>
            <w:shd w:val="clear" w:color="auto" w:fill="auto"/>
            <w:vAlign w:val="center"/>
          </w:tcPr>
          <w:p w14:paraId="2FEF3BD4" w14:textId="77777777" w:rsidR="00B134D4" w:rsidRPr="00F67D93" w:rsidRDefault="00B134D4" w:rsidP="00BF3976">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12 - 16 Tahun</w:t>
            </w:r>
          </w:p>
        </w:tc>
        <w:tc>
          <w:tcPr>
            <w:cnfStyle w:val="000010000000" w:firstRow="0" w:lastRow="0" w:firstColumn="0" w:lastColumn="0" w:oddVBand="1" w:evenVBand="0" w:oddHBand="0" w:evenHBand="0" w:firstRowFirstColumn="0" w:firstRowLastColumn="0" w:lastRowFirstColumn="0" w:lastRowLastColumn="0"/>
            <w:tcW w:w="1780" w:type="dxa"/>
            <w:shd w:val="clear" w:color="auto" w:fill="auto"/>
            <w:vAlign w:val="center"/>
          </w:tcPr>
          <w:p w14:paraId="07D707B7"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3</w:t>
            </w:r>
          </w:p>
        </w:tc>
        <w:tc>
          <w:tcPr>
            <w:tcW w:w="1664" w:type="dxa"/>
            <w:shd w:val="clear" w:color="auto" w:fill="auto"/>
            <w:vAlign w:val="center"/>
          </w:tcPr>
          <w:p w14:paraId="5F4FA6D5" w14:textId="77777777" w:rsidR="00B134D4" w:rsidRPr="00F67D93" w:rsidRDefault="00B134D4" w:rsidP="00BF3976">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0</w:t>
            </w:r>
          </w:p>
        </w:tc>
        <w:tc>
          <w:tcPr>
            <w:cnfStyle w:val="000010000000" w:firstRow="0" w:lastRow="0" w:firstColumn="0" w:lastColumn="0" w:oddVBand="1" w:evenVBand="0" w:oddHBand="0" w:evenHBand="0" w:firstRowFirstColumn="0" w:firstRowLastColumn="0" w:lastRowFirstColumn="0" w:lastRowLastColumn="0"/>
            <w:tcW w:w="1548" w:type="dxa"/>
            <w:shd w:val="clear" w:color="auto" w:fill="auto"/>
            <w:vAlign w:val="center"/>
          </w:tcPr>
          <w:p w14:paraId="0DC031CB"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3</w:t>
            </w:r>
          </w:p>
        </w:tc>
      </w:tr>
      <w:tr w:rsidR="00B134D4" w:rsidRPr="00F67D93" w14:paraId="75A1615D" w14:textId="77777777" w:rsidTr="00BF3976">
        <w:trPr>
          <w:trHeight w:val="296"/>
        </w:trPr>
        <w:tc>
          <w:tcPr>
            <w:cnfStyle w:val="000010000000" w:firstRow="0" w:lastRow="0" w:firstColumn="0" w:lastColumn="0" w:oddVBand="1" w:evenVBand="0" w:oddHBand="0" w:evenHBand="0" w:firstRowFirstColumn="0" w:firstRowLastColumn="0" w:lastRowFirstColumn="0" w:lastRowLastColumn="0"/>
            <w:tcW w:w="1106" w:type="dxa"/>
            <w:vMerge/>
            <w:shd w:val="clear" w:color="auto" w:fill="auto"/>
            <w:vAlign w:val="center"/>
          </w:tcPr>
          <w:p w14:paraId="1ED4BF3C" w14:textId="77777777" w:rsidR="00B134D4" w:rsidRPr="00F67D93" w:rsidRDefault="00B134D4" w:rsidP="00BF3976">
            <w:pPr>
              <w:autoSpaceDE w:val="0"/>
              <w:autoSpaceDN w:val="0"/>
              <w:adjustRightInd w:val="0"/>
              <w:jc w:val="center"/>
              <w:rPr>
                <w:rFonts w:asciiTheme="majorHAnsi" w:hAnsiTheme="majorHAnsi" w:cstheme="majorHAnsi"/>
                <w:sz w:val="20"/>
                <w:szCs w:val="20"/>
              </w:rPr>
            </w:pPr>
          </w:p>
        </w:tc>
        <w:tc>
          <w:tcPr>
            <w:tcW w:w="2196" w:type="dxa"/>
            <w:shd w:val="clear" w:color="auto" w:fill="auto"/>
            <w:vAlign w:val="center"/>
          </w:tcPr>
          <w:p w14:paraId="62B92E6C" w14:textId="77777777" w:rsidR="00B134D4" w:rsidRPr="00F67D93" w:rsidRDefault="00B134D4" w:rsidP="00BF397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17 - 25 Tahun</w:t>
            </w:r>
          </w:p>
        </w:tc>
        <w:tc>
          <w:tcPr>
            <w:cnfStyle w:val="000010000000" w:firstRow="0" w:lastRow="0" w:firstColumn="0" w:lastColumn="0" w:oddVBand="1" w:evenVBand="0" w:oddHBand="0" w:evenHBand="0" w:firstRowFirstColumn="0" w:firstRowLastColumn="0" w:lastRowFirstColumn="0" w:lastRowLastColumn="0"/>
            <w:tcW w:w="1780" w:type="dxa"/>
            <w:shd w:val="clear" w:color="auto" w:fill="auto"/>
            <w:vAlign w:val="center"/>
          </w:tcPr>
          <w:p w14:paraId="7536C5F7"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16</w:t>
            </w:r>
          </w:p>
        </w:tc>
        <w:tc>
          <w:tcPr>
            <w:tcW w:w="1664" w:type="dxa"/>
            <w:shd w:val="clear" w:color="auto" w:fill="auto"/>
            <w:vAlign w:val="center"/>
          </w:tcPr>
          <w:p w14:paraId="515581AD" w14:textId="77777777" w:rsidR="00B134D4" w:rsidRPr="00F67D93" w:rsidRDefault="00B134D4" w:rsidP="00BF397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7</w:t>
            </w:r>
          </w:p>
        </w:tc>
        <w:tc>
          <w:tcPr>
            <w:cnfStyle w:val="000010000000" w:firstRow="0" w:lastRow="0" w:firstColumn="0" w:lastColumn="0" w:oddVBand="1" w:evenVBand="0" w:oddHBand="0" w:evenHBand="0" w:firstRowFirstColumn="0" w:firstRowLastColumn="0" w:lastRowFirstColumn="0" w:lastRowLastColumn="0"/>
            <w:tcW w:w="1548" w:type="dxa"/>
            <w:shd w:val="clear" w:color="auto" w:fill="auto"/>
            <w:vAlign w:val="center"/>
          </w:tcPr>
          <w:p w14:paraId="585CA7E2"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23</w:t>
            </w:r>
          </w:p>
        </w:tc>
      </w:tr>
      <w:tr w:rsidR="00B134D4" w:rsidRPr="00F67D93" w14:paraId="2A1B95E8" w14:textId="77777777" w:rsidTr="00BF397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106" w:type="dxa"/>
            <w:vMerge/>
            <w:shd w:val="clear" w:color="auto" w:fill="auto"/>
            <w:vAlign w:val="center"/>
          </w:tcPr>
          <w:p w14:paraId="4B212BF0" w14:textId="77777777" w:rsidR="00B134D4" w:rsidRPr="00F67D93" w:rsidRDefault="00B134D4" w:rsidP="00BF3976">
            <w:pPr>
              <w:autoSpaceDE w:val="0"/>
              <w:autoSpaceDN w:val="0"/>
              <w:adjustRightInd w:val="0"/>
              <w:jc w:val="center"/>
              <w:rPr>
                <w:rFonts w:asciiTheme="majorHAnsi" w:hAnsiTheme="majorHAnsi" w:cstheme="majorHAnsi"/>
                <w:sz w:val="20"/>
                <w:szCs w:val="20"/>
              </w:rPr>
            </w:pPr>
          </w:p>
        </w:tc>
        <w:tc>
          <w:tcPr>
            <w:tcW w:w="2196" w:type="dxa"/>
            <w:shd w:val="clear" w:color="auto" w:fill="auto"/>
            <w:vAlign w:val="center"/>
          </w:tcPr>
          <w:p w14:paraId="529F7977" w14:textId="77777777" w:rsidR="00B134D4" w:rsidRPr="00F67D93" w:rsidRDefault="00B134D4" w:rsidP="00BF3976">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26 - 35 Tahun</w:t>
            </w:r>
          </w:p>
        </w:tc>
        <w:tc>
          <w:tcPr>
            <w:cnfStyle w:val="000010000000" w:firstRow="0" w:lastRow="0" w:firstColumn="0" w:lastColumn="0" w:oddVBand="1" w:evenVBand="0" w:oddHBand="0" w:evenHBand="0" w:firstRowFirstColumn="0" w:firstRowLastColumn="0" w:lastRowFirstColumn="0" w:lastRowLastColumn="0"/>
            <w:tcW w:w="1780" w:type="dxa"/>
            <w:shd w:val="clear" w:color="auto" w:fill="auto"/>
            <w:vAlign w:val="center"/>
          </w:tcPr>
          <w:p w14:paraId="4B03BDEB"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15</w:t>
            </w:r>
          </w:p>
        </w:tc>
        <w:tc>
          <w:tcPr>
            <w:tcW w:w="1664" w:type="dxa"/>
            <w:shd w:val="clear" w:color="auto" w:fill="auto"/>
            <w:vAlign w:val="center"/>
          </w:tcPr>
          <w:p w14:paraId="6999CB97" w14:textId="77777777" w:rsidR="00B134D4" w:rsidRPr="00F67D93" w:rsidRDefault="00B134D4" w:rsidP="00BF3976">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8</w:t>
            </w:r>
          </w:p>
        </w:tc>
        <w:tc>
          <w:tcPr>
            <w:cnfStyle w:val="000010000000" w:firstRow="0" w:lastRow="0" w:firstColumn="0" w:lastColumn="0" w:oddVBand="1" w:evenVBand="0" w:oddHBand="0" w:evenHBand="0" w:firstRowFirstColumn="0" w:firstRowLastColumn="0" w:lastRowFirstColumn="0" w:lastRowLastColumn="0"/>
            <w:tcW w:w="1548" w:type="dxa"/>
            <w:shd w:val="clear" w:color="auto" w:fill="auto"/>
            <w:vAlign w:val="center"/>
          </w:tcPr>
          <w:p w14:paraId="4C245D49"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23</w:t>
            </w:r>
          </w:p>
        </w:tc>
      </w:tr>
      <w:tr w:rsidR="00B134D4" w:rsidRPr="00F67D93" w14:paraId="6B1901AF" w14:textId="77777777" w:rsidTr="00BF3976">
        <w:trPr>
          <w:trHeight w:val="288"/>
        </w:trPr>
        <w:tc>
          <w:tcPr>
            <w:cnfStyle w:val="000010000000" w:firstRow="0" w:lastRow="0" w:firstColumn="0" w:lastColumn="0" w:oddVBand="1" w:evenVBand="0" w:oddHBand="0" w:evenHBand="0" w:firstRowFirstColumn="0" w:firstRowLastColumn="0" w:lastRowFirstColumn="0" w:lastRowLastColumn="0"/>
            <w:tcW w:w="1106" w:type="dxa"/>
            <w:vMerge/>
            <w:shd w:val="clear" w:color="auto" w:fill="auto"/>
            <w:vAlign w:val="center"/>
          </w:tcPr>
          <w:p w14:paraId="7F52BDB1" w14:textId="77777777" w:rsidR="00B134D4" w:rsidRPr="00F67D93" w:rsidRDefault="00B134D4" w:rsidP="00BF3976">
            <w:pPr>
              <w:autoSpaceDE w:val="0"/>
              <w:autoSpaceDN w:val="0"/>
              <w:adjustRightInd w:val="0"/>
              <w:jc w:val="center"/>
              <w:rPr>
                <w:rFonts w:asciiTheme="majorHAnsi" w:hAnsiTheme="majorHAnsi" w:cstheme="majorHAnsi"/>
                <w:sz w:val="20"/>
                <w:szCs w:val="20"/>
              </w:rPr>
            </w:pPr>
          </w:p>
        </w:tc>
        <w:tc>
          <w:tcPr>
            <w:tcW w:w="2196" w:type="dxa"/>
            <w:shd w:val="clear" w:color="auto" w:fill="auto"/>
            <w:vAlign w:val="center"/>
          </w:tcPr>
          <w:p w14:paraId="24443C65" w14:textId="77777777" w:rsidR="00B134D4" w:rsidRPr="00F67D93" w:rsidRDefault="00B134D4" w:rsidP="00BF397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36 - 45 Tahun</w:t>
            </w:r>
          </w:p>
        </w:tc>
        <w:tc>
          <w:tcPr>
            <w:cnfStyle w:val="000010000000" w:firstRow="0" w:lastRow="0" w:firstColumn="0" w:lastColumn="0" w:oddVBand="1" w:evenVBand="0" w:oddHBand="0" w:evenHBand="0" w:firstRowFirstColumn="0" w:firstRowLastColumn="0" w:lastRowFirstColumn="0" w:lastRowLastColumn="0"/>
            <w:tcW w:w="1780" w:type="dxa"/>
            <w:shd w:val="clear" w:color="auto" w:fill="auto"/>
            <w:vAlign w:val="center"/>
          </w:tcPr>
          <w:p w14:paraId="68CDA35D"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15</w:t>
            </w:r>
          </w:p>
        </w:tc>
        <w:tc>
          <w:tcPr>
            <w:tcW w:w="1664" w:type="dxa"/>
            <w:shd w:val="clear" w:color="auto" w:fill="auto"/>
            <w:vAlign w:val="center"/>
          </w:tcPr>
          <w:p w14:paraId="34011B3A" w14:textId="77777777" w:rsidR="00B134D4" w:rsidRPr="00F67D93" w:rsidRDefault="00B134D4" w:rsidP="00BF397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9</w:t>
            </w:r>
          </w:p>
        </w:tc>
        <w:tc>
          <w:tcPr>
            <w:cnfStyle w:val="000010000000" w:firstRow="0" w:lastRow="0" w:firstColumn="0" w:lastColumn="0" w:oddVBand="1" w:evenVBand="0" w:oddHBand="0" w:evenHBand="0" w:firstRowFirstColumn="0" w:firstRowLastColumn="0" w:lastRowFirstColumn="0" w:lastRowLastColumn="0"/>
            <w:tcW w:w="1548" w:type="dxa"/>
            <w:shd w:val="clear" w:color="auto" w:fill="auto"/>
            <w:vAlign w:val="center"/>
          </w:tcPr>
          <w:p w14:paraId="297E3DE3"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24</w:t>
            </w:r>
          </w:p>
        </w:tc>
      </w:tr>
      <w:tr w:rsidR="00B134D4" w:rsidRPr="00F67D93" w14:paraId="6246AAA5" w14:textId="77777777" w:rsidTr="00BF3976">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106" w:type="dxa"/>
            <w:vMerge/>
            <w:shd w:val="clear" w:color="auto" w:fill="auto"/>
            <w:vAlign w:val="center"/>
          </w:tcPr>
          <w:p w14:paraId="396276B5" w14:textId="77777777" w:rsidR="00B134D4" w:rsidRPr="00F67D93" w:rsidRDefault="00B134D4" w:rsidP="00BF3976">
            <w:pPr>
              <w:autoSpaceDE w:val="0"/>
              <w:autoSpaceDN w:val="0"/>
              <w:adjustRightInd w:val="0"/>
              <w:jc w:val="center"/>
              <w:rPr>
                <w:rFonts w:asciiTheme="majorHAnsi" w:hAnsiTheme="majorHAnsi" w:cstheme="majorHAnsi"/>
                <w:sz w:val="20"/>
                <w:szCs w:val="20"/>
              </w:rPr>
            </w:pPr>
          </w:p>
        </w:tc>
        <w:tc>
          <w:tcPr>
            <w:tcW w:w="2196" w:type="dxa"/>
            <w:shd w:val="clear" w:color="auto" w:fill="auto"/>
            <w:vAlign w:val="center"/>
          </w:tcPr>
          <w:p w14:paraId="1170D965" w14:textId="77777777" w:rsidR="00B134D4" w:rsidRPr="00F67D93" w:rsidRDefault="00B134D4" w:rsidP="00BF3976">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46 - 55 Tahun</w:t>
            </w:r>
          </w:p>
        </w:tc>
        <w:tc>
          <w:tcPr>
            <w:cnfStyle w:val="000010000000" w:firstRow="0" w:lastRow="0" w:firstColumn="0" w:lastColumn="0" w:oddVBand="1" w:evenVBand="0" w:oddHBand="0" w:evenHBand="0" w:firstRowFirstColumn="0" w:firstRowLastColumn="0" w:lastRowFirstColumn="0" w:lastRowLastColumn="0"/>
            <w:tcW w:w="1780" w:type="dxa"/>
            <w:shd w:val="clear" w:color="auto" w:fill="auto"/>
            <w:vAlign w:val="center"/>
          </w:tcPr>
          <w:p w14:paraId="3150B0CA"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11</w:t>
            </w:r>
          </w:p>
        </w:tc>
        <w:tc>
          <w:tcPr>
            <w:tcW w:w="1664" w:type="dxa"/>
            <w:shd w:val="clear" w:color="auto" w:fill="auto"/>
            <w:vAlign w:val="center"/>
          </w:tcPr>
          <w:p w14:paraId="7F9AF897" w14:textId="77777777" w:rsidR="00B134D4" w:rsidRPr="00F67D93" w:rsidRDefault="00B134D4" w:rsidP="00BF3976">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6</w:t>
            </w:r>
          </w:p>
        </w:tc>
        <w:tc>
          <w:tcPr>
            <w:cnfStyle w:val="000010000000" w:firstRow="0" w:lastRow="0" w:firstColumn="0" w:lastColumn="0" w:oddVBand="1" w:evenVBand="0" w:oddHBand="0" w:evenHBand="0" w:firstRowFirstColumn="0" w:firstRowLastColumn="0" w:lastRowFirstColumn="0" w:lastRowLastColumn="0"/>
            <w:tcW w:w="1548" w:type="dxa"/>
            <w:shd w:val="clear" w:color="auto" w:fill="auto"/>
            <w:vAlign w:val="center"/>
          </w:tcPr>
          <w:p w14:paraId="773FB66F"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17</w:t>
            </w:r>
          </w:p>
        </w:tc>
      </w:tr>
      <w:tr w:rsidR="00B134D4" w:rsidRPr="00F67D93" w14:paraId="40079B3C" w14:textId="77777777" w:rsidTr="00BF3976">
        <w:trPr>
          <w:trHeight w:val="288"/>
        </w:trPr>
        <w:tc>
          <w:tcPr>
            <w:cnfStyle w:val="000010000000" w:firstRow="0" w:lastRow="0" w:firstColumn="0" w:lastColumn="0" w:oddVBand="1" w:evenVBand="0" w:oddHBand="0" w:evenHBand="0" w:firstRowFirstColumn="0" w:firstRowLastColumn="0" w:lastRowFirstColumn="0" w:lastRowLastColumn="0"/>
            <w:tcW w:w="1106" w:type="dxa"/>
            <w:vMerge/>
            <w:shd w:val="clear" w:color="auto" w:fill="auto"/>
            <w:vAlign w:val="center"/>
          </w:tcPr>
          <w:p w14:paraId="4C0D728D" w14:textId="77777777" w:rsidR="00B134D4" w:rsidRPr="00F67D93" w:rsidRDefault="00B134D4" w:rsidP="00BF3976">
            <w:pPr>
              <w:autoSpaceDE w:val="0"/>
              <w:autoSpaceDN w:val="0"/>
              <w:adjustRightInd w:val="0"/>
              <w:jc w:val="center"/>
              <w:rPr>
                <w:rFonts w:asciiTheme="majorHAnsi" w:hAnsiTheme="majorHAnsi" w:cstheme="majorHAnsi"/>
                <w:sz w:val="20"/>
                <w:szCs w:val="20"/>
              </w:rPr>
            </w:pPr>
          </w:p>
        </w:tc>
        <w:tc>
          <w:tcPr>
            <w:tcW w:w="2196" w:type="dxa"/>
            <w:shd w:val="clear" w:color="auto" w:fill="auto"/>
            <w:vAlign w:val="center"/>
          </w:tcPr>
          <w:p w14:paraId="3AF079AB" w14:textId="77777777" w:rsidR="00B134D4" w:rsidRPr="00F67D93" w:rsidRDefault="00B134D4" w:rsidP="00BF397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56 - 65 Tahun</w:t>
            </w:r>
          </w:p>
        </w:tc>
        <w:tc>
          <w:tcPr>
            <w:cnfStyle w:val="000010000000" w:firstRow="0" w:lastRow="0" w:firstColumn="0" w:lastColumn="0" w:oddVBand="1" w:evenVBand="0" w:oddHBand="0" w:evenHBand="0" w:firstRowFirstColumn="0" w:firstRowLastColumn="0" w:lastRowFirstColumn="0" w:lastRowLastColumn="0"/>
            <w:tcW w:w="1780" w:type="dxa"/>
            <w:shd w:val="clear" w:color="auto" w:fill="auto"/>
            <w:vAlign w:val="center"/>
          </w:tcPr>
          <w:p w14:paraId="367864EC"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4</w:t>
            </w:r>
          </w:p>
        </w:tc>
        <w:tc>
          <w:tcPr>
            <w:tcW w:w="1664" w:type="dxa"/>
            <w:shd w:val="clear" w:color="auto" w:fill="auto"/>
            <w:vAlign w:val="center"/>
          </w:tcPr>
          <w:p w14:paraId="43C4765E" w14:textId="77777777" w:rsidR="00B134D4" w:rsidRPr="00F67D93" w:rsidRDefault="00B134D4" w:rsidP="00BF397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1548" w:type="dxa"/>
            <w:shd w:val="clear" w:color="auto" w:fill="auto"/>
            <w:vAlign w:val="center"/>
          </w:tcPr>
          <w:p w14:paraId="62FDDCAC"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6</w:t>
            </w:r>
          </w:p>
        </w:tc>
      </w:tr>
      <w:tr w:rsidR="00B134D4" w:rsidRPr="00F67D93" w14:paraId="46D38B17" w14:textId="77777777" w:rsidTr="00BF3976">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106" w:type="dxa"/>
            <w:vMerge/>
            <w:shd w:val="clear" w:color="auto" w:fill="auto"/>
            <w:vAlign w:val="center"/>
          </w:tcPr>
          <w:p w14:paraId="7EDB2416" w14:textId="77777777" w:rsidR="00B134D4" w:rsidRPr="00F67D93" w:rsidRDefault="00B134D4" w:rsidP="00BF3976">
            <w:pPr>
              <w:autoSpaceDE w:val="0"/>
              <w:autoSpaceDN w:val="0"/>
              <w:adjustRightInd w:val="0"/>
              <w:jc w:val="center"/>
              <w:rPr>
                <w:rFonts w:asciiTheme="majorHAnsi" w:hAnsiTheme="majorHAnsi" w:cstheme="majorHAnsi"/>
                <w:sz w:val="20"/>
                <w:szCs w:val="20"/>
              </w:rPr>
            </w:pPr>
          </w:p>
        </w:tc>
        <w:tc>
          <w:tcPr>
            <w:tcW w:w="2196" w:type="dxa"/>
            <w:shd w:val="clear" w:color="auto" w:fill="auto"/>
            <w:vAlign w:val="center"/>
          </w:tcPr>
          <w:p w14:paraId="38045149" w14:textId="77777777" w:rsidR="00B134D4" w:rsidRPr="00F67D93" w:rsidRDefault="00B134D4" w:rsidP="00BF3976">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&gt;65 Tahun</w:t>
            </w:r>
          </w:p>
        </w:tc>
        <w:tc>
          <w:tcPr>
            <w:cnfStyle w:val="000010000000" w:firstRow="0" w:lastRow="0" w:firstColumn="0" w:lastColumn="0" w:oddVBand="1" w:evenVBand="0" w:oddHBand="0" w:evenHBand="0" w:firstRowFirstColumn="0" w:firstRowLastColumn="0" w:lastRowFirstColumn="0" w:lastRowLastColumn="0"/>
            <w:tcW w:w="1780" w:type="dxa"/>
            <w:shd w:val="clear" w:color="auto" w:fill="auto"/>
            <w:vAlign w:val="center"/>
          </w:tcPr>
          <w:p w14:paraId="18AF2993"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3</w:t>
            </w:r>
          </w:p>
        </w:tc>
        <w:tc>
          <w:tcPr>
            <w:tcW w:w="1664" w:type="dxa"/>
            <w:shd w:val="clear" w:color="auto" w:fill="auto"/>
            <w:vAlign w:val="center"/>
          </w:tcPr>
          <w:p w14:paraId="12DAADE5" w14:textId="77777777" w:rsidR="00B134D4" w:rsidRPr="00F67D93" w:rsidRDefault="00B134D4" w:rsidP="00BF3976">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1548" w:type="dxa"/>
            <w:shd w:val="clear" w:color="auto" w:fill="auto"/>
            <w:vAlign w:val="center"/>
          </w:tcPr>
          <w:p w14:paraId="6A4DD439"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4</w:t>
            </w:r>
          </w:p>
        </w:tc>
      </w:tr>
      <w:tr w:rsidR="00B134D4" w:rsidRPr="00F67D93" w14:paraId="2B290A7C" w14:textId="77777777" w:rsidTr="00BF3976">
        <w:trPr>
          <w:trHeight w:val="277"/>
        </w:trPr>
        <w:tc>
          <w:tcPr>
            <w:cnfStyle w:val="000010000000" w:firstRow="0" w:lastRow="0" w:firstColumn="0" w:lastColumn="0" w:oddVBand="1" w:evenVBand="0" w:oddHBand="0" w:evenHBand="0" w:firstRowFirstColumn="0" w:firstRowLastColumn="0" w:lastRowFirstColumn="0" w:lastRowLastColumn="0"/>
            <w:tcW w:w="3302" w:type="dxa"/>
            <w:gridSpan w:val="2"/>
            <w:shd w:val="clear" w:color="auto" w:fill="auto"/>
            <w:vAlign w:val="center"/>
          </w:tcPr>
          <w:p w14:paraId="3C8BB8EA"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b/>
                <w:bCs/>
                <w:sz w:val="20"/>
                <w:szCs w:val="20"/>
              </w:rPr>
            </w:pPr>
            <w:r w:rsidRPr="00F67D93">
              <w:rPr>
                <w:rFonts w:asciiTheme="majorHAnsi" w:hAnsiTheme="majorHAnsi" w:cstheme="majorHAnsi"/>
                <w:b/>
                <w:bCs/>
                <w:sz w:val="20"/>
                <w:szCs w:val="20"/>
              </w:rPr>
              <w:t>Total</w:t>
            </w:r>
          </w:p>
        </w:tc>
        <w:tc>
          <w:tcPr>
            <w:tcW w:w="1780" w:type="dxa"/>
            <w:shd w:val="clear" w:color="auto" w:fill="auto"/>
            <w:vAlign w:val="center"/>
          </w:tcPr>
          <w:p w14:paraId="5741AE64" w14:textId="77777777" w:rsidR="00B134D4" w:rsidRPr="00F67D93" w:rsidRDefault="00B134D4" w:rsidP="00BF397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67</w:t>
            </w:r>
          </w:p>
        </w:tc>
        <w:tc>
          <w:tcPr>
            <w:cnfStyle w:val="000010000000" w:firstRow="0" w:lastRow="0" w:firstColumn="0" w:lastColumn="0" w:oddVBand="1" w:evenVBand="0" w:oddHBand="0" w:evenHBand="0" w:firstRowFirstColumn="0" w:firstRowLastColumn="0" w:lastRowFirstColumn="0" w:lastRowLastColumn="0"/>
            <w:tcW w:w="1664" w:type="dxa"/>
            <w:shd w:val="clear" w:color="auto" w:fill="auto"/>
            <w:vAlign w:val="center"/>
          </w:tcPr>
          <w:p w14:paraId="0DCC13D0" w14:textId="77777777" w:rsidR="00B134D4" w:rsidRPr="00F67D93" w:rsidRDefault="00B134D4" w:rsidP="00BF3976">
            <w:pPr>
              <w:autoSpaceDE w:val="0"/>
              <w:autoSpaceDN w:val="0"/>
              <w:adjustRightInd w:val="0"/>
              <w:spacing w:line="320" w:lineRule="atLeast"/>
              <w:ind w:left="60" w:right="60"/>
              <w:jc w:val="center"/>
              <w:rPr>
                <w:rFonts w:asciiTheme="majorHAnsi" w:hAnsiTheme="majorHAnsi" w:cstheme="majorHAnsi"/>
                <w:sz w:val="20"/>
                <w:szCs w:val="20"/>
              </w:rPr>
            </w:pPr>
            <w:r w:rsidRPr="00F67D93">
              <w:rPr>
                <w:rFonts w:asciiTheme="majorHAnsi" w:hAnsiTheme="majorHAnsi" w:cstheme="majorHAnsi"/>
                <w:sz w:val="20"/>
                <w:szCs w:val="20"/>
              </w:rPr>
              <w:t>33</w:t>
            </w:r>
          </w:p>
        </w:tc>
        <w:tc>
          <w:tcPr>
            <w:tcW w:w="1548" w:type="dxa"/>
            <w:shd w:val="clear" w:color="auto" w:fill="auto"/>
            <w:vAlign w:val="center"/>
          </w:tcPr>
          <w:p w14:paraId="6920D219" w14:textId="77777777" w:rsidR="00B134D4" w:rsidRPr="00F67D93" w:rsidRDefault="00B134D4" w:rsidP="00BF397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67D93">
              <w:rPr>
                <w:rFonts w:asciiTheme="majorHAnsi" w:hAnsiTheme="majorHAnsi" w:cstheme="majorHAnsi"/>
                <w:sz w:val="20"/>
                <w:szCs w:val="20"/>
              </w:rPr>
              <w:t>100</w:t>
            </w:r>
          </w:p>
        </w:tc>
      </w:tr>
      <w:bookmarkEnd w:id="4"/>
    </w:tbl>
    <w:p w14:paraId="6084051F" w14:textId="77777777" w:rsidR="00B134D4" w:rsidRDefault="00B134D4" w:rsidP="00B134D4">
      <w:pPr>
        <w:pStyle w:val="Caption"/>
        <w:keepNext/>
        <w:spacing w:after="0"/>
        <w:jc w:val="both"/>
        <w:rPr>
          <w:rFonts w:asciiTheme="majorHAnsi" w:hAnsiTheme="majorHAnsi" w:cstheme="majorHAnsi"/>
          <w:i w:val="0"/>
          <w:iCs w:val="0"/>
          <w:color w:val="auto"/>
          <w:sz w:val="20"/>
          <w:szCs w:val="20"/>
        </w:rPr>
      </w:pPr>
    </w:p>
    <w:p w14:paraId="43C55A71" w14:textId="77777777" w:rsidR="00B134D4" w:rsidRDefault="00B134D4" w:rsidP="00B134D4">
      <w:pPr>
        <w:pStyle w:val="Caption"/>
        <w:keepNext/>
        <w:spacing w:after="0" w:line="360" w:lineRule="auto"/>
        <w:jc w:val="both"/>
        <w:rPr>
          <w:rFonts w:ascii="Calibri" w:hAnsi="Calibri" w:cs="Calibri"/>
          <w:i w:val="0"/>
          <w:iCs w:val="0"/>
          <w:color w:val="auto"/>
          <w:sz w:val="20"/>
          <w:szCs w:val="20"/>
        </w:rPr>
        <w:sectPr w:rsidR="00B134D4" w:rsidSect="00B04FE6">
          <w:type w:val="continuous"/>
          <w:pgSz w:w="11900" w:h="16840"/>
          <w:pgMar w:top="1440" w:right="1800" w:bottom="1440" w:left="1800" w:header="708" w:footer="708" w:gutter="0"/>
          <w:cols w:space="284"/>
          <w:docGrid w:linePitch="360"/>
        </w:sectPr>
      </w:pPr>
    </w:p>
    <w:p w14:paraId="052B7546" w14:textId="3564FBF5" w:rsidR="00B134D4" w:rsidRPr="001F46EC" w:rsidRDefault="00B134D4" w:rsidP="00B134D4">
      <w:pPr>
        <w:pStyle w:val="Caption"/>
        <w:keepNext/>
        <w:spacing w:after="0" w:line="360" w:lineRule="auto"/>
        <w:ind w:firstLine="720"/>
        <w:jc w:val="both"/>
        <w:rPr>
          <w:rFonts w:ascii="Calibri" w:hAnsi="Calibri" w:cs="Calibri"/>
          <w:i w:val="0"/>
          <w:iCs w:val="0"/>
          <w:color w:val="auto"/>
          <w:sz w:val="20"/>
          <w:szCs w:val="20"/>
        </w:rPr>
        <w:sectPr w:rsidR="00B134D4" w:rsidRPr="001F46EC" w:rsidSect="005B7ED3">
          <w:type w:val="continuous"/>
          <w:pgSz w:w="11900" w:h="16840"/>
          <w:pgMar w:top="1440" w:right="1800" w:bottom="1440" w:left="1800" w:header="708" w:footer="708" w:gutter="0"/>
          <w:cols w:num="2" w:space="284"/>
          <w:docGrid w:linePitch="360"/>
        </w:sectPr>
      </w:pPr>
      <w:r w:rsidRPr="00595181">
        <w:rPr>
          <w:rFonts w:ascii="Calibri" w:hAnsi="Calibri" w:cs="Calibri"/>
          <w:i w:val="0"/>
          <w:iCs w:val="0"/>
          <w:color w:val="auto"/>
          <w:sz w:val="20"/>
          <w:szCs w:val="20"/>
        </w:rPr>
        <w:t>Berdasarkan</w:t>
      </w:r>
      <w:r>
        <w:rPr>
          <w:rFonts w:ascii="Calibri" w:hAnsi="Calibri" w:cs="Calibri"/>
          <w:i w:val="0"/>
          <w:iCs w:val="0"/>
          <w:color w:val="auto"/>
          <w:sz w:val="20"/>
          <w:szCs w:val="20"/>
        </w:rPr>
        <w:t xml:space="preserve"> tabel 2 diatas, dapat disimpulkan bahwa sebagian besar sampel dengan hasil PCR positif berada pada usia dewasa awal (26 – 35 tahun) dan dewasa akhir (36 – 45 tahun) yang merupakan usia produktif. Penelitian ini  sejalan dengan Boehmer et al, dimana sebagian besar pasien dengan PCR positif pada penelitian tersebut paling tinggi pada usia 20 – 39 tahun. Sampel pada usia tersebut sering </w:t>
      </w:r>
      <w:r>
        <w:rPr>
          <w:rFonts w:ascii="Calibri" w:hAnsi="Calibri" w:cs="Calibri"/>
          <w:i w:val="0"/>
          <w:iCs w:val="0"/>
          <w:color w:val="auto"/>
          <w:sz w:val="20"/>
          <w:szCs w:val="20"/>
        </w:rPr>
        <w:t xml:space="preserve">melakukan pekerjaan yang berisiko tinggi terpapar Covid-19, seperti penjaga toko, tempat penitipan anak, pekerja sosial dan transportasi publik, sehingga sangat sulit untuk melakukan </w:t>
      </w:r>
      <w:r w:rsidRPr="005B7ED3">
        <w:rPr>
          <w:rFonts w:ascii="Calibri" w:hAnsi="Calibri" w:cs="Calibri"/>
          <w:color w:val="auto"/>
          <w:sz w:val="20"/>
          <w:szCs w:val="20"/>
        </w:rPr>
        <w:t>social distancing</w:t>
      </w:r>
      <w:r>
        <w:rPr>
          <w:rFonts w:ascii="Calibri" w:hAnsi="Calibri" w:cs="Calibri"/>
          <w:i w:val="0"/>
          <w:iCs w:val="0"/>
          <w:color w:val="auto"/>
          <w:sz w:val="20"/>
          <w:szCs w:val="20"/>
        </w:rPr>
        <w:t>.</w:t>
      </w:r>
      <w:r w:rsidRPr="005B7ED3">
        <w:rPr>
          <w:rFonts w:ascii="Calibri" w:hAnsi="Calibri" w:cs="Calibri"/>
          <w:i w:val="0"/>
          <w:iCs w:val="0"/>
          <w:color w:val="auto"/>
          <w:sz w:val="20"/>
          <w:szCs w:val="20"/>
          <w:vertAlign w:val="superscript"/>
        </w:rPr>
        <w:fldChar w:fldCharType="begin" w:fldLock="1"/>
      </w:r>
      <w:r w:rsidR="00ED2DF0">
        <w:rPr>
          <w:rFonts w:ascii="Calibri" w:hAnsi="Calibri" w:cs="Calibri"/>
          <w:i w:val="0"/>
          <w:iCs w:val="0"/>
          <w:color w:val="auto"/>
          <w:sz w:val="20"/>
          <w:szCs w:val="20"/>
          <w:vertAlign w:val="superscript"/>
        </w:rPr>
        <w:instrText>ADDIN CSL_CITATION {"citationItems":[{"id":"ITEM-1","itemData":{"abstract":"What is already known about this topic? Early in the pandemic, COVID-19 incidence was highest among older adults. What is added by this report? During June–August 2020, COVID-19 incidence was highest in persons aged 20–29 years, who accounted for &gt;20% of all confirmed cases. Younger adults likely contribute to community transmission of COVID-19. Across the southern United States in June 2020, increases in percentage of positive SARS-CoV-2 test results among adults aged 20–39 years preceded increases among those aged ≥60 years by 4–15 days. What are the implications for public health practice? Strict adherence to community mitigation strategies and personal preventive behaviors by younger adults is needed to help reduce infection and subsequent transmission to persons at higher risk for severe illness.","author":[{"dropping-particle":"","family":"Boehmer","given":"TK","non-dropping-particle":"","parse-names":false,"suffix":""},{"dropping-particle":"","family":"DeVies","given":"J","non-dropping-particle":"","parse-names":false,"suffix":""},{"dropping-particle":"","family":"Caruso","given":"E","non-dropping-particle":"","parse-names":false,"suffix":""},{"dropping-particle":"","family":"Santen","given":"KL","non-dropping-particle":"van","parse-names":false,"suffix":""},{"dropping-particle":"","family":"Tang","given":"S","non-dropping-particle":"","parse-names":false,"suffix":""},{"dropping-particle":"","family":"Black","given":"CL","non-dropping-particle":"","parse-names":false,"suffix":""},{"dropping-particle":"","family":"Hartnett","given":"KP","non-dropping-particle":"","parse-names":false,"suffix":""},{"dropping-particle":"","family":"Kite-Powell","given":"A","non-dropping-particle":"","parse-names":false,"suffix":""}],"container-title":"Morbidity and Mortality Weekly Report","id":"ITEM-1","issue":"39","issued":{"date-parts":[["2020"]]},"page":"1404-1409","title":"Changing Age Distribution of the COVID-19 Pandemic —","type":"article-journal","volume":"69"},"uris":["http://www.mendeley.com/documents/?uuid=3610428a-ea06-47c9-b6e4-27cd6b29fcf8"]}],"mendeley":{"formattedCitation":"&lt;sup&gt;9&lt;/sup&gt;","plainTextFormattedCitation":"9","previouslyFormattedCitation":"(9)"},"properties":{"noteIndex":0},"schema":"https://github.com/citation-style-language/schema/raw/master/csl-citation.json"}</w:instrText>
      </w:r>
      <w:r w:rsidRPr="005B7ED3">
        <w:rPr>
          <w:rFonts w:ascii="Calibri" w:hAnsi="Calibri" w:cs="Calibri"/>
          <w:i w:val="0"/>
          <w:iCs w:val="0"/>
          <w:color w:val="auto"/>
          <w:sz w:val="20"/>
          <w:szCs w:val="20"/>
          <w:vertAlign w:val="superscript"/>
        </w:rPr>
        <w:fldChar w:fldCharType="separate"/>
      </w:r>
      <w:r w:rsidR="00ED2DF0" w:rsidRPr="00ED2DF0">
        <w:rPr>
          <w:rFonts w:ascii="Calibri" w:hAnsi="Calibri" w:cs="Calibri"/>
          <w:i w:val="0"/>
          <w:iCs w:val="0"/>
          <w:noProof/>
          <w:color w:val="auto"/>
          <w:sz w:val="20"/>
          <w:szCs w:val="20"/>
          <w:vertAlign w:val="superscript"/>
        </w:rPr>
        <w:t>9</w:t>
      </w:r>
      <w:r w:rsidRPr="005B7ED3">
        <w:rPr>
          <w:rFonts w:ascii="Calibri" w:hAnsi="Calibri" w:cs="Calibri"/>
          <w:i w:val="0"/>
          <w:iCs w:val="0"/>
          <w:color w:val="auto"/>
          <w:sz w:val="20"/>
          <w:szCs w:val="20"/>
          <w:vertAlign w:val="superscript"/>
        </w:rPr>
        <w:fldChar w:fldCharType="end"/>
      </w:r>
      <w:r>
        <w:rPr>
          <w:rFonts w:ascii="Calibri" w:hAnsi="Calibri" w:cs="Calibri"/>
          <w:i w:val="0"/>
          <w:iCs w:val="0"/>
          <w:color w:val="auto"/>
          <w:sz w:val="20"/>
          <w:szCs w:val="20"/>
          <w:vertAlign w:val="superscript"/>
        </w:rPr>
        <w:t xml:space="preserve"> </w:t>
      </w:r>
      <w:r>
        <w:rPr>
          <w:rFonts w:ascii="Calibri" w:hAnsi="Calibri" w:cs="Calibri"/>
          <w:i w:val="0"/>
          <w:iCs w:val="0"/>
          <w:color w:val="auto"/>
          <w:sz w:val="20"/>
          <w:szCs w:val="20"/>
        </w:rPr>
        <w:t xml:space="preserve"> Hal serupa juga didukung  oleh penelitian  Albert et al, dimana rata-rata usia pasien dengan hasil positif tertinggi berada di usia 31 – 36 tahun .</w:t>
      </w:r>
      <w:r w:rsidRPr="007406F4">
        <w:rPr>
          <w:rFonts w:ascii="Calibri" w:hAnsi="Calibri" w:cs="Calibri"/>
          <w:i w:val="0"/>
          <w:iCs w:val="0"/>
          <w:color w:val="auto"/>
          <w:sz w:val="20"/>
          <w:szCs w:val="20"/>
          <w:vertAlign w:val="superscript"/>
        </w:rPr>
        <w:t xml:space="preserve"> </w:t>
      </w:r>
      <w:r w:rsidRPr="007406F4">
        <w:rPr>
          <w:rFonts w:ascii="Calibri" w:hAnsi="Calibri" w:cs="Calibri"/>
          <w:i w:val="0"/>
          <w:iCs w:val="0"/>
          <w:color w:val="auto"/>
          <w:sz w:val="20"/>
          <w:szCs w:val="20"/>
          <w:vertAlign w:val="superscript"/>
        </w:rPr>
        <w:fldChar w:fldCharType="begin" w:fldLock="1"/>
      </w:r>
      <w:r w:rsidR="00ED2DF0">
        <w:rPr>
          <w:rFonts w:ascii="Calibri" w:hAnsi="Calibri" w:cs="Calibri"/>
          <w:i w:val="0"/>
          <w:iCs w:val="0"/>
          <w:color w:val="auto"/>
          <w:sz w:val="20"/>
          <w:szCs w:val="20"/>
          <w:vertAlign w:val="superscript"/>
        </w:rPr>
        <w:instrText>ADDIN CSL_CITATION {"citationItems":[{"id":"ITEM-1","itemData":{"DOI":"10.1016/j.cmi.2020.11.004","ISSN":"14690691","PMID":"33189872","abstract":"Objectives: To our knowledge no previous study has assessed the performance of a rapid antigen diagnostic immunoassay (RAD) conducted at the point of care (POC). We evaluated the Panbio™ COVID-19 Ag Rapid Test Device for diagnosis of coronavirus 2019 disease (COVID-19) in symptomatic patients (n = 412) attending primary healthcare centres. Methods: RAD was performed immediately after sampling following the manufacturer's instructions (reading at 15 min). RT-PCRs were carried out within 24 h of specimen collection. Samples displaying discordant results were processed for culture in Vero E6 cells. Presence of severe acute respiratory syndrome coronavirus 2 (SARS-CoV-2) in cell cultures was confirmed by RT-PCR. Results: Out of 412 patients, 43 (10.4%) tested positive by RT-PCR and RAD, and 358 (86.9%) tested negative by both methods; discordant results (RT-PCR+/RAD–) were obtained in 11 patients (2.7%). Overall specificity and sensitivity of rapid antigen detection (RAD) was 100% (95%CI 98.7–100%) and 79.6% (95%CI 67.0–88.8%), respectively, taking RT-PCR as the reference. Overall RAD negative predictive value for an estimated prevalence of 5% and 10% was 99% (95%CI 97.4–99.6%) and 97.9% (95%CI 95.9–98.9), respectively. SARS-CoV-2 could not be cultured from specimens yielding RT-PCR+/RAD– results (n = 11). Conclusion: The Panbio™ COVID-19 Ag Rapid Test Device performed well as a POC test for early diagnosis of COVID-19 in primary healthcare centres. More crucially, the data suggested that patients with RT-PCR-proven COVID-19 testing negative by RAD are unlikely to be infectious.","author":[{"dropping-particle":"","family":"Albert","given":"Eliseo","non-dropping-particle":"","parse-names":false,"suffix":""},{"dropping-particle":"","family":"Torres","given":"Ignacio","non-dropping-particle":"","parse-names":false,"suffix":""},{"dropping-particle":"","family":"Bueno","given":"Felipe","non-dropping-particle":"","parse-names":false,"suffix":""},{"dropping-particle":"","family":"Huntley","given":"Dixie","non-dropping-particle":"","parse-names":false,"suffix":""},{"dropping-particle":"","family":"Molla","given":"Estefanía","non-dropping-particle":"","parse-names":false,"suffix":""},{"dropping-particle":"","family":"Fernández-Fuentes","given":"Miguel Ángel","non-dropping-particle":"","parse-names":false,"suffix":""},{"dropping-particle":"","family":"Martínez","given":"Mireia","non-dropping-particle":"","parse-names":false,"suffix":""},{"dropping-particle":"","family":"Poujois","given":"Sandrine","non-dropping-particle":"","parse-names":false,"suffix":""},{"dropping-particle":"","family":"Forqué","given":"Lorena","non-dropping-particle":"","parse-names":false,"suffix":""},{"dropping-particle":"","family":"Valdivia","given":"Arantxa","non-dropping-particle":"","parse-names":false,"suffix":""},{"dropping-particle":"","family":"Solano de la Asunción","given":"Carlos","non-dropping-particle":"","parse-names":false,"suffix":""},{"dropping-particle":"","family":"Ferrer","given":"Josep","non-dropping-particle":"","parse-names":false,"suffix":""},{"dropping-particle":"","family":"Colomina","given":"Javier","non-dropping-particle":"","parse-names":false,"suffix":""},{"dropping-particle":"","family":"Navarro","given":"David","non-dropping-particle":"","parse-names":false,"suffix":""}],"container-title":"Clinical Microbiology and Infection","id":"ITEM-1","issue":"3","issued":{"date-parts":[["2021"]]},"page":"472.e7-472.e10","publisher":"European Society of Clinical Microbiology and Infectious Diseases","title":"Field evaluation of a rapid antigen test (Panbio™ COVID-19 Ag Rapid Test Device) for COVID-19 diagnosis in primary healthcare centres","type":"article-journal","volume":"27"},"uris":["http://www.mendeley.com/documents/?uuid=74bc75d8-861c-4ef7-9a97-4c2ebd8db126"]}],"mendeley":{"formattedCitation":"&lt;sup&gt;10&lt;/sup&gt;","plainTextFormattedCitation":"10","previouslyFormattedCitation":"(10)"},"properties":{"noteIndex":0},"schema":"https://github.com/citation-style-language/schema/raw/master/csl-citation.json"}</w:instrText>
      </w:r>
      <w:r w:rsidRPr="007406F4">
        <w:rPr>
          <w:rFonts w:ascii="Calibri" w:hAnsi="Calibri" w:cs="Calibri"/>
          <w:i w:val="0"/>
          <w:iCs w:val="0"/>
          <w:color w:val="auto"/>
          <w:sz w:val="20"/>
          <w:szCs w:val="20"/>
          <w:vertAlign w:val="superscript"/>
        </w:rPr>
        <w:fldChar w:fldCharType="separate"/>
      </w:r>
      <w:r w:rsidR="00ED2DF0" w:rsidRPr="00ED2DF0">
        <w:rPr>
          <w:rFonts w:ascii="Calibri" w:hAnsi="Calibri" w:cs="Calibri"/>
          <w:i w:val="0"/>
          <w:iCs w:val="0"/>
          <w:noProof/>
          <w:color w:val="auto"/>
          <w:sz w:val="20"/>
          <w:szCs w:val="20"/>
          <w:vertAlign w:val="superscript"/>
        </w:rPr>
        <w:t>10</w:t>
      </w:r>
      <w:r w:rsidRPr="007406F4">
        <w:rPr>
          <w:rFonts w:ascii="Calibri" w:hAnsi="Calibri" w:cs="Calibri"/>
          <w:i w:val="0"/>
          <w:iCs w:val="0"/>
          <w:color w:val="auto"/>
          <w:sz w:val="20"/>
          <w:szCs w:val="20"/>
          <w:vertAlign w:val="superscript"/>
        </w:rPr>
        <w:fldChar w:fldCharType="end"/>
      </w:r>
      <w:r>
        <w:rPr>
          <w:rFonts w:ascii="Calibri" w:hAnsi="Calibri" w:cs="Calibri"/>
          <w:i w:val="0"/>
          <w:iCs w:val="0"/>
          <w:color w:val="auto"/>
          <w:sz w:val="20"/>
          <w:szCs w:val="20"/>
          <w:vertAlign w:val="superscript"/>
        </w:rPr>
        <w:t xml:space="preserve"> </w:t>
      </w:r>
    </w:p>
    <w:p w14:paraId="6F3EB832" w14:textId="77777777" w:rsidR="00B134D4" w:rsidRPr="00595181" w:rsidRDefault="00B134D4" w:rsidP="00B134D4"/>
    <w:p w14:paraId="55C01C8D" w14:textId="77777777" w:rsidR="00517427" w:rsidRDefault="00517427" w:rsidP="00B134D4">
      <w:pPr>
        <w:pStyle w:val="Caption"/>
        <w:keepNext/>
        <w:spacing w:after="0"/>
        <w:jc w:val="both"/>
        <w:rPr>
          <w:rFonts w:asciiTheme="majorHAnsi" w:hAnsiTheme="majorHAnsi" w:cstheme="majorHAnsi"/>
          <w:b/>
          <w:bCs/>
          <w:i w:val="0"/>
          <w:iCs w:val="0"/>
          <w:color w:val="auto"/>
          <w:sz w:val="20"/>
          <w:szCs w:val="20"/>
        </w:rPr>
      </w:pPr>
    </w:p>
    <w:p w14:paraId="1210D59D" w14:textId="77777777" w:rsidR="00517427" w:rsidRDefault="00517427" w:rsidP="00B134D4">
      <w:pPr>
        <w:pStyle w:val="Caption"/>
        <w:keepNext/>
        <w:spacing w:after="0"/>
        <w:jc w:val="both"/>
        <w:rPr>
          <w:rFonts w:asciiTheme="majorHAnsi" w:hAnsiTheme="majorHAnsi" w:cstheme="majorHAnsi"/>
          <w:b/>
          <w:bCs/>
          <w:i w:val="0"/>
          <w:iCs w:val="0"/>
          <w:color w:val="auto"/>
          <w:sz w:val="20"/>
          <w:szCs w:val="20"/>
        </w:rPr>
      </w:pPr>
    </w:p>
    <w:p w14:paraId="5DB73545" w14:textId="77777777" w:rsidR="00517427" w:rsidRDefault="00517427" w:rsidP="00B134D4">
      <w:pPr>
        <w:pStyle w:val="Caption"/>
        <w:keepNext/>
        <w:spacing w:after="0"/>
        <w:jc w:val="both"/>
        <w:rPr>
          <w:rFonts w:asciiTheme="majorHAnsi" w:hAnsiTheme="majorHAnsi" w:cstheme="majorHAnsi"/>
          <w:b/>
          <w:bCs/>
          <w:i w:val="0"/>
          <w:iCs w:val="0"/>
          <w:color w:val="auto"/>
          <w:sz w:val="20"/>
          <w:szCs w:val="20"/>
        </w:rPr>
      </w:pPr>
    </w:p>
    <w:p w14:paraId="542D5817" w14:textId="2ADF9080" w:rsidR="00B134D4" w:rsidRPr="00C94E90" w:rsidRDefault="00B134D4" w:rsidP="00B134D4">
      <w:pPr>
        <w:pStyle w:val="Caption"/>
        <w:keepNext/>
        <w:spacing w:after="0"/>
        <w:jc w:val="both"/>
        <w:rPr>
          <w:rFonts w:asciiTheme="majorHAnsi" w:hAnsiTheme="majorHAnsi" w:cstheme="majorHAnsi"/>
          <w:i w:val="0"/>
          <w:iCs w:val="0"/>
          <w:color w:val="auto"/>
          <w:sz w:val="20"/>
          <w:szCs w:val="20"/>
        </w:rPr>
      </w:pPr>
      <w:r w:rsidRPr="00C94E90">
        <w:rPr>
          <w:rFonts w:asciiTheme="majorHAnsi" w:hAnsiTheme="majorHAnsi" w:cstheme="majorHAnsi"/>
          <w:b/>
          <w:bCs/>
          <w:i w:val="0"/>
          <w:iCs w:val="0"/>
          <w:color w:val="auto"/>
          <w:sz w:val="20"/>
          <w:szCs w:val="20"/>
        </w:rPr>
        <w:t xml:space="preserve">Tabel </w:t>
      </w:r>
      <w:r w:rsidRPr="00C94E90">
        <w:rPr>
          <w:rFonts w:asciiTheme="majorHAnsi" w:hAnsiTheme="majorHAnsi" w:cstheme="majorHAnsi"/>
          <w:b/>
          <w:bCs/>
          <w:i w:val="0"/>
          <w:iCs w:val="0"/>
          <w:color w:val="auto"/>
          <w:sz w:val="20"/>
          <w:szCs w:val="20"/>
        </w:rPr>
        <w:fldChar w:fldCharType="begin"/>
      </w:r>
      <w:r w:rsidRPr="00C94E90">
        <w:rPr>
          <w:rFonts w:asciiTheme="majorHAnsi" w:hAnsiTheme="majorHAnsi" w:cstheme="majorHAnsi"/>
          <w:b/>
          <w:bCs/>
          <w:i w:val="0"/>
          <w:iCs w:val="0"/>
          <w:color w:val="auto"/>
          <w:sz w:val="20"/>
          <w:szCs w:val="20"/>
        </w:rPr>
        <w:instrText xml:space="preserve"> SEQ Tabel \* ARABIC </w:instrText>
      </w:r>
      <w:r w:rsidRPr="00C94E90">
        <w:rPr>
          <w:rFonts w:asciiTheme="majorHAnsi" w:hAnsiTheme="majorHAnsi" w:cstheme="majorHAnsi"/>
          <w:b/>
          <w:bCs/>
          <w:i w:val="0"/>
          <w:iCs w:val="0"/>
          <w:color w:val="auto"/>
          <w:sz w:val="20"/>
          <w:szCs w:val="20"/>
        </w:rPr>
        <w:fldChar w:fldCharType="separate"/>
      </w:r>
      <w:r>
        <w:rPr>
          <w:rFonts w:asciiTheme="majorHAnsi" w:hAnsiTheme="majorHAnsi" w:cstheme="majorHAnsi"/>
          <w:b/>
          <w:bCs/>
          <w:i w:val="0"/>
          <w:iCs w:val="0"/>
          <w:noProof/>
          <w:color w:val="auto"/>
          <w:sz w:val="20"/>
          <w:szCs w:val="20"/>
        </w:rPr>
        <w:t>3</w:t>
      </w:r>
      <w:r w:rsidRPr="00C94E90">
        <w:rPr>
          <w:rFonts w:asciiTheme="majorHAnsi" w:hAnsiTheme="majorHAnsi" w:cstheme="majorHAnsi"/>
          <w:b/>
          <w:bCs/>
          <w:i w:val="0"/>
          <w:iCs w:val="0"/>
          <w:color w:val="auto"/>
          <w:sz w:val="20"/>
          <w:szCs w:val="20"/>
        </w:rPr>
        <w:fldChar w:fldCharType="end"/>
      </w:r>
      <w:r w:rsidRPr="00C94E90">
        <w:rPr>
          <w:rFonts w:asciiTheme="majorHAnsi" w:hAnsiTheme="majorHAnsi" w:cstheme="majorHAnsi"/>
          <w:i w:val="0"/>
          <w:iCs w:val="0"/>
          <w:color w:val="auto"/>
          <w:sz w:val="20"/>
          <w:szCs w:val="20"/>
        </w:rPr>
        <w:t xml:space="preserve"> Hasil PCR </w:t>
      </w:r>
      <w:r>
        <w:rPr>
          <w:rFonts w:asciiTheme="majorHAnsi" w:hAnsiTheme="majorHAnsi" w:cstheme="majorHAnsi"/>
          <w:i w:val="0"/>
          <w:iCs w:val="0"/>
          <w:color w:val="auto"/>
          <w:sz w:val="20"/>
          <w:szCs w:val="20"/>
        </w:rPr>
        <w:t xml:space="preserve">pada Sampel Bergejala Maupun Tidak Bergejala </w:t>
      </w:r>
    </w:p>
    <w:p w14:paraId="6A9942FE" w14:textId="77777777" w:rsidR="00B134D4" w:rsidRPr="00131BE6" w:rsidRDefault="00B134D4" w:rsidP="00B134D4"/>
    <w:tbl>
      <w:tblPr>
        <w:tblStyle w:val="PlainTable2"/>
        <w:tblW w:w="8285" w:type="dxa"/>
        <w:tblLook w:val="04A0" w:firstRow="1" w:lastRow="0" w:firstColumn="1" w:lastColumn="0" w:noHBand="0" w:noVBand="1"/>
      </w:tblPr>
      <w:tblGrid>
        <w:gridCol w:w="2010"/>
        <w:gridCol w:w="1410"/>
        <w:gridCol w:w="1551"/>
        <w:gridCol w:w="1799"/>
        <w:gridCol w:w="1515"/>
      </w:tblGrid>
      <w:tr w:rsidR="00B134D4" w:rsidRPr="00394804" w14:paraId="20ECA0CB" w14:textId="77777777" w:rsidTr="00BF397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010" w:type="dxa"/>
            <w:vMerge w:val="restart"/>
            <w:noWrap/>
            <w:hideMark/>
          </w:tcPr>
          <w:p w14:paraId="14AC05E8" w14:textId="77777777" w:rsidR="00B134D4" w:rsidRPr="00394804" w:rsidRDefault="00B134D4" w:rsidP="00BF3976">
            <w:pPr>
              <w:jc w:val="center"/>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Gejala</w:t>
            </w:r>
          </w:p>
        </w:tc>
        <w:tc>
          <w:tcPr>
            <w:tcW w:w="1410" w:type="dxa"/>
            <w:noWrap/>
            <w:hideMark/>
          </w:tcPr>
          <w:p w14:paraId="266B63E2" w14:textId="77777777" w:rsidR="00B134D4" w:rsidRPr="00394804" w:rsidRDefault="00B134D4" w:rsidP="00BF39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 </w:t>
            </w:r>
          </w:p>
        </w:tc>
        <w:tc>
          <w:tcPr>
            <w:tcW w:w="3350" w:type="dxa"/>
            <w:gridSpan w:val="2"/>
            <w:noWrap/>
            <w:hideMark/>
          </w:tcPr>
          <w:p w14:paraId="00E39D56" w14:textId="77777777" w:rsidR="00B134D4" w:rsidRPr="00394804" w:rsidRDefault="00B134D4" w:rsidP="00BF39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Hasil PCR</w:t>
            </w:r>
          </w:p>
        </w:tc>
        <w:tc>
          <w:tcPr>
            <w:tcW w:w="1515" w:type="dxa"/>
            <w:vMerge w:val="restart"/>
            <w:noWrap/>
            <w:hideMark/>
          </w:tcPr>
          <w:p w14:paraId="3717A39D" w14:textId="77777777" w:rsidR="00B134D4" w:rsidRPr="00394804" w:rsidRDefault="00B134D4" w:rsidP="00BF39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Total</w:t>
            </w:r>
          </w:p>
        </w:tc>
      </w:tr>
      <w:tr w:rsidR="00B134D4" w:rsidRPr="00394804" w14:paraId="017A0C10" w14:textId="77777777" w:rsidTr="00BF397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010" w:type="dxa"/>
            <w:vMerge/>
            <w:hideMark/>
          </w:tcPr>
          <w:p w14:paraId="30E15A1F" w14:textId="77777777" w:rsidR="00B134D4" w:rsidRPr="00394804" w:rsidRDefault="00B134D4" w:rsidP="00BF3976">
            <w:pPr>
              <w:rPr>
                <w:rFonts w:ascii="Calibri" w:eastAsia="Times New Roman" w:hAnsi="Calibri" w:cs="Calibri"/>
                <w:color w:val="000000"/>
                <w:sz w:val="20"/>
                <w:szCs w:val="20"/>
                <w:lang w:eastAsia="en-ID"/>
              </w:rPr>
            </w:pPr>
          </w:p>
        </w:tc>
        <w:tc>
          <w:tcPr>
            <w:tcW w:w="1410" w:type="dxa"/>
            <w:noWrap/>
            <w:hideMark/>
          </w:tcPr>
          <w:p w14:paraId="504B30F3"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 </w:t>
            </w:r>
          </w:p>
        </w:tc>
        <w:tc>
          <w:tcPr>
            <w:tcW w:w="1551" w:type="dxa"/>
            <w:noWrap/>
            <w:hideMark/>
          </w:tcPr>
          <w:p w14:paraId="6FA1C460"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Positif</w:t>
            </w:r>
          </w:p>
        </w:tc>
        <w:tc>
          <w:tcPr>
            <w:tcW w:w="1798" w:type="dxa"/>
            <w:noWrap/>
            <w:hideMark/>
          </w:tcPr>
          <w:p w14:paraId="2BF77882"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Negatif</w:t>
            </w:r>
          </w:p>
        </w:tc>
        <w:tc>
          <w:tcPr>
            <w:tcW w:w="1515" w:type="dxa"/>
            <w:vMerge/>
            <w:hideMark/>
          </w:tcPr>
          <w:p w14:paraId="4FD6E0C7" w14:textId="77777777" w:rsidR="00B134D4" w:rsidRPr="00394804" w:rsidRDefault="00B134D4" w:rsidP="00BF3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p>
        </w:tc>
      </w:tr>
      <w:tr w:rsidR="00B134D4" w:rsidRPr="00394804" w14:paraId="5DCB066F" w14:textId="77777777" w:rsidTr="00BF3976">
        <w:trPr>
          <w:trHeight w:val="250"/>
        </w:trPr>
        <w:tc>
          <w:tcPr>
            <w:cnfStyle w:val="001000000000" w:firstRow="0" w:lastRow="0" w:firstColumn="1" w:lastColumn="0" w:oddVBand="0" w:evenVBand="0" w:oddHBand="0" w:evenHBand="0" w:firstRowFirstColumn="0" w:firstRowLastColumn="0" w:lastRowFirstColumn="0" w:lastRowLastColumn="0"/>
            <w:tcW w:w="2010" w:type="dxa"/>
            <w:vMerge w:val="restart"/>
            <w:noWrap/>
            <w:hideMark/>
          </w:tcPr>
          <w:p w14:paraId="422D6627" w14:textId="77777777" w:rsidR="00B134D4" w:rsidRPr="00394804" w:rsidRDefault="00B134D4" w:rsidP="00BF3976">
            <w:pPr>
              <w:jc w:val="center"/>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Ada</w:t>
            </w:r>
          </w:p>
        </w:tc>
        <w:tc>
          <w:tcPr>
            <w:tcW w:w="1410" w:type="dxa"/>
            <w:noWrap/>
            <w:hideMark/>
          </w:tcPr>
          <w:p w14:paraId="62B4C3AE"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N</w:t>
            </w:r>
          </w:p>
        </w:tc>
        <w:tc>
          <w:tcPr>
            <w:tcW w:w="1551" w:type="dxa"/>
            <w:noWrap/>
            <w:hideMark/>
          </w:tcPr>
          <w:p w14:paraId="4BC3C386"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30</w:t>
            </w:r>
          </w:p>
        </w:tc>
        <w:tc>
          <w:tcPr>
            <w:tcW w:w="1798" w:type="dxa"/>
            <w:noWrap/>
            <w:hideMark/>
          </w:tcPr>
          <w:p w14:paraId="3030D94D"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21</w:t>
            </w:r>
          </w:p>
        </w:tc>
        <w:tc>
          <w:tcPr>
            <w:tcW w:w="1515" w:type="dxa"/>
            <w:noWrap/>
            <w:hideMark/>
          </w:tcPr>
          <w:p w14:paraId="5D0D2ED8"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51</w:t>
            </w:r>
          </w:p>
        </w:tc>
      </w:tr>
      <w:tr w:rsidR="00B134D4" w:rsidRPr="00394804" w14:paraId="496C0F91" w14:textId="77777777" w:rsidTr="00BF397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010" w:type="dxa"/>
            <w:vMerge/>
            <w:hideMark/>
          </w:tcPr>
          <w:p w14:paraId="50C2B4BA" w14:textId="77777777" w:rsidR="00B134D4" w:rsidRPr="00394804" w:rsidRDefault="00B134D4" w:rsidP="00BF3976">
            <w:pPr>
              <w:rPr>
                <w:rFonts w:ascii="Calibri" w:eastAsia="Times New Roman" w:hAnsi="Calibri" w:cs="Calibri"/>
                <w:color w:val="000000"/>
                <w:sz w:val="20"/>
                <w:szCs w:val="20"/>
                <w:lang w:eastAsia="en-ID"/>
              </w:rPr>
            </w:pPr>
          </w:p>
        </w:tc>
        <w:tc>
          <w:tcPr>
            <w:tcW w:w="1410" w:type="dxa"/>
            <w:noWrap/>
            <w:hideMark/>
          </w:tcPr>
          <w:p w14:paraId="589C2CB2"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w:t>
            </w:r>
          </w:p>
        </w:tc>
        <w:tc>
          <w:tcPr>
            <w:tcW w:w="1551" w:type="dxa"/>
            <w:noWrap/>
            <w:hideMark/>
          </w:tcPr>
          <w:p w14:paraId="7A6B7C6E"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30</w:t>
            </w:r>
            <w:r>
              <w:rPr>
                <w:rFonts w:ascii="Calibri" w:eastAsia="Times New Roman" w:hAnsi="Calibri" w:cs="Calibri"/>
                <w:color w:val="000000"/>
                <w:sz w:val="20"/>
                <w:szCs w:val="20"/>
                <w:lang w:eastAsia="en-ID"/>
              </w:rPr>
              <w:t>,0</w:t>
            </w:r>
            <w:r w:rsidRPr="00394804">
              <w:rPr>
                <w:rFonts w:ascii="Calibri" w:eastAsia="Times New Roman" w:hAnsi="Calibri" w:cs="Calibri"/>
                <w:color w:val="000000"/>
                <w:sz w:val="20"/>
                <w:szCs w:val="20"/>
                <w:lang w:eastAsia="en-ID"/>
              </w:rPr>
              <w:t>%</w:t>
            </w:r>
          </w:p>
        </w:tc>
        <w:tc>
          <w:tcPr>
            <w:tcW w:w="1798" w:type="dxa"/>
            <w:noWrap/>
            <w:hideMark/>
          </w:tcPr>
          <w:p w14:paraId="08918B04"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21</w:t>
            </w:r>
            <w:r>
              <w:rPr>
                <w:rFonts w:ascii="Calibri" w:eastAsia="Times New Roman" w:hAnsi="Calibri" w:cs="Calibri"/>
                <w:color w:val="000000"/>
                <w:sz w:val="20"/>
                <w:szCs w:val="20"/>
                <w:lang w:eastAsia="en-ID"/>
              </w:rPr>
              <w:t>,0</w:t>
            </w:r>
            <w:r w:rsidRPr="00394804">
              <w:rPr>
                <w:rFonts w:ascii="Calibri" w:eastAsia="Times New Roman" w:hAnsi="Calibri" w:cs="Calibri"/>
                <w:color w:val="000000"/>
                <w:sz w:val="20"/>
                <w:szCs w:val="20"/>
                <w:lang w:eastAsia="en-ID"/>
              </w:rPr>
              <w:t>%</w:t>
            </w:r>
          </w:p>
        </w:tc>
        <w:tc>
          <w:tcPr>
            <w:tcW w:w="1515" w:type="dxa"/>
            <w:noWrap/>
            <w:hideMark/>
          </w:tcPr>
          <w:p w14:paraId="528EC017"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51</w:t>
            </w:r>
            <w:r>
              <w:rPr>
                <w:rFonts w:ascii="Calibri" w:eastAsia="Times New Roman" w:hAnsi="Calibri" w:cs="Calibri"/>
                <w:color w:val="000000"/>
                <w:sz w:val="20"/>
                <w:szCs w:val="20"/>
                <w:lang w:eastAsia="en-ID"/>
              </w:rPr>
              <w:t>,0</w:t>
            </w:r>
            <w:r w:rsidRPr="00394804">
              <w:rPr>
                <w:rFonts w:ascii="Calibri" w:eastAsia="Times New Roman" w:hAnsi="Calibri" w:cs="Calibri"/>
                <w:color w:val="000000"/>
                <w:sz w:val="20"/>
                <w:szCs w:val="20"/>
                <w:lang w:eastAsia="en-ID"/>
              </w:rPr>
              <w:t>%</w:t>
            </w:r>
          </w:p>
        </w:tc>
      </w:tr>
      <w:tr w:rsidR="00B134D4" w:rsidRPr="00394804" w14:paraId="71E8A014" w14:textId="77777777" w:rsidTr="00BF3976">
        <w:trPr>
          <w:trHeight w:val="250"/>
        </w:trPr>
        <w:tc>
          <w:tcPr>
            <w:cnfStyle w:val="001000000000" w:firstRow="0" w:lastRow="0" w:firstColumn="1" w:lastColumn="0" w:oddVBand="0" w:evenVBand="0" w:oddHBand="0" w:evenHBand="0" w:firstRowFirstColumn="0" w:firstRowLastColumn="0" w:lastRowFirstColumn="0" w:lastRowLastColumn="0"/>
            <w:tcW w:w="2010" w:type="dxa"/>
            <w:vMerge w:val="restart"/>
            <w:noWrap/>
            <w:hideMark/>
          </w:tcPr>
          <w:p w14:paraId="519E0604" w14:textId="77777777" w:rsidR="00B134D4" w:rsidRPr="00394804" w:rsidRDefault="00B134D4" w:rsidP="00BF3976">
            <w:pPr>
              <w:jc w:val="center"/>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Tidak Ada</w:t>
            </w:r>
          </w:p>
        </w:tc>
        <w:tc>
          <w:tcPr>
            <w:tcW w:w="1410" w:type="dxa"/>
            <w:noWrap/>
            <w:hideMark/>
          </w:tcPr>
          <w:p w14:paraId="3659A736"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N</w:t>
            </w:r>
          </w:p>
        </w:tc>
        <w:tc>
          <w:tcPr>
            <w:tcW w:w="1551" w:type="dxa"/>
            <w:noWrap/>
            <w:hideMark/>
          </w:tcPr>
          <w:p w14:paraId="2870A1B4"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3</w:t>
            </w:r>
          </w:p>
        </w:tc>
        <w:tc>
          <w:tcPr>
            <w:tcW w:w="1798" w:type="dxa"/>
            <w:noWrap/>
            <w:hideMark/>
          </w:tcPr>
          <w:p w14:paraId="03F83D20"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46</w:t>
            </w:r>
          </w:p>
        </w:tc>
        <w:tc>
          <w:tcPr>
            <w:tcW w:w="1515" w:type="dxa"/>
            <w:noWrap/>
            <w:hideMark/>
          </w:tcPr>
          <w:p w14:paraId="654DBA15"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49</w:t>
            </w:r>
          </w:p>
        </w:tc>
      </w:tr>
      <w:tr w:rsidR="00B134D4" w:rsidRPr="00394804" w14:paraId="3C81F274" w14:textId="77777777" w:rsidTr="00BF397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010" w:type="dxa"/>
            <w:vMerge/>
            <w:hideMark/>
          </w:tcPr>
          <w:p w14:paraId="0452010D" w14:textId="77777777" w:rsidR="00B134D4" w:rsidRPr="00394804" w:rsidRDefault="00B134D4" w:rsidP="00BF3976">
            <w:pPr>
              <w:rPr>
                <w:rFonts w:ascii="Calibri" w:eastAsia="Times New Roman" w:hAnsi="Calibri" w:cs="Calibri"/>
                <w:color w:val="000000"/>
                <w:sz w:val="20"/>
                <w:szCs w:val="20"/>
                <w:lang w:eastAsia="en-ID"/>
              </w:rPr>
            </w:pPr>
          </w:p>
        </w:tc>
        <w:tc>
          <w:tcPr>
            <w:tcW w:w="1410" w:type="dxa"/>
            <w:noWrap/>
            <w:hideMark/>
          </w:tcPr>
          <w:p w14:paraId="58FF04D8"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w:t>
            </w:r>
          </w:p>
        </w:tc>
        <w:tc>
          <w:tcPr>
            <w:tcW w:w="1551" w:type="dxa"/>
            <w:noWrap/>
            <w:hideMark/>
          </w:tcPr>
          <w:p w14:paraId="4A69CA5B"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3</w:t>
            </w:r>
            <w:r>
              <w:rPr>
                <w:rFonts w:ascii="Calibri" w:eastAsia="Times New Roman" w:hAnsi="Calibri" w:cs="Calibri"/>
                <w:color w:val="000000"/>
                <w:sz w:val="20"/>
                <w:szCs w:val="20"/>
                <w:lang w:eastAsia="en-ID"/>
              </w:rPr>
              <w:t>,0</w:t>
            </w:r>
            <w:r w:rsidRPr="00394804">
              <w:rPr>
                <w:rFonts w:ascii="Calibri" w:eastAsia="Times New Roman" w:hAnsi="Calibri" w:cs="Calibri"/>
                <w:color w:val="000000"/>
                <w:sz w:val="20"/>
                <w:szCs w:val="20"/>
                <w:lang w:eastAsia="en-ID"/>
              </w:rPr>
              <w:t>%</w:t>
            </w:r>
          </w:p>
        </w:tc>
        <w:tc>
          <w:tcPr>
            <w:tcW w:w="1798" w:type="dxa"/>
            <w:noWrap/>
            <w:hideMark/>
          </w:tcPr>
          <w:p w14:paraId="5784D083"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46</w:t>
            </w:r>
            <w:r>
              <w:rPr>
                <w:rFonts w:ascii="Calibri" w:eastAsia="Times New Roman" w:hAnsi="Calibri" w:cs="Calibri"/>
                <w:color w:val="000000"/>
                <w:sz w:val="20"/>
                <w:szCs w:val="20"/>
                <w:lang w:eastAsia="en-ID"/>
              </w:rPr>
              <w:t>,0</w:t>
            </w:r>
            <w:r w:rsidRPr="00394804">
              <w:rPr>
                <w:rFonts w:ascii="Calibri" w:eastAsia="Times New Roman" w:hAnsi="Calibri" w:cs="Calibri"/>
                <w:color w:val="000000"/>
                <w:sz w:val="20"/>
                <w:szCs w:val="20"/>
                <w:lang w:eastAsia="en-ID"/>
              </w:rPr>
              <w:t>%</w:t>
            </w:r>
          </w:p>
        </w:tc>
        <w:tc>
          <w:tcPr>
            <w:tcW w:w="1515" w:type="dxa"/>
            <w:noWrap/>
            <w:hideMark/>
          </w:tcPr>
          <w:p w14:paraId="1D40080F"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49</w:t>
            </w:r>
            <w:r>
              <w:rPr>
                <w:rFonts w:ascii="Calibri" w:eastAsia="Times New Roman" w:hAnsi="Calibri" w:cs="Calibri"/>
                <w:color w:val="000000"/>
                <w:sz w:val="20"/>
                <w:szCs w:val="20"/>
                <w:lang w:eastAsia="en-ID"/>
              </w:rPr>
              <w:t>,0</w:t>
            </w:r>
            <w:r w:rsidRPr="00394804">
              <w:rPr>
                <w:rFonts w:ascii="Calibri" w:eastAsia="Times New Roman" w:hAnsi="Calibri" w:cs="Calibri"/>
                <w:color w:val="000000"/>
                <w:sz w:val="20"/>
                <w:szCs w:val="20"/>
                <w:lang w:eastAsia="en-ID"/>
              </w:rPr>
              <w:t>%</w:t>
            </w:r>
          </w:p>
        </w:tc>
      </w:tr>
      <w:tr w:rsidR="00B134D4" w:rsidRPr="00394804" w14:paraId="03837DD3" w14:textId="77777777" w:rsidTr="00BF3976">
        <w:trPr>
          <w:trHeight w:val="250"/>
        </w:trPr>
        <w:tc>
          <w:tcPr>
            <w:cnfStyle w:val="001000000000" w:firstRow="0" w:lastRow="0" w:firstColumn="1" w:lastColumn="0" w:oddVBand="0" w:evenVBand="0" w:oddHBand="0" w:evenHBand="0" w:firstRowFirstColumn="0" w:firstRowLastColumn="0" w:lastRowFirstColumn="0" w:lastRowLastColumn="0"/>
            <w:tcW w:w="2010" w:type="dxa"/>
            <w:vMerge w:val="restart"/>
            <w:noWrap/>
            <w:hideMark/>
          </w:tcPr>
          <w:p w14:paraId="603F1F29" w14:textId="77777777" w:rsidR="00B134D4" w:rsidRPr="00394804" w:rsidRDefault="00B134D4" w:rsidP="00BF3976">
            <w:pPr>
              <w:jc w:val="center"/>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Total</w:t>
            </w:r>
          </w:p>
        </w:tc>
        <w:tc>
          <w:tcPr>
            <w:tcW w:w="1410" w:type="dxa"/>
            <w:noWrap/>
            <w:hideMark/>
          </w:tcPr>
          <w:p w14:paraId="709B4B9F"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N</w:t>
            </w:r>
          </w:p>
        </w:tc>
        <w:tc>
          <w:tcPr>
            <w:tcW w:w="1551" w:type="dxa"/>
            <w:noWrap/>
            <w:hideMark/>
          </w:tcPr>
          <w:p w14:paraId="10B109E7"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33</w:t>
            </w:r>
          </w:p>
        </w:tc>
        <w:tc>
          <w:tcPr>
            <w:tcW w:w="1798" w:type="dxa"/>
            <w:noWrap/>
            <w:hideMark/>
          </w:tcPr>
          <w:p w14:paraId="72D58F33"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67</w:t>
            </w:r>
          </w:p>
        </w:tc>
        <w:tc>
          <w:tcPr>
            <w:tcW w:w="1515" w:type="dxa"/>
            <w:noWrap/>
            <w:hideMark/>
          </w:tcPr>
          <w:p w14:paraId="05E37EC8" w14:textId="77777777" w:rsidR="00B134D4" w:rsidRPr="0039480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100</w:t>
            </w:r>
          </w:p>
        </w:tc>
      </w:tr>
      <w:tr w:rsidR="00B134D4" w:rsidRPr="00394804" w14:paraId="34B3E5D0" w14:textId="77777777" w:rsidTr="00BF397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010" w:type="dxa"/>
            <w:vMerge/>
            <w:hideMark/>
          </w:tcPr>
          <w:p w14:paraId="667EBFD9" w14:textId="77777777" w:rsidR="00B134D4" w:rsidRPr="00394804" w:rsidRDefault="00B134D4" w:rsidP="00BF3976">
            <w:pPr>
              <w:rPr>
                <w:rFonts w:ascii="Calibri" w:eastAsia="Times New Roman" w:hAnsi="Calibri" w:cs="Calibri"/>
                <w:color w:val="000000"/>
                <w:sz w:val="20"/>
                <w:szCs w:val="20"/>
                <w:lang w:eastAsia="en-ID"/>
              </w:rPr>
            </w:pPr>
          </w:p>
        </w:tc>
        <w:tc>
          <w:tcPr>
            <w:tcW w:w="1410" w:type="dxa"/>
            <w:noWrap/>
            <w:hideMark/>
          </w:tcPr>
          <w:p w14:paraId="2792CA84"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w:t>
            </w:r>
          </w:p>
        </w:tc>
        <w:tc>
          <w:tcPr>
            <w:tcW w:w="1551" w:type="dxa"/>
            <w:noWrap/>
            <w:hideMark/>
          </w:tcPr>
          <w:p w14:paraId="456FE5E5"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33</w:t>
            </w:r>
            <w:r>
              <w:rPr>
                <w:rFonts w:ascii="Calibri" w:eastAsia="Times New Roman" w:hAnsi="Calibri" w:cs="Calibri"/>
                <w:color w:val="000000"/>
                <w:sz w:val="20"/>
                <w:szCs w:val="20"/>
                <w:lang w:eastAsia="en-ID"/>
              </w:rPr>
              <w:t>,0</w:t>
            </w:r>
            <w:r w:rsidRPr="00394804">
              <w:rPr>
                <w:rFonts w:ascii="Calibri" w:eastAsia="Times New Roman" w:hAnsi="Calibri" w:cs="Calibri"/>
                <w:color w:val="000000"/>
                <w:sz w:val="20"/>
                <w:szCs w:val="20"/>
                <w:lang w:eastAsia="en-ID"/>
              </w:rPr>
              <w:t>%</w:t>
            </w:r>
          </w:p>
        </w:tc>
        <w:tc>
          <w:tcPr>
            <w:tcW w:w="1798" w:type="dxa"/>
            <w:noWrap/>
            <w:hideMark/>
          </w:tcPr>
          <w:p w14:paraId="70D36804"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67</w:t>
            </w:r>
            <w:r>
              <w:rPr>
                <w:rFonts w:ascii="Calibri" w:eastAsia="Times New Roman" w:hAnsi="Calibri" w:cs="Calibri"/>
                <w:color w:val="000000"/>
                <w:sz w:val="20"/>
                <w:szCs w:val="20"/>
                <w:lang w:eastAsia="en-ID"/>
              </w:rPr>
              <w:t>,0</w:t>
            </w:r>
            <w:r w:rsidRPr="00394804">
              <w:rPr>
                <w:rFonts w:ascii="Calibri" w:eastAsia="Times New Roman" w:hAnsi="Calibri" w:cs="Calibri"/>
                <w:color w:val="000000"/>
                <w:sz w:val="20"/>
                <w:szCs w:val="20"/>
                <w:lang w:eastAsia="en-ID"/>
              </w:rPr>
              <w:t>%</w:t>
            </w:r>
          </w:p>
        </w:tc>
        <w:tc>
          <w:tcPr>
            <w:tcW w:w="1515" w:type="dxa"/>
            <w:noWrap/>
            <w:hideMark/>
          </w:tcPr>
          <w:p w14:paraId="794A5BE2" w14:textId="77777777" w:rsidR="00B134D4" w:rsidRPr="0039480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394804">
              <w:rPr>
                <w:rFonts w:ascii="Calibri" w:eastAsia="Times New Roman" w:hAnsi="Calibri" w:cs="Calibri"/>
                <w:color w:val="000000"/>
                <w:sz w:val="20"/>
                <w:szCs w:val="20"/>
                <w:lang w:eastAsia="en-ID"/>
              </w:rPr>
              <w:t>100</w:t>
            </w:r>
            <w:r>
              <w:rPr>
                <w:rFonts w:ascii="Calibri" w:eastAsia="Times New Roman" w:hAnsi="Calibri" w:cs="Calibri"/>
                <w:color w:val="000000"/>
                <w:sz w:val="20"/>
                <w:szCs w:val="20"/>
                <w:lang w:eastAsia="en-ID"/>
              </w:rPr>
              <w:t>,0</w:t>
            </w:r>
            <w:r w:rsidRPr="00394804">
              <w:rPr>
                <w:rFonts w:ascii="Calibri" w:eastAsia="Times New Roman" w:hAnsi="Calibri" w:cs="Calibri"/>
                <w:color w:val="000000"/>
                <w:sz w:val="20"/>
                <w:szCs w:val="20"/>
                <w:lang w:eastAsia="en-ID"/>
              </w:rPr>
              <w:t>%</w:t>
            </w:r>
          </w:p>
        </w:tc>
      </w:tr>
    </w:tbl>
    <w:p w14:paraId="74842803" w14:textId="77777777" w:rsidR="00B134D4" w:rsidRDefault="00B134D4" w:rsidP="00B134D4">
      <w:pPr>
        <w:spacing w:line="360" w:lineRule="auto"/>
        <w:ind w:firstLine="720"/>
        <w:jc w:val="both"/>
        <w:rPr>
          <w:rFonts w:ascii="Calibri" w:hAnsi="Calibri"/>
          <w:bCs/>
          <w:sz w:val="22"/>
          <w:szCs w:val="22"/>
        </w:rPr>
        <w:sectPr w:rsidR="00B134D4" w:rsidSect="00B04FE6">
          <w:type w:val="continuous"/>
          <w:pgSz w:w="11900" w:h="16840"/>
          <w:pgMar w:top="1440" w:right="1800" w:bottom="1440" w:left="1800" w:header="708" w:footer="708" w:gutter="0"/>
          <w:cols w:space="284"/>
          <w:docGrid w:linePitch="360"/>
        </w:sectPr>
      </w:pPr>
    </w:p>
    <w:p w14:paraId="0CFFF7ED" w14:textId="62540706" w:rsidR="00B134D4" w:rsidRPr="00371DA3" w:rsidRDefault="00B134D4" w:rsidP="00B134D4">
      <w:pPr>
        <w:spacing w:line="360" w:lineRule="auto"/>
        <w:ind w:firstLine="720"/>
        <w:jc w:val="both"/>
        <w:rPr>
          <w:rFonts w:ascii="Calibri" w:hAnsi="Calibri"/>
          <w:bCs/>
          <w:sz w:val="20"/>
          <w:szCs w:val="20"/>
        </w:rPr>
      </w:pPr>
      <w:r>
        <w:rPr>
          <w:rFonts w:ascii="Calibri" w:hAnsi="Calibri"/>
          <w:bCs/>
          <w:sz w:val="20"/>
          <w:szCs w:val="20"/>
        </w:rPr>
        <w:t xml:space="preserve">Tabel 3 memperlihatkan bahwa pada penelitian ini terdapat 51 sampel (51,0%) bergejala serta 49 sampel  (49,0%) tidak bergejala yang melakukan pemriksaan PCR dan RDT-Antigen di Poliklinik Fakultas Kedokteran Universitas Mulawarman. Pada 33 sampel (33,0%) dengan PCR positif, 30 sampel (30,0%) diantaranya memiliki gejala covid-19, sedangkan 67 sampel (67,0%) dengan hasil PCR negatif </w:t>
      </w:r>
      <w:r>
        <w:rPr>
          <w:rFonts w:ascii="Calibri" w:hAnsi="Calibri"/>
          <w:bCs/>
          <w:sz w:val="20"/>
          <w:szCs w:val="20"/>
        </w:rPr>
        <w:t xml:space="preserve">didominasi oleh sampel yang tidak bergejala, yaitu sebanyak 46 sampel (46,0%). Pada tabel 3, 21 sampel (21,0%) memiliki gejala covid-19 namun memberikan hasil PCR negatif. </w:t>
      </w:r>
      <w:r w:rsidRPr="00E44685">
        <w:rPr>
          <w:rFonts w:ascii="Calibri" w:hAnsi="Calibri"/>
          <w:bCs/>
          <w:sz w:val="20"/>
          <w:szCs w:val="20"/>
        </w:rPr>
        <w:t>Hasil penelitian ini sejalan dengan Lan et al dimana sebagian besar pasien dengan hasil PCR positif dalam penelitian tersebut  bergejala covid-19 berupa demam, batuk, maupu</w:t>
      </w:r>
      <w:r>
        <w:rPr>
          <w:rFonts w:ascii="Calibri" w:hAnsi="Calibri"/>
          <w:bCs/>
          <w:sz w:val="20"/>
          <w:szCs w:val="20"/>
        </w:rPr>
        <w:t>n</w:t>
      </w:r>
      <w:r w:rsidRPr="00E44685">
        <w:rPr>
          <w:rFonts w:ascii="Calibri" w:hAnsi="Calibri"/>
          <w:bCs/>
          <w:sz w:val="20"/>
          <w:szCs w:val="20"/>
        </w:rPr>
        <w:t xml:space="preserve"> keduanya.</w:t>
      </w:r>
      <w:r>
        <w:rPr>
          <w:rFonts w:ascii="Calibri" w:hAnsi="Calibri"/>
          <w:bCs/>
          <w:sz w:val="20"/>
          <w:szCs w:val="20"/>
        </w:rPr>
        <w:t xml:space="preserve"> </w:t>
      </w:r>
      <w:r w:rsidRPr="00E44685">
        <w:rPr>
          <w:rFonts w:ascii="Calibri" w:hAnsi="Calibri"/>
          <w:bCs/>
          <w:sz w:val="20"/>
          <w:szCs w:val="20"/>
          <w:vertAlign w:val="superscript"/>
        </w:rPr>
        <w:fldChar w:fldCharType="begin" w:fldLock="1"/>
      </w:r>
      <w:r w:rsidR="00ED2DF0">
        <w:rPr>
          <w:rFonts w:ascii="Calibri" w:hAnsi="Calibri"/>
          <w:bCs/>
          <w:sz w:val="20"/>
          <w:szCs w:val="20"/>
          <w:vertAlign w:val="superscript"/>
        </w:rPr>
        <w:instrText>ADDIN CSL_CITATION {"citationItems":[{"id":"ITEM-1","itemData":{"DOI":"10.1001/jama.2020.2783","ISSN":"15383598","PMID":"32105304","author":[{"dropping-particle":"","family":"Lan","given":"Lan","non-dropping-particle":"","parse-names":false,"suffix":""},{"dropping-particle":"","family":"Xu","given":"Dan","non-dropping-particle":"","parse-names":false,"suffix":""},{"dropping-particle":"","family":"Ye","given":"Guangming","non-dropping-particle":"","parse-names":false,"suffix":""},{"dropping-particle":"","family":"Xia","given":"Chen","non-dropping-particle":"","parse-names":false,"suffix":""},{"dropping-particle":"","family":"Wang","given":"Shaokang","non-dropping-particle":"","parse-names":false,"suffix":""},{"dropping-particle":"","family":"Li","given":"Yirong","non-dropping-particle":"","parse-names":false,"suffix":""},{"dropping-particle":"","family":"Xu","given":"Haibo","non-dropping-particle":"","parse-names":false,"suffix":""}],"container-title":"JAMA - Journal of the American Medical Association","id":"ITEM-1","issue":"15","issued":{"date-parts":[["2020"]]},"page":"1502-1503","title":"Positive RT-PCR Test Results in Patients Recovered from COVID-19","type":"article-journal","volume":"323"},"uris":["http://www.mendeley.com/documents/?uuid=75a8d448-c8bf-427f-93ad-1b14ee217e99"]}],"mendeley":{"formattedCitation":"&lt;sup&gt;11&lt;/sup&gt;","plainTextFormattedCitation":"11","previouslyFormattedCitation":"(11)"},"properties":{"noteIndex":0},"schema":"https://github.com/citation-style-language/schema/raw/master/csl-citation.json"}</w:instrText>
      </w:r>
      <w:r w:rsidRPr="00E44685">
        <w:rPr>
          <w:rFonts w:ascii="Calibri" w:hAnsi="Calibri"/>
          <w:bCs/>
          <w:sz w:val="20"/>
          <w:szCs w:val="20"/>
          <w:vertAlign w:val="superscript"/>
        </w:rPr>
        <w:fldChar w:fldCharType="separate"/>
      </w:r>
      <w:r w:rsidR="00ED2DF0" w:rsidRPr="00ED2DF0">
        <w:rPr>
          <w:rFonts w:ascii="Calibri" w:hAnsi="Calibri"/>
          <w:bCs/>
          <w:noProof/>
          <w:sz w:val="20"/>
          <w:szCs w:val="20"/>
          <w:vertAlign w:val="superscript"/>
        </w:rPr>
        <w:t>11</w:t>
      </w:r>
      <w:r w:rsidRPr="00E44685">
        <w:rPr>
          <w:rFonts w:ascii="Calibri" w:hAnsi="Calibri"/>
          <w:bCs/>
          <w:sz w:val="20"/>
          <w:szCs w:val="20"/>
          <w:vertAlign w:val="superscript"/>
        </w:rPr>
        <w:fldChar w:fldCharType="end"/>
      </w:r>
    </w:p>
    <w:p w14:paraId="52D6E3E3" w14:textId="77777777" w:rsidR="00B134D4" w:rsidRDefault="00B134D4" w:rsidP="00B134D4">
      <w:pPr>
        <w:spacing w:line="360" w:lineRule="auto"/>
        <w:ind w:firstLine="720"/>
        <w:jc w:val="both"/>
        <w:rPr>
          <w:rFonts w:ascii="Calibri" w:hAnsi="Calibri"/>
          <w:bCs/>
          <w:sz w:val="22"/>
          <w:szCs w:val="22"/>
        </w:rPr>
      </w:pPr>
    </w:p>
    <w:p w14:paraId="18F15C6D" w14:textId="77777777" w:rsidR="00B134D4" w:rsidRDefault="00B134D4" w:rsidP="00B134D4">
      <w:pPr>
        <w:jc w:val="center"/>
        <w:rPr>
          <w:rFonts w:ascii="Calibri" w:eastAsia="Times New Roman" w:hAnsi="Calibri" w:cs="Calibri"/>
          <w:color w:val="000000"/>
          <w:sz w:val="22"/>
          <w:szCs w:val="22"/>
          <w:lang w:eastAsia="en-ID"/>
        </w:rPr>
        <w:sectPr w:rsidR="00B134D4" w:rsidSect="00B04FE6">
          <w:type w:val="continuous"/>
          <w:pgSz w:w="11900" w:h="16840"/>
          <w:pgMar w:top="1440" w:right="1800" w:bottom="1440" w:left="1800" w:header="708" w:footer="708" w:gutter="0"/>
          <w:cols w:num="2" w:space="284"/>
          <w:docGrid w:linePitch="360"/>
        </w:sectPr>
      </w:pPr>
    </w:p>
    <w:p w14:paraId="7E7376B8" w14:textId="77777777" w:rsidR="00B134D4" w:rsidRDefault="00B134D4" w:rsidP="00B134D4">
      <w:pPr>
        <w:pStyle w:val="Caption"/>
        <w:keepNext/>
        <w:spacing w:after="0"/>
        <w:jc w:val="both"/>
        <w:rPr>
          <w:rFonts w:asciiTheme="majorHAnsi" w:hAnsiTheme="majorHAnsi" w:cstheme="majorHAnsi"/>
          <w:b/>
          <w:bCs/>
          <w:i w:val="0"/>
          <w:iCs w:val="0"/>
          <w:color w:val="auto"/>
          <w:sz w:val="20"/>
          <w:szCs w:val="20"/>
        </w:rPr>
      </w:pPr>
    </w:p>
    <w:p w14:paraId="2E9E68BB" w14:textId="77777777" w:rsidR="00B134D4" w:rsidRDefault="00B134D4" w:rsidP="00B134D4">
      <w:pPr>
        <w:pStyle w:val="Caption"/>
        <w:keepNext/>
        <w:spacing w:after="0"/>
        <w:jc w:val="both"/>
        <w:rPr>
          <w:rFonts w:asciiTheme="majorHAnsi" w:hAnsiTheme="majorHAnsi" w:cstheme="majorHAnsi"/>
          <w:i w:val="0"/>
          <w:iCs w:val="0"/>
          <w:color w:val="auto"/>
          <w:sz w:val="20"/>
          <w:szCs w:val="20"/>
        </w:rPr>
      </w:pPr>
      <w:r w:rsidRPr="00B04FE6">
        <w:rPr>
          <w:rFonts w:asciiTheme="majorHAnsi" w:hAnsiTheme="majorHAnsi" w:cstheme="majorHAnsi"/>
          <w:b/>
          <w:bCs/>
          <w:i w:val="0"/>
          <w:iCs w:val="0"/>
          <w:color w:val="auto"/>
          <w:sz w:val="20"/>
          <w:szCs w:val="20"/>
        </w:rPr>
        <w:t xml:space="preserve">Tabel </w:t>
      </w:r>
      <w:r w:rsidRPr="00B04FE6">
        <w:rPr>
          <w:rFonts w:asciiTheme="majorHAnsi" w:hAnsiTheme="majorHAnsi" w:cstheme="majorHAnsi"/>
          <w:b/>
          <w:bCs/>
          <w:i w:val="0"/>
          <w:iCs w:val="0"/>
          <w:color w:val="auto"/>
          <w:sz w:val="20"/>
          <w:szCs w:val="20"/>
        </w:rPr>
        <w:fldChar w:fldCharType="begin"/>
      </w:r>
      <w:r w:rsidRPr="00B04FE6">
        <w:rPr>
          <w:rFonts w:asciiTheme="majorHAnsi" w:hAnsiTheme="majorHAnsi" w:cstheme="majorHAnsi"/>
          <w:b/>
          <w:bCs/>
          <w:i w:val="0"/>
          <w:iCs w:val="0"/>
          <w:color w:val="auto"/>
          <w:sz w:val="20"/>
          <w:szCs w:val="20"/>
        </w:rPr>
        <w:instrText xml:space="preserve"> SEQ Tabel \* ARABIC </w:instrText>
      </w:r>
      <w:r w:rsidRPr="00B04FE6">
        <w:rPr>
          <w:rFonts w:asciiTheme="majorHAnsi" w:hAnsiTheme="majorHAnsi" w:cstheme="majorHAnsi"/>
          <w:b/>
          <w:bCs/>
          <w:i w:val="0"/>
          <w:iCs w:val="0"/>
          <w:color w:val="auto"/>
          <w:sz w:val="20"/>
          <w:szCs w:val="20"/>
        </w:rPr>
        <w:fldChar w:fldCharType="separate"/>
      </w:r>
      <w:r>
        <w:rPr>
          <w:rFonts w:asciiTheme="majorHAnsi" w:hAnsiTheme="majorHAnsi" w:cstheme="majorHAnsi"/>
          <w:b/>
          <w:bCs/>
          <w:i w:val="0"/>
          <w:iCs w:val="0"/>
          <w:noProof/>
          <w:color w:val="auto"/>
          <w:sz w:val="20"/>
          <w:szCs w:val="20"/>
        </w:rPr>
        <w:t>4</w:t>
      </w:r>
      <w:r w:rsidRPr="00B04FE6">
        <w:rPr>
          <w:rFonts w:asciiTheme="majorHAnsi" w:hAnsiTheme="majorHAnsi" w:cstheme="majorHAnsi"/>
          <w:b/>
          <w:bCs/>
          <w:i w:val="0"/>
          <w:iCs w:val="0"/>
          <w:color w:val="auto"/>
          <w:sz w:val="20"/>
          <w:szCs w:val="20"/>
        </w:rPr>
        <w:fldChar w:fldCharType="end"/>
      </w:r>
      <w:r w:rsidRPr="00B04FE6">
        <w:rPr>
          <w:rFonts w:asciiTheme="majorHAnsi" w:hAnsiTheme="majorHAnsi" w:cstheme="majorHAnsi"/>
          <w:i w:val="0"/>
          <w:iCs w:val="0"/>
          <w:color w:val="auto"/>
          <w:sz w:val="20"/>
          <w:szCs w:val="20"/>
        </w:rPr>
        <w:t xml:space="preserve"> Hasil </w:t>
      </w:r>
      <w:r w:rsidRPr="00B11E05">
        <w:rPr>
          <w:rFonts w:asciiTheme="majorHAnsi" w:hAnsiTheme="majorHAnsi" w:cstheme="majorHAnsi"/>
          <w:color w:val="auto"/>
          <w:sz w:val="20"/>
          <w:szCs w:val="20"/>
        </w:rPr>
        <w:t>Rapid Diagnostic Test</w:t>
      </w:r>
      <w:r>
        <w:rPr>
          <w:rFonts w:asciiTheme="majorHAnsi" w:hAnsiTheme="majorHAnsi" w:cstheme="majorHAnsi"/>
          <w:i w:val="0"/>
          <w:iCs w:val="0"/>
          <w:color w:val="auto"/>
          <w:sz w:val="20"/>
          <w:szCs w:val="20"/>
        </w:rPr>
        <w:t xml:space="preserve"> (RDT) </w:t>
      </w:r>
      <w:r w:rsidRPr="00B04FE6">
        <w:rPr>
          <w:rFonts w:asciiTheme="majorHAnsi" w:hAnsiTheme="majorHAnsi" w:cstheme="majorHAnsi"/>
          <w:i w:val="0"/>
          <w:iCs w:val="0"/>
          <w:color w:val="auto"/>
          <w:sz w:val="20"/>
          <w:szCs w:val="20"/>
        </w:rPr>
        <w:t>-</w:t>
      </w:r>
      <w:r>
        <w:rPr>
          <w:rFonts w:asciiTheme="majorHAnsi" w:hAnsiTheme="majorHAnsi" w:cstheme="majorHAnsi"/>
          <w:i w:val="0"/>
          <w:iCs w:val="0"/>
          <w:color w:val="auto"/>
          <w:sz w:val="20"/>
          <w:szCs w:val="20"/>
        </w:rPr>
        <w:t xml:space="preserve"> </w:t>
      </w:r>
      <w:r w:rsidRPr="00B04FE6">
        <w:rPr>
          <w:rFonts w:asciiTheme="majorHAnsi" w:hAnsiTheme="majorHAnsi" w:cstheme="majorHAnsi"/>
          <w:i w:val="0"/>
          <w:iCs w:val="0"/>
          <w:color w:val="auto"/>
          <w:sz w:val="20"/>
          <w:szCs w:val="20"/>
        </w:rPr>
        <w:t>Antigen</w:t>
      </w:r>
      <w:r>
        <w:rPr>
          <w:rFonts w:asciiTheme="majorHAnsi" w:hAnsiTheme="majorHAnsi" w:cstheme="majorHAnsi"/>
          <w:i w:val="0"/>
          <w:iCs w:val="0"/>
          <w:color w:val="auto"/>
          <w:sz w:val="20"/>
          <w:szCs w:val="20"/>
        </w:rPr>
        <w:t xml:space="preserve"> pada</w:t>
      </w:r>
      <w:r w:rsidRPr="00B04FE6">
        <w:rPr>
          <w:rFonts w:asciiTheme="majorHAnsi" w:hAnsiTheme="majorHAnsi" w:cstheme="majorHAnsi"/>
          <w:i w:val="0"/>
          <w:iCs w:val="0"/>
          <w:color w:val="auto"/>
          <w:sz w:val="20"/>
          <w:szCs w:val="20"/>
        </w:rPr>
        <w:t xml:space="preserve"> Sampel Bergejala dan Tidak Bergejala</w:t>
      </w:r>
    </w:p>
    <w:p w14:paraId="0E249964" w14:textId="77777777" w:rsidR="00B134D4" w:rsidRPr="00131BE6" w:rsidRDefault="00B134D4" w:rsidP="00B134D4"/>
    <w:tbl>
      <w:tblPr>
        <w:tblStyle w:val="PlainTable2"/>
        <w:tblW w:w="8295" w:type="dxa"/>
        <w:tblLook w:val="04A0" w:firstRow="1" w:lastRow="0" w:firstColumn="1" w:lastColumn="0" w:noHBand="0" w:noVBand="1"/>
      </w:tblPr>
      <w:tblGrid>
        <w:gridCol w:w="2092"/>
        <w:gridCol w:w="1138"/>
        <w:gridCol w:w="1615"/>
        <w:gridCol w:w="1872"/>
        <w:gridCol w:w="1578"/>
      </w:tblGrid>
      <w:tr w:rsidR="00B134D4" w:rsidRPr="00151064" w14:paraId="62628145" w14:textId="77777777" w:rsidTr="00BF3976">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092" w:type="dxa"/>
            <w:vMerge w:val="restart"/>
            <w:noWrap/>
            <w:hideMark/>
          </w:tcPr>
          <w:p w14:paraId="2D1D416F" w14:textId="77777777" w:rsidR="00B134D4" w:rsidRPr="00151064" w:rsidRDefault="00B134D4" w:rsidP="00BF3976">
            <w:pPr>
              <w:jc w:val="center"/>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Gejala</w:t>
            </w:r>
          </w:p>
        </w:tc>
        <w:tc>
          <w:tcPr>
            <w:tcW w:w="1138" w:type="dxa"/>
            <w:noWrap/>
            <w:hideMark/>
          </w:tcPr>
          <w:p w14:paraId="56640A54" w14:textId="77777777" w:rsidR="00B134D4" w:rsidRPr="00151064" w:rsidRDefault="00B134D4" w:rsidP="00BF39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 </w:t>
            </w:r>
          </w:p>
        </w:tc>
        <w:tc>
          <w:tcPr>
            <w:tcW w:w="3487" w:type="dxa"/>
            <w:gridSpan w:val="2"/>
            <w:noWrap/>
            <w:hideMark/>
          </w:tcPr>
          <w:p w14:paraId="56ED0B89" w14:textId="77777777" w:rsidR="00B134D4" w:rsidRPr="00151064" w:rsidRDefault="00B134D4" w:rsidP="00BF39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Hasil RDT-Antigen</w:t>
            </w:r>
          </w:p>
        </w:tc>
        <w:tc>
          <w:tcPr>
            <w:tcW w:w="1578" w:type="dxa"/>
            <w:vMerge w:val="restart"/>
            <w:noWrap/>
            <w:hideMark/>
          </w:tcPr>
          <w:p w14:paraId="5EE06A7F" w14:textId="77777777" w:rsidR="00B134D4" w:rsidRPr="00151064" w:rsidRDefault="00B134D4" w:rsidP="00BF39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Total</w:t>
            </w:r>
          </w:p>
        </w:tc>
      </w:tr>
      <w:tr w:rsidR="00B134D4" w:rsidRPr="00151064" w14:paraId="5E3D680D" w14:textId="77777777" w:rsidTr="00BF397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092" w:type="dxa"/>
            <w:vMerge/>
            <w:hideMark/>
          </w:tcPr>
          <w:p w14:paraId="78062CEC" w14:textId="77777777" w:rsidR="00B134D4" w:rsidRPr="00151064" w:rsidRDefault="00B134D4" w:rsidP="00BF3976">
            <w:pPr>
              <w:rPr>
                <w:rFonts w:ascii="Calibri" w:eastAsia="Times New Roman" w:hAnsi="Calibri" w:cs="Calibri"/>
                <w:color w:val="000000"/>
                <w:sz w:val="20"/>
                <w:szCs w:val="20"/>
                <w:lang w:eastAsia="en-ID"/>
              </w:rPr>
            </w:pPr>
          </w:p>
        </w:tc>
        <w:tc>
          <w:tcPr>
            <w:tcW w:w="1138" w:type="dxa"/>
            <w:noWrap/>
            <w:hideMark/>
          </w:tcPr>
          <w:p w14:paraId="1FF6596A"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 </w:t>
            </w:r>
          </w:p>
        </w:tc>
        <w:tc>
          <w:tcPr>
            <w:tcW w:w="1615" w:type="dxa"/>
            <w:noWrap/>
            <w:hideMark/>
          </w:tcPr>
          <w:p w14:paraId="48D0FEC4"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Positif</w:t>
            </w:r>
          </w:p>
        </w:tc>
        <w:tc>
          <w:tcPr>
            <w:tcW w:w="1872" w:type="dxa"/>
            <w:noWrap/>
            <w:hideMark/>
          </w:tcPr>
          <w:p w14:paraId="14CA7514"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Negatif</w:t>
            </w:r>
          </w:p>
        </w:tc>
        <w:tc>
          <w:tcPr>
            <w:tcW w:w="1578" w:type="dxa"/>
            <w:vMerge/>
            <w:hideMark/>
          </w:tcPr>
          <w:p w14:paraId="35FA4BDF" w14:textId="77777777" w:rsidR="00B134D4" w:rsidRPr="00151064" w:rsidRDefault="00B134D4" w:rsidP="00BF3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p>
        </w:tc>
      </w:tr>
      <w:tr w:rsidR="00B134D4" w:rsidRPr="00151064" w14:paraId="3ABE2FA3" w14:textId="77777777" w:rsidTr="00BF3976">
        <w:trPr>
          <w:trHeight w:val="251"/>
        </w:trPr>
        <w:tc>
          <w:tcPr>
            <w:cnfStyle w:val="001000000000" w:firstRow="0" w:lastRow="0" w:firstColumn="1" w:lastColumn="0" w:oddVBand="0" w:evenVBand="0" w:oddHBand="0" w:evenHBand="0" w:firstRowFirstColumn="0" w:firstRowLastColumn="0" w:lastRowFirstColumn="0" w:lastRowLastColumn="0"/>
            <w:tcW w:w="2092" w:type="dxa"/>
            <w:vMerge w:val="restart"/>
            <w:noWrap/>
            <w:hideMark/>
          </w:tcPr>
          <w:p w14:paraId="74CDA3D8" w14:textId="77777777" w:rsidR="00B134D4" w:rsidRPr="00151064" w:rsidRDefault="00B134D4" w:rsidP="00BF3976">
            <w:pPr>
              <w:jc w:val="center"/>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Ada</w:t>
            </w:r>
          </w:p>
        </w:tc>
        <w:tc>
          <w:tcPr>
            <w:tcW w:w="1138" w:type="dxa"/>
            <w:noWrap/>
            <w:hideMark/>
          </w:tcPr>
          <w:p w14:paraId="10138F9B"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N</w:t>
            </w:r>
          </w:p>
        </w:tc>
        <w:tc>
          <w:tcPr>
            <w:tcW w:w="1615" w:type="dxa"/>
            <w:noWrap/>
            <w:hideMark/>
          </w:tcPr>
          <w:p w14:paraId="5978E3C8"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18</w:t>
            </w:r>
          </w:p>
        </w:tc>
        <w:tc>
          <w:tcPr>
            <w:tcW w:w="1872" w:type="dxa"/>
            <w:noWrap/>
            <w:hideMark/>
          </w:tcPr>
          <w:p w14:paraId="0DC74B86"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33</w:t>
            </w:r>
          </w:p>
        </w:tc>
        <w:tc>
          <w:tcPr>
            <w:tcW w:w="1578" w:type="dxa"/>
            <w:noWrap/>
            <w:hideMark/>
          </w:tcPr>
          <w:p w14:paraId="31A8FB51"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51</w:t>
            </w:r>
          </w:p>
        </w:tc>
      </w:tr>
      <w:tr w:rsidR="00B134D4" w:rsidRPr="00151064" w14:paraId="3E5661D6" w14:textId="77777777" w:rsidTr="00BF397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092" w:type="dxa"/>
            <w:vMerge/>
            <w:hideMark/>
          </w:tcPr>
          <w:p w14:paraId="2D36588F" w14:textId="77777777" w:rsidR="00B134D4" w:rsidRPr="00151064" w:rsidRDefault="00B134D4" w:rsidP="00BF3976">
            <w:pPr>
              <w:rPr>
                <w:rFonts w:ascii="Calibri" w:eastAsia="Times New Roman" w:hAnsi="Calibri" w:cs="Calibri"/>
                <w:color w:val="000000"/>
                <w:sz w:val="20"/>
                <w:szCs w:val="20"/>
                <w:lang w:eastAsia="en-ID"/>
              </w:rPr>
            </w:pPr>
          </w:p>
        </w:tc>
        <w:tc>
          <w:tcPr>
            <w:tcW w:w="1138" w:type="dxa"/>
            <w:noWrap/>
            <w:hideMark/>
          </w:tcPr>
          <w:p w14:paraId="18F01F59"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w:t>
            </w:r>
          </w:p>
        </w:tc>
        <w:tc>
          <w:tcPr>
            <w:tcW w:w="1615" w:type="dxa"/>
            <w:noWrap/>
            <w:hideMark/>
          </w:tcPr>
          <w:p w14:paraId="4EEF520D"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18</w:t>
            </w:r>
            <w:r>
              <w:rPr>
                <w:rFonts w:ascii="Calibri" w:eastAsia="Times New Roman" w:hAnsi="Calibri" w:cs="Calibri"/>
                <w:color w:val="000000"/>
                <w:sz w:val="20"/>
                <w:szCs w:val="20"/>
                <w:lang w:eastAsia="en-ID"/>
              </w:rPr>
              <w:t>,0</w:t>
            </w:r>
            <w:r w:rsidRPr="00151064">
              <w:rPr>
                <w:rFonts w:ascii="Calibri" w:eastAsia="Times New Roman" w:hAnsi="Calibri" w:cs="Calibri"/>
                <w:color w:val="000000"/>
                <w:sz w:val="20"/>
                <w:szCs w:val="20"/>
                <w:lang w:eastAsia="en-ID"/>
              </w:rPr>
              <w:t>%</w:t>
            </w:r>
          </w:p>
        </w:tc>
        <w:tc>
          <w:tcPr>
            <w:tcW w:w="1872" w:type="dxa"/>
            <w:noWrap/>
            <w:hideMark/>
          </w:tcPr>
          <w:p w14:paraId="4E2BA9D1"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33</w:t>
            </w:r>
            <w:r>
              <w:rPr>
                <w:rFonts w:ascii="Calibri" w:eastAsia="Times New Roman" w:hAnsi="Calibri" w:cs="Calibri"/>
                <w:color w:val="000000"/>
                <w:sz w:val="20"/>
                <w:szCs w:val="20"/>
                <w:lang w:eastAsia="en-ID"/>
              </w:rPr>
              <w:t>,0</w:t>
            </w:r>
            <w:r w:rsidRPr="00151064">
              <w:rPr>
                <w:rFonts w:ascii="Calibri" w:eastAsia="Times New Roman" w:hAnsi="Calibri" w:cs="Calibri"/>
                <w:color w:val="000000"/>
                <w:sz w:val="20"/>
                <w:szCs w:val="20"/>
                <w:lang w:eastAsia="en-ID"/>
              </w:rPr>
              <w:t>%</w:t>
            </w:r>
          </w:p>
        </w:tc>
        <w:tc>
          <w:tcPr>
            <w:tcW w:w="1578" w:type="dxa"/>
            <w:noWrap/>
            <w:hideMark/>
          </w:tcPr>
          <w:p w14:paraId="7C1EA2BF"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51</w:t>
            </w:r>
            <w:r>
              <w:rPr>
                <w:rFonts w:ascii="Calibri" w:eastAsia="Times New Roman" w:hAnsi="Calibri" w:cs="Calibri"/>
                <w:color w:val="000000"/>
                <w:sz w:val="20"/>
                <w:szCs w:val="20"/>
                <w:lang w:eastAsia="en-ID"/>
              </w:rPr>
              <w:t>,0</w:t>
            </w:r>
            <w:r w:rsidRPr="00151064">
              <w:rPr>
                <w:rFonts w:ascii="Calibri" w:eastAsia="Times New Roman" w:hAnsi="Calibri" w:cs="Calibri"/>
                <w:color w:val="000000"/>
                <w:sz w:val="20"/>
                <w:szCs w:val="20"/>
                <w:lang w:eastAsia="en-ID"/>
              </w:rPr>
              <w:t>%</w:t>
            </w:r>
          </w:p>
        </w:tc>
      </w:tr>
      <w:tr w:rsidR="00B134D4" w:rsidRPr="00151064" w14:paraId="2C9D2CD8" w14:textId="77777777" w:rsidTr="00BF3976">
        <w:trPr>
          <w:trHeight w:val="251"/>
        </w:trPr>
        <w:tc>
          <w:tcPr>
            <w:cnfStyle w:val="001000000000" w:firstRow="0" w:lastRow="0" w:firstColumn="1" w:lastColumn="0" w:oddVBand="0" w:evenVBand="0" w:oddHBand="0" w:evenHBand="0" w:firstRowFirstColumn="0" w:firstRowLastColumn="0" w:lastRowFirstColumn="0" w:lastRowLastColumn="0"/>
            <w:tcW w:w="2092" w:type="dxa"/>
            <w:vMerge w:val="restart"/>
            <w:noWrap/>
            <w:hideMark/>
          </w:tcPr>
          <w:p w14:paraId="12F430AD" w14:textId="77777777" w:rsidR="00B134D4" w:rsidRPr="00151064" w:rsidRDefault="00B134D4" w:rsidP="00BF3976">
            <w:pPr>
              <w:jc w:val="center"/>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Tidak Ada</w:t>
            </w:r>
          </w:p>
        </w:tc>
        <w:tc>
          <w:tcPr>
            <w:tcW w:w="1138" w:type="dxa"/>
            <w:noWrap/>
            <w:hideMark/>
          </w:tcPr>
          <w:p w14:paraId="3CFC1FD6"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N</w:t>
            </w:r>
          </w:p>
        </w:tc>
        <w:tc>
          <w:tcPr>
            <w:tcW w:w="1615" w:type="dxa"/>
            <w:noWrap/>
            <w:hideMark/>
          </w:tcPr>
          <w:p w14:paraId="2F5E170E"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0</w:t>
            </w:r>
          </w:p>
        </w:tc>
        <w:tc>
          <w:tcPr>
            <w:tcW w:w="1872" w:type="dxa"/>
            <w:noWrap/>
            <w:hideMark/>
          </w:tcPr>
          <w:p w14:paraId="47A74469"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49</w:t>
            </w:r>
          </w:p>
        </w:tc>
        <w:tc>
          <w:tcPr>
            <w:tcW w:w="1578" w:type="dxa"/>
            <w:noWrap/>
            <w:hideMark/>
          </w:tcPr>
          <w:p w14:paraId="76F83F31"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49</w:t>
            </w:r>
          </w:p>
        </w:tc>
      </w:tr>
      <w:tr w:rsidR="00B134D4" w:rsidRPr="00151064" w14:paraId="6D1E43F6" w14:textId="77777777" w:rsidTr="00BF397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092" w:type="dxa"/>
            <w:vMerge/>
            <w:hideMark/>
          </w:tcPr>
          <w:p w14:paraId="24CE1FA1" w14:textId="77777777" w:rsidR="00B134D4" w:rsidRPr="00151064" w:rsidRDefault="00B134D4" w:rsidP="00BF3976">
            <w:pPr>
              <w:rPr>
                <w:rFonts w:ascii="Calibri" w:eastAsia="Times New Roman" w:hAnsi="Calibri" w:cs="Calibri"/>
                <w:color w:val="000000"/>
                <w:sz w:val="20"/>
                <w:szCs w:val="20"/>
                <w:lang w:eastAsia="en-ID"/>
              </w:rPr>
            </w:pPr>
          </w:p>
        </w:tc>
        <w:tc>
          <w:tcPr>
            <w:tcW w:w="1138" w:type="dxa"/>
            <w:noWrap/>
            <w:hideMark/>
          </w:tcPr>
          <w:p w14:paraId="12A03011"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w:t>
            </w:r>
          </w:p>
        </w:tc>
        <w:tc>
          <w:tcPr>
            <w:tcW w:w="1615" w:type="dxa"/>
            <w:noWrap/>
            <w:hideMark/>
          </w:tcPr>
          <w:p w14:paraId="2660C814"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0</w:t>
            </w:r>
            <w:r>
              <w:rPr>
                <w:rFonts w:ascii="Calibri" w:eastAsia="Times New Roman" w:hAnsi="Calibri" w:cs="Calibri"/>
                <w:color w:val="000000"/>
                <w:sz w:val="20"/>
                <w:szCs w:val="20"/>
                <w:lang w:eastAsia="en-ID"/>
              </w:rPr>
              <w:t>,0</w:t>
            </w:r>
            <w:r w:rsidRPr="00151064">
              <w:rPr>
                <w:rFonts w:ascii="Calibri" w:eastAsia="Times New Roman" w:hAnsi="Calibri" w:cs="Calibri"/>
                <w:color w:val="000000"/>
                <w:sz w:val="20"/>
                <w:szCs w:val="20"/>
                <w:lang w:eastAsia="en-ID"/>
              </w:rPr>
              <w:t>%</w:t>
            </w:r>
          </w:p>
        </w:tc>
        <w:tc>
          <w:tcPr>
            <w:tcW w:w="1872" w:type="dxa"/>
            <w:noWrap/>
            <w:hideMark/>
          </w:tcPr>
          <w:p w14:paraId="69E8812D"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49</w:t>
            </w:r>
            <w:r>
              <w:rPr>
                <w:rFonts w:ascii="Calibri" w:eastAsia="Times New Roman" w:hAnsi="Calibri" w:cs="Calibri"/>
                <w:color w:val="000000"/>
                <w:sz w:val="20"/>
                <w:szCs w:val="20"/>
                <w:lang w:eastAsia="en-ID"/>
              </w:rPr>
              <w:t>,0</w:t>
            </w:r>
            <w:r w:rsidRPr="00151064">
              <w:rPr>
                <w:rFonts w:ascii="Calibri" w:eastAsia="Times New Roman" w:hAnsi="Calibri" w:cs="Calibri"/>
                <w:color w:val="000000"/>
                <w:sz w:val="20"/>
                <w:szCs w:val="20"/>
                <w:lang w:eastAsia="en-ID"/>
              </w:rPr>
              <w:t>%</w:t>
            </w:r>
          </w:p>
        </w:tc>
        <w:tc>
          <w:tcPr>
            <w:tcW w:w="1578" w:type="dxa"/>
            <w:noWrap/>
            <w:hideMark/>
          </w:tcPr>
          <w:p w14:paraId="17B09A5B"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49</w:t>
            </w:r>
            <w:r>
              <w:rPr>
                <w:rFonts w:ascii="Calibri" w:eastAsia="Times New Roman" w:hAnsi="Calibri" w:cs="Calibri"/>
                <w:color w:val="000000"/>
                <w:sz w:val="20"/>
                <w:szCs w:val="20"/>
                <w:lang w:eastAsia="en-ID"/>
              </w:rPr>
              <w:t>,0</w:t>
            </w:r>
            <w:r w:rsidRPr="00151064">
              <w:rPr>
                <w:rFonts w:ascii="Calibri" w:eastAsia="Times New Roman" w:hAnsi="Calibri" w:cs="Calibri"/>
                <w:color w:val="000000"/>
                <w:sz w:val="20"/>
                <w:szCs w:val="20"/>
                <w:lang w:eastAsia="en-ID"/>
              </w:rPr>
              <w:t>%</w:t>
            </w:r>
          </w:p>
        </w:tc>
      </w:tr>
      <w:tr w:rsidR="00B134D4" w:rsidRPr="00151064" w14:paraId="7C937BB8" w14:textId="77777777" w:rsidTr="00BF3976">
        <w:trPr>
          <w:trHeight w:val="251"/>
        </w:trPr>
        <w:tc>
          <w:tcPr>
            <w:cnfStyle w:val="001000000000" w:firstRow="0" w:lastRow="0" w:firstColumn="1" w:lastColumn="0" w:oddVBand="0" w:evenVBand="0" w:oddHBand="0" w:evenHBand="0" w:firstRowFirstColumn="0" w:firstRowLastColumn="0" w:lastRowFirstColumn="0" w:lastRowLastColumn="0"/>
            <w:tcW w:w="2092" w:type="dxa"/>
            <w:vMerge w:val="restart"/>
            <w:noWrap/>
            <w:hideMark/>
          </w:tcPr>
          <w:p w14:paraId="3D222955" w14:textId="77777777" w:rsidR="00B134D4" w:rsidRPr="00151064" w:rsidRDefault="00B134D4" w:rsidP="00BF3976">
            <w:pPr>
              <w:jc w:val="center"/>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Total</w:t>
            </w:r>
          </w:p>
        </w:tc>
        <w:tc>
          <w:tcPr>
            <w:tcW w:w="1138" w:type="dxa"/>
            <w:noWrap/>
            <w:hideMark/>
          </w:tcPr>
          <w:p w14:paraId="62986A2F"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N</w:t>
            </w:r>
          </w:p>
        </w:tc>
        <w:tc>
          <w:tcPr>
            <w:tcW w:w="1615" w:type="dxa"/>
            <w:noWrap/>
            <w:hideMark/>
          </w:tcPr>
          <w:p w14:paraId="0C2E71C8"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18</w:t>
            </w:r>
          </w:p>
        </w:tc>
        <w:tc>
          <w:tcPr>
            <w:tcW w:w="1872" w:type="dxa"/>
            <w:noWrap/>
            <w:hideMark/>
          </w:tcPr>
          <w:p w14:paraId="6CCFBDED"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82</w:t>
            </w:r>
          </w:p>
        </w:tc>
        <w:tc>
          <w:tcPr>
            <w:tcW w:w="1578" w:type="dxa"/>
            <w:noWrap/>
            <w:hideMark/>
          </w:tcPr>
          <w:p w14:paraId="78B616BE" w14:textId="77777777" w:rsidR="00B134D4" w:rsidRPr="00151064"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100</w:t>
            </w:r>
          </w:p>
        </w:tc>
      </w:tr>
      <w:tr w:rsidR="00B134D4" w:rsidRPr="00151064" w14:paraId="54ABC43C" w14:textId="77777777" w:rsidTr="00BF397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092" w:type="dxa"/>
            <w:vMerge/>
            <w:hideMark/>
          </w:tcPr>
          <w:p w14:paraId="40FE360F" w14:textId="77777777" w:rsidR="00B134D4" w:rsidRPr="00151064" w:rsidRDefault="00B134D4" w:rsidP="00BF3976">
            <w:pPr>
              <w:rPr>
                <w:rFonts w:ascii="Calibri" w:eastAsia="Times New Roman" w:hAnsi="Calibri" w:cs="Calibri"/>
                <w:color w:val="000000"/>
                <w:sz w:val="20"/>
                <w:szCs w:val="20"/>
                <w:lang w:eastAsia="en-ID"/>
              </w:rPr>
            </w:pPr>
          </w:p>
        </w:tc>
        <w:tc>
          <w:tcPr>
            <w:tcW w:w="1138" w:type="dxa"/>
            <w:noWrap/>
            <w:hideMark/>
          </w:tcPr>
          <w:p w14:paraId="736CACCC"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w:t>
            </w:r>
          </w:p>
        </w:tc>
        <w:tc>
          <w:tcPr>
            <w:tcW w:w="1615" w:type="dxa"/>
            <w:noWrap/>
            <w:hideMark/>
          </w:tcPr>
          <w:p w14:paraId="2B2DF5A9"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18</w:t>
            </w:r>
            <w:r>
              <w:rPr>
                <w:rFonts w:ascii="Calibri" w:eastAsia="Times New Roman" w:hAnsi="Calibri" w:cs="Calibri"/>
                <w:color w:val="000000"/>
                <w:sz w:val="20"/>
                <w:szCs w:val="20"/>
                <w:lang w:eastAsia="en-ID"/>
              </w:rPr>
              <w:t>,0</w:t>
            </w:r>
            <w:r w:rsidRPr="00151064">
              <w:rPr>
                <w:rFonts w:ascii="Calibri" w:eastAsia="Times New Roman" w:hAnsi="Calibri" w:cs="Calibri"/>
                <w:color w:val="000000"/>
                <w:sz w:val="20"/>
                <w:szCs w:val="20"/>
                <w:lang w:eastAsia="en-ID"/>
              </w:rPr>
              <w:t>%</w:t>
            </w:r>
          </w:p>
        </w:tc>
        <w:tc>
          <w:tcPr>
            <w:tcW w:w="1872" w:type="dxa"/>
            <w:noWrap/>
            <w:hideMark/>
          </w:tcPr>
          <w:p w14:paraId="1D362F6F"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82</w:t>
            </w:r>
            <w:r>
              <w:rPr>
                <w:rFonts w:ascii="Calibri" w:eastAsia="Times New Roman" w:hAnsi="Calibri" w:cs="Calibri"/>
                <w:color w:val="000000"/>
                <w:sz w:val="20"/>
                <w:szCs w:val="20"/>
                <w:lang w:eastAsia="en-ID"/>
              </w:rPr>
              <w:t>,0</w:t>
            </w:r>
            <w:r w:rsidRPr="00151064">
              <w:rPr>
                <w:rFonts w:ascii="Calibri" w:eastAsia="Times New Roman" w:hAnsi="Calibri" w:cs="Calibri"/>
                <w:color w:val="000000"/>
                <w:sz w:val="20"/>
                <w:szCs w:val="20"/>
                <w:lang w:eastAsia="en-ID"/>
              </w:rPr>
              <w:t>%</w:t>
            </w:r>
          </w:p>
        </w:tc>
        <w:tc>
          <w:tcPr>
            <w:tcW w:w="1578" w:type="dxa"/>
            <w:noWrap/>
            <w:hideMark/>
          </w:tcPr>
          <w:p w14:paraId="42C68366" w14:textId="77777777" w:rsidR="00B134D4" w:rsidRPr="00151064"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51064">
              <w:rPr>
                <w:rFonts w:ascii="Calibri" w:eastAsia="Times New Roman" w:hAnsi="Calibri" w:cs="Calibri"/>
                <w:color w:val="000000"/>
                <w:sz w:val="20"/>
                <w:szCs w:val="20"/>
                <w:lang w:eastAsia="en-ID"/>
              </w:rPr>
              <w:t>100</w:t>
            </w:r>
            <w:r>
              <w:rPr>
                <w:rFonts w:ascii="Calibri" w:eastAsia="Times New Roman" w:hAnsi="Calibri" w:cs="Calibri"/>
                <w:color w:val="000000"/>
                <w:sz w:val="20"/>
                <w:szCs w:val="20"/>
                <w:lang w:eastAsia="en-ID"/>
              </w:rPr>
              <w:t>,0</w:t>
            </w:r>
            <w:r w:rsidRPr="00151064">
              <w:rPr>
                <w:rFonts w:ascii="Calibri" w:eastAsia="Times New Roman" w:hAnsi="Calibri" w:cs="Calibri"/>
                <w:color w:val="000000"/>
                <w:sz w:val="20"/>
                <w:szCs w:val="20"/>
                <w:lang w:eastAsia="en-ID"/>
              </w:rPr>
              <w:t>%</w:t>
            </w:r>
          </w:p>
        </w:tc>
      </w:tr>
    </w:tbl>
    <w:p w14:paraId="5C940604" w14:textId="77777777" w:rsidR="00B134D4" w:rsidRDefault="00B134D4" w:rsidP="00B134D4">
      <w:pPr>
        <w:spacing w:line="360" w:lineRule="auto"/>
        <w:ind w:firstLine="720"/>
        <w:jc w:val="both"/>
        <w:rPr>
          <w:rFonts w:ascii="Calibri" w:hAnsi="Calibri"/>
          <w:bCs/>
          <w:sz w:val="22"/>
          <w:szCs w:val="22"/>
        </w:rPr>
        <w:sectPr w:rsidR="00B134D4" w:rsidSect="00B04FE6">
          <w:type w:val="continuous"/>
          <w:pgSz w:w="11900" w:h="16840"/>
          <w:pgMar w:top="1440" w:right="1800" w:bottom="1440" w:left="1800" w:header="708" w:footer="708" w:gutter="0"/>
          <w:cols w:space="284"/>
          <w:docGrid w:linePitch="360"/>
        </w:sectPr>
      </w:pPr>
    </w:p>
    <w:p w14:paraId="35B7A796" w14:textId="77777777" w:rsidR="00B134D4" w:rsidRPr="0039202B" w:rsidRDefault="00B134D4" w:rsidP="00B134D4">
      <w:pPr>
        <w:spacing w:line="360" w:lineRule="auto"/>
        <w:ind w:firstLine="720"/>
        <w:jc w:val="both"/>
        <w:rPr>
          <w:rFonts w:ascii="Calibri" w:hAnsi="Calibri"/>
          <w:bCs/>
          <w:sz w:val="20"/>
          <w:szCs w:val="20"/>
        </w:rPr>
        <w:sectPr w:rsidR="00B134D4" w:rsidRPr="0039202B" w:rsidSect="00146BC3">
          <w:type w:val="continuous"/>
          <w:pgSz w:w="11900" w:h="16840"/>
          <w:pgMar w:top="1440" w:right="1800" w:bottom="1440" w:left="1800" w:header="708" w:footer="708" w:gutter="0"/>
          <w:cols w:num="2" w:space="284"/>
          <w:docGrid w:linePitch="360"/>
        </w:sectPr>
      </w:pPr>
      <w:r>
        <w:rPr>
          <w:rFonts w:ascii="Calibri" w:hAnsi="Calibri"/>
          <w:bCs/>
          <w:sz w:val="20"/>
          <w:szCs w:val="20"/>
        </w:rPr>
        <w:t xml:space="preserve">Tabel 4 menunjukkan bahwa seluruh sampel dengan hasil RDT-Antigen positif, yaitu 18 sampel (18,0%) memiliki gejala covid-19. Pada tabel 4 juga dapat kita temukan bahwa pada 82 sampel (82,0%) dengan hasil RDT-Antigen negatif, </w:t>
      </w:r>
      <w:r>
        <w:rPr>
          <w:rFonts w:ascii="Calibri" w:hAnsi="Calibri"/>
          <w:bCs/>
          <w:sz w:val="20"/>
          <w:szCs w:val="20"/>
        </w:rPr>
        <w:t xml:space="preserve">sebagian besar atau 49 sampel (49,0%) diantaranya tidak bergejala covid-19, sedangkan 33 sampel (33,0%) sisanya memiliki gejala covid-19 namun memberikan hasil RDT-Antigen negatif. </w:t>
      </w:r>
    </w:p>
    <w:p w14:paraId="61A5010E" w14:textId="77777777" w:rsidR="00B134D4" w:rsidRPr="0039202B" w:rsidRDefault="00B134D4" w:rsidP="00B134D4">
      <w:pPr>
        <w:jc w:val="both"/>
        <w:rPr>
          <w:rFonts w:ascii="Calibri" w:hAnsi="Calibri"/>
          <w:bCs/>
          <w:sz w:val="20"/>
          <w:szCs w:val="20"/>
        </w:rPr>
      </w:pPr>
    </w:p>
    <w:p w14:paraId="12264E94" w14:textId="77777777" w:rsidR="00B134D4" w:rsidRPr="0039202B" w:rsidRDefault="00B134D4" w:rsidP="00B134D4">
      <w:pPr>
        <w:jc w:val="both"/>
        <w:rPr>
          <w:rFonts w:ascii="Calibri" w:hAnsi="Calibri"/>
          <w:bCs/>
          <w:sz w:val="20"/>
          <w:szCs w:val="20"/>
        </w:rPr>
      </w:pPr>
      <w:r>
        <w:rPr>
          <w:rFonts w:ascii="Calibri" w:hAnsi="Calibri"/>
          <w:bCs/>
          <w:sz w:val="20"/>
          <w:szCs w:val="20"/>
        </w:rPr>
        <w:t>Analisa h</w:t>
      </w:r>
      <w:r w:rsidRPr="0039202B">
        <w:rPr>
          <w:rFonts w:ascii="Calibri" w:hAnsi="Calibri"/>
          <w:bCs/>
          <w:sz w:val="20"/>
          <w:szCs w:val="20"/>
        </w:rPr>
        <w:t>asil pemeriksaan PCR dan RDT-Antigen terdapat pada tabel di bawah ini:</w:t>
      </w:r>
    </w:p>
    <w:p w14:paraId="62A14B18" w14:textId="77777777" w:rsidR="00B134D4" w:rsidRPr="00146BC3" w:rsidRDefault="00B134D4" w:rsidP="00B134D4">
      <w:pPr>
        <w:jc w:val="both"/>
        <w:rPr>
          <w:rFonts w:ascii="Calibri" w:hAnsi="Calibri"/>
          <w:bCs/>
          <w:sz w:val="22"/>
          <w:szCs w:val="22"/>
        </w:rPr>
        <w:sectPr w:rsidR="00B134D4" w:rsidRPr="00146BC3" w:rsidSect="00B247DF">
          <w:type w:val="continuous"/>
          <w:pgSz w:w="11900" w:h="16840"/>
          <w:pgMar w:top="1440" w:right="1800" w:bottom="1440" w:left="1800" w:header="708" w:footer="708" w:gutter="0"/>
          <w:cols w:space="284"/>
          <w:docGrid w:linePitch="360"/>
        </w:sectPr>
      </w:pPr>
    </w:p>
    <w:p w14:paraId="60CAD4EC" w14:textId="77777777" w:rsidR="00B134D4" w:rsidRDefault="00B134D4" w:rsidP="00B134D4">
      <w:pPr>
        <w:rPr>
          <w:rFonts w:ascii="Calibri" w:eastAsia="Times New Roman" w:hAnsi="Calibri" w:cs="Times New Roman"/>
          <w:color w:val="000000"/>
          <w:sz w:val="22"/>
          <w:szCs w:val="22"/>
          <w:lang w:eastAsia="en-ID"/>
        </w:rPr>
        <w:sectPr w:rsidR="00B134D4" w:rsidSect="00B247DF">
          <w:type w:val="continuous"/>
          <w:pgSz w:w="11900" w:h="16840"/>
          <w:pgMar w:top="1440" w:right="1800" w:bottom="1440" w:left="1800" w:header="708" w:footer="708" w:gutter="0"/>
          <w:cols w:num="2" w:space="284"/>
          <w:docGrid w:linePitch="360"/>
        </w:sectPr>
      </w:pPr>
    </w:p>
    <w:p w14:paraId="4A308F5A" w14:textId="77777777" w:rsidR="00517427" w:rsidRDefault="00517427" w:rsidP="00B134D4">
      <w:pPr>
        <w:pStyle w:val="Caption"/>
        <w:keepNext/>
        <w:spacing w:after="0"/>
        <w:jc w:val="both"/>
        <w:rPr>
          <w:rFonts w:asciiTheme="majorHAnsi" w:hAnsiTheme="majorHAnsi"/>
          <w:b/>
          <w:bCs/>
          <w:i w:val="0"/>
          <w:iCs w:val="0"/>
          <w:color w:val="auto"/>
          <w:sz w:val="20"/>
          <w:szCs w:val="20"/>
        </w:rPr>
      </w:pPr>
    </w:p>
    <w:p w14:paraId="27E4B609" w14:textId="77777777" w:rsidR="00517427" w:rsidRDefault="00517427" w:rsidP="00B134D4">
      <w:pPr>
        <w:pStyle w:val="Caption"/>
        <w:keepNext/>
        <w:spacing w:after="0"/>
        <w:jc w:val="both"/>
        <w:rPr>
          <w:rFonts w:asciiTheme="majorHAnsi" w:hAnsiTheme="majorHAnsi"/>
          <w:b/>
          <w:bCs/>
          <w:i w:val="0"/>
          <w:iCs w:val="0"/>
          <w:color w:val="auto"/>
          <w:sz w:val="20"/>
          <w:szCs w:val="20"/>
        </w:rPr>
      </w:pPr>
    </w:p>
    <w:p w14:paraId="01C51076" w14:textId="77777777" w:rsidR="00517427" w:rsidRDefault="00517427" w:rsidP="00B134D4">
      <w:pPr>
        <w:pStyle w:val="Caption"/>
        <w:keepNext/>
        <w:spacing w:after="0"/>
        <w:jc w:val="both"/>
        <w:rPr>
          <w:rFonts w:asciiTheme="majorHAnsi" w:hAnsiTheme="majorHAnsi"/>
          <w:b/>
          <w:bCs/>
          <w:i w:val="0"/>
          <w:iCs w:val="0"/>
          <w:color w:val="auto"/>
          <w:sz w:val="20"/>
          <w:szCs w:val="20"/>
        </w:rPr>
      </w:pPr>
    </w:p>
    <w:p w14:paraId="60574F94" w14:textId="0C285156" w:rsidR="00B134D4" w:rsidRDefault="00B134D4" w:rsidP="00B134D4">
      <w:pPr>
        <w:pStyle w:val="Caption"/>
        <w:keepNext/>
        <w:spacing w:after="0"/>
        <w:jc w:val="both"/>
        <w:rPr>
          <w:rFonts w:asciiTheme="majorHAnsi" w:hAnsiTheme="majorHAnsi"/>
          <w:i w:val="0"/>
          <w:iCs w:val="0"/>
          <w:color w:val="auto"/>
          <w:sz w:val="20"/>
          <w:szCs w:val="20"/>
        </w:rPr>
      </w:pPr>
      <w:r w:rsidRPr="00965E06">
        <w:rPr>
          <w:rFonts w:asciiTheme="majorHAnsi" w:hAnsiTheme="majorHAnsi"/>
          <w:b/>
          <w:bCs/>
          <w:i w:val="0"/>
          <w:iCs w:val="0"/>
          <w:color w:val="auto"/>
          <w:sz w:val="20"/>
          <w:szCs w:val="20"/>
        </w:rPr>
        <w:t xml:space="preserve">Tabel </w:t>
      </w:r>
      <w:r>
        <w:rPr>
          <w:rFonts w:asciiTheme="majorHAnsi" w:hAnsiTheme="majorHAnsi"/>
          <w:b/>
          <w:bCs/>
          <w:i w:val="0"/>
          <w:iCs w:val="0"/>
          <w:color w:val="auto"/>
          <w:sz w:val="20"/>
          <w:szCs w:val="20"/>
        </w:rPr>
        <w:fldChar w:fldCharType="begin"/>
      </w:r>
      <w:r>
        <w:rPr>
          <w:rFonts w:asciiTheme="majorHAnsi" w:hAnsiTheme="majorHAnsi"/>
          <w:b/>
          <w:bCs/>
          <w:i w:val="0"/>
          <w:iCs w:val="0"/>
          <w:color w:val="auto"/>
          <w:sz w:val="20"/>
          <w:szCs w:val="20"/>
        </w:rPr>
        <w:instrText xml:space="preserve"> SEQ Tabel \* ARABIC </w:instrText>
      </w:r>
      <w:r>
        <w:rPr>
          <w:rFonts w:asciiTheme="majorHAnsi" w:hAnsiTheme="majorHAnsi"/>
          <w:b/>
          <w:bCs/>
          <w:i w:val="0"/>
          <w:iCs w:val="0"/>
          <w:color w:val="auto"/>
          <w:sz w:val="20"/>
          <w:szCs w:val="20"/>
        </w:rPr>
        <w:fldChar w:fldCharType="separate"/>
      </w:r>
      <w:r>
        <w:rPr>
          <w:rFonts w:asciiTheme="majorHAnsi" w:hAnsiTheme="majorHAnsi"/>
          <w:b/>
          <w:bCs/>
          <w:i w:val="0"/>
          <w:iCs w:val="0"/>
          <w:noProof/>
          <w:color w:val="auto"/>
          <w:sz w:val="20"/>
          <w:szCs w:val="20"/>
        </w:rPr>
        <w:t>5</w:t>
      </w:r>
      <w:r>
        <w:rPr>
          <w:rFonts w:asciiTheme="majorHAnsi" w:hAnsiTheme="majorHAnsi"/>
          <w:b/>
          <w:bCs/>
          <w:i w:val="0"/>
          <w:iCs w:val="0"/>
          <w:color w:val="auto"/>
          <w:sz w:val="20"/>
          <w:szCs w:val="20"/>
        </w:rPr>
        <w:fldChar w:fldCharType="end"/>
      </w:r>
      <w:r w:rsidRPr="00965E06">
        <w:rPr>
          <w:rFonts w:asciiTheme="majorHAnsi" w:hAnsiTheme="majorHAnsi"/>
          <w:i w:val="0"/>
          <w:iCs w:val="0"/>
          <w:color w:val="auto"/>
          <w:sz w:val="20"/>
          <w:szCs w:val="20"/>
        </w:rPr>
        <w:t xml:space="preserve"> </w:t>
      </w:r>
      <w:r>
        <w:rPr>
          <w:rFonts w:asciiTheme="majorHAnsi" w:hAnsiTheme="majorHAnsi"/>
          <w:i w:val="0"/>
          <w:iCs w:val="0"/>
          <w:color w:val="auto"/>
          <w:sz w:val="20"/>
          <w:szCs w:val="20"/>
        </w:rPr>
        <w:t xml:space="preserve">Analisa Hasil Pemeriksaan RDT-Antigen Terhadap Pemeriksaan </w:t>
      </w:r>
      <w:r w:rsidRPr="00347E16">
        <w:rPr>
          <w:rFonts w:asciiTheme="majorHAnsi" w:hAnsiTheme="majorHAnsi"/>
          <w:color w:val="auto"/>
          <w:sz w:val="20"/>
          <w:szCs w:val="20"/>
        </w:rPr>
        <w:t>Gold Standard</w:t>
      </w:r>
    </w:p>
    <w:p w14:paraId="1094C58C" w14:textId="77777777" w:rsidR="00B134D4" w:rsidRPr="00965E06" w:rsidRDefault="00B134D4" w:rsidP="00B134D4"/>
    <w:tbl>
      <w:tblPr>
        <w:tblStyle w:val="PlainTable2"/>
        <w:tblW w:w="8194" w:type="dxa"/>
        <w:jc w:val="center"/>
        <w:tblLook w:val="04A0" w:firstRow="1" w:lastRow="0" w:firstColumn="1" w:lastColumn="0" w:noHBand="0" w:noVBand="1"/>
      </w:tblPr>
      <w:tblGrid>
        <w:gridCol w:w="3445"/>
        <w:gridCol w:w="1289"/>
        <w:gridCol w:w="1207"/>
        <w:gridCol w:w="1289"/>
        <w:gridCol w:w="964"/>
      </w:tblGrid>
      <w:tr w:rsidR="00B134D4" w:rsidRPr="00A769F7" w14:paraId="4D2CE39C" w14:textId="77777777" w:rsidTr="00BF3976">
        <w:trPr>
          <w:cnfStyle w:val="100000000000" w:firstRow="1" w:lastRow="0" w:firstColumn="0" w:lastColumn="0" w:oddVBand="0" w:evenVBand="0" w:oddHBand="0"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8194" w:type="dxa"/>
            <w:gridSpan w:val="5"/>
            <w:noWrap/>
            <w:vAlign w:val="center"/>
            <w:hideMark/>
          </w:tcPr>
          <w:p w14:paraId="366B4B1A" w14:textId="77777777" w:rsidR="00B134D4" w:rsidRPr="00A769F7" w:rsidRDefault="00B134D4" w:rsidP="00BF3976">
            <w:pPr>
              <w:jc w:val="center"/>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Pemeriksaan PCR</w:t>
            </w:r>
          </w:p>
        </w:tc>
      </w:tr>
      <w:tr w:rsidR="00B134D4" w:rsidRPr="00A769F7" w14:paraId="62E4F663" w14:textId="77777777" w:rsidTr="00BF3976">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3445" w:type="dxa"/>
            <w:noWrap/>
            <w:vAlign w:val="center"/>
            <w:hideMark/>
          </w:tcPr>
          <w:p w14:paraId="4E24B63B" w14:textId="77777777" w:rsidR="00B134D4" w:rsidRPr="00A769F7" w:rsidRDefault="00B134D4" w:rsidP="00BF3976">
            <w:pPr>
              <w:jc w:val="center"/>
              <w:rPr>
                <w:rFonts w:ascii="Calibri" w:eastAsia="Times New Roman" w:hAnsi="Calibri" w:cs="Times New Roman"/>
                <w:color w:val="000000"/>
                <w:sz w:val="20"/>
                <w:szCs w:val="20"/>
                <w:lang w:eastAsia="en-ID"/>
              </w:rPr>
            </w:pPr>
          </w:p>
        </w:tc>
        <w:tc>
          <w:tcPr>
            <w:tcW w:w="1289" w:type="dxa"/>
            <w:noWrap/>
            <w:vAlign w:val="center"/>
            <w:hideMark/>
          </w:tcPr>
          <w:p w14:paraId="716FD81D" w14:textId="77777777" w:rsidR="00B134D4" w:rsidRPr="00A769F7"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ID"/>
              </w:rPr>
            </w:pPr>
          </w:p>
        </w:tc>
        <w:tc>
          <w:tcPr>
            <w:tcW w:w="1207" w:type="dxa"/>
            <w:noWrap/>
            <w:vAlign w:val="center"/>
            <w:hideMark/>
          </w:tcPr>
          <w:p w14:paraId="6AC2B2D7" w14:textId="77777777" w:rsidR="00B134D4" w:rsidRPr="00A769F7"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ID"/>
              </w:rPr>
            </w:pPr>
            <w:r>
              <w:rPr>
                <w:rFonts w:ascii="Calibri" w:eastAsia="Times New Roman" w:hAnsi="Calibri" w:cs="Times New Roman"/>
                <w:color w:val="000000"/>
                <w:sz w:val="20"/>
                <w:szCs w:val="20"/>
                <w:lang w:eastAsia="en-ID"/>
              </w:rPr>
              <w:t>Positif</w:t>
            </w:r>
          </w:p>
        </w:tc>
        <w:tc>
          <w:tcPr>
            <w:tcW w:w="1289" w:type="dxa"/>
            <w:noWrap/>
            <w:vAlign w:val="center"/>
            <w:hideMark/>
          </w:tcPr>
          <w:p w14:paraId="4A53C7EF" w14:textId="77777777" w:rsidR="00B134D4" w:rsidRPr="00A769F7"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Negatif</w:t>
            </w:r>
          </w:p>
        </w:tc>
        <w:tc>
          <w:tcPr>
            <w:tcW w:w="962" w:type="dxa"/>
            <w:noWrap/>
            <w:vAlign w:val="center"/>
            <w:hideMark/>
          </w:tcPr>
          <w:p w14:paraId="0B29EFE6" w14:textId="77777777" w:rsidR="00B134D4" w:rsidRPr="00A769F7"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Total</w:t>
            </w:r>
          </w:p>
        </w:tc>
      </w:tr>
      <w:tr w:rsidR="00B134D4" w:rsidRPr="001E2948" w14:paraId="04DE95FC" w14:textId="77777777" w:rsidTr="00BF3976">
        <w:trPr>
          <w:trHeight w:val="248"/>
          <w:jc w:val="center"/>
        </w:trPr>
        <w:tc>
          <w:tcPr>
            <w:cnfStyle w:val="001000000000" w:firstRow="0" w:lastRow="0" w:firstColumn="1" w:lastColumn="0" w:oddVBand="0" w:evenVBand="0" w:oddHBand="0" w:evenHBand="0" w:firstRowFirstColumn="0" w:firstRowLastColumn="0" w:lastRowFirstColumn="0" w:lastRowLastColumn="0"/>
            <w:tcW w:w="3445" w:type="dxa"/>
            <w:vMerge w:val="restart"/>
            <w:noWrap/>
            <w:vAlign w:val="center"/>
            <w:hideMark/>
          </w:tcPr>
          <w:p w14:paraId="04CD17C6" w14:textId="77777777" w:rsidR="00B134D4" w:rsidRPr="001E2948" w:rsidRDefault="00B134D4" w:rsidP="00BF3976">
            <w:pPr>
              <w:jc w:val="center"/>
              <w:rPr>
                <w:rFonts w:ascii="Calibri" w:eastAsia="Times New Roman" w:hAnsi="Calibri" w:cs="Times New Roman"/>
                <w:b w:val="0"/>
                <w:bCs w:val="0"/>
                <w:color w:val="000000"/>
                <w:sz w:val="20"/>
                <w:szCs w:val="20"/>
                <w:lang w:eastAsia="en-ID"/>
              </w:rPr>
            </w:pPr>
            <w:r w:rsidRPr="00A769F7">
              <w:rPr>
                <w:rFonts w:ascii="Calibri" w:eastAsia="Times New Roman" w:hAnsi="Calibri" w:cs="Times New Roman"/>
                <w:color w:val="000000"/>
                <w:sz w:val="20"/>
                <w:szCs w:val="20"/>
                <w:lang w:eastAsia="en-ID"/>
              </w:rPr>
              <w:t>Pemeriksaan RDT-Antigen</w:t>
            </w:r>
          </w:p>
          <w:p w14:paraId="4B15B84F" w14:textId="77777777" w:rsidR="00B134D4" w:rsidRPr="00A769F7" w:rsidRDefault="00B134D4" w:rsidP="00BF3976">
            <w:pPr>
              <w:jc w:val="center"/>
              <w:rPr>
                <w:rFonts w:ascii="Calibri" w:eastAsia="Times New Roman" w:hAnsi="Calibri" w:cs="Times New Roman"/>
                <w:color w:val="000000"/>
                <w:sz w:val="20"/>
                <w:szCs w:val="20"/>
                <w:lang w:eastAsia="en-ID"/>
              </w:rPr>
            </w:pPr>
          </w:p>
        </w:tc>
        <w:tc>
          <w:tcPr>
            <w:tcW w:w="1289" w:type="dxa"/>
            <w:noWrap/>
            <w:vAlign w:val="center"/>
            <w:hideMark/>
          </w:tcPr>
          <w:p w14:paraId="1B4C7D14" w14:textId="77777777" w:rsidR="00B134D4" w:rsidRPr="00A769F7"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Positif</w:t>
            </w:r>
          </w:p>
        </w:tc>
        <w:tc>
          <w:tcPr>
            <w:tcW w:w="1207" w:type="dxa"/>
            <w:noWrap/>
            <w:vAlign w:val="center"/>
            <w:hideMark/>
          </w:tcPr>
          <w:p w14:paraId="60671B97" w14:textId="77777777" w:rsidR="00B134D4" w:rsidRPr="00A769F7"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18</w:t>
            </w:r>
          </w:p>
        </w:tc>
        <w:tc>
          <w:tcPr>
            <w:tcW w:w="1289" w:type="dxa"/>
            <w:noWrap/>
            <w:vAlign w:val="center"/>
            <w:hideMark/>
          </w:tcPr>
          <w:p w14:paraId="6E9A59F4" w14:textId="77777777" w:rsidR="00B134D4" w:rsidRPr="00A769F7"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0</w:t>
            </w:r>
          </w:p>
        </w:tc>
        <w:tc>
          <w:tcPr>
            <w:tcW w:w="962" w:type="dxa"/>
            <w:noWrap/>
            <w:vAlign w:val="center"/>
            <w:hideMark/>
          </w:tcPr>
          <w:p w14:paraId="3279C746" w14:textId="77777777" w:rsidR="00B134D4" w:rsidRPr="00A769F7"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18</w:t>
            </w:r>
          </w:p>
        </w:tc>
      </w:tr>
      <w:tr w:rsidR="00B134D4" w:rsidRPr="001E2948" w14:paraId="79F6D7A6" w14:textId="77777777" w:rsidTr="00BF3976">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3445" w:type="dxa"/>
            <w:vMerge/>
            <w:noWrap/>
            <w:vAlign w:val="center"/>
            <w:hideMark/>
          </w:tcPr>
          <w:p w14:paraId="6A2C97F2" w14:textId="77777777" w:rsidR="00B134D4" w:rsidRPr="00A769F7" w:rsidRDefault="00B134D4" w:rsidP="00BF3976">
            <w:pPr>
              <w:jc w:val="center"/>
              <w:rPr>
                <w:rFonts w:ascii="Calibri" w:eastAsia="Times New Roman" w:hAnsi="Calibri" w:cs="Times New Roman"/>
                <w:color w:val="000000"/>
                <w:sz w:val="20"/>
                <w:szCs w:val="20"/>
                <w:lang w:eastAsia="en-ID"/>
              </w:rPr>
            </w:pPr>
          </w:p>
        </w:tc>
        <w:tc>
          <w:tcPr>
            <w:tcW w:w="1289" w:type="dxa"/>
            <w:noWrap/>
            <w:vAlign w:val="center"/>
            <w:hideMark/>
          </w:tcPr>
          <w:p w14:paraId="4BCE0FFB" w14:textId="77777777" w:rsidR="00B134D4" w:rsidRPr="00A769F7"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Negatif</w:t>
            </w:r>
          </w:p>
        </w:tc>
        <w:tc>
          <w:tcPr>
            <w:tcW w:w="1207" w:type="dxa"/>
            <w:noWrap/>
            <w:vAlign w:val="center"/>
            <w:hideMark/>
          </w:tcPr>
          <w:p w14:paraId="3B47EDB2" w14:textId="77777777" w:rsidR="00B134D4" w:rsidRPr="00A769F7"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15</w:t>
            </w:r>
          </w:p>
        </w:tc>
        <w:tc>
          <w:tcPr>
            <w:tcW w:w="1289" w:type="dxa"/>
            <w:noWrap/>
            <w:vAlign w:val="center"/>
            <w:hideMark/>
          </w:tcPr>
          <w:p w14:paraId="51769384" w14:textId="77777777" w:rsidR="00B134D4" w:rsidRPr="00A769F7"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67</w:t>
            </w:r>
          </w:p>
        </w:tc>
        <w:tc>
          <w:tcPr>
            <w:tcW w:w="962" w:type="dxa"/>
            <w:noWrap/>
            <w:vAlign w:val="center"/>
            <w:hideMark/>
          </w:tcPr>
          <w:p w14:paraId="4D05FE3A" w14:textId="77777777" w:rsidR="00B134D4" w:rsidRPr="00A769F7" w:rsidRDefault="00B134D4" w:rsidP="00BF39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82</w:t>
            </w:r>
          </w:p>
        </w:tc>
      </w:tr>
      <w:tr w:rsidR="00B134D4" w:rsidRPr="00A769F7" w14:paraId="1ABB191E" w14:textId="77777777" w:rsidTr="00BF3976">
        <w:trPr>
          <w:trHeight w:val="248"/>
          <w:jc w:val="center"/>
        </w:trPr>
        <w:tc>
          <w:tcPr>
            <w:cnfStyle w:val="001000000000" w:firstRow="0" w:lastRow="0" w:firstColumn="1" w:lastColumn="0" w:oddVBand="0" w:evenVBand="0" w:oddHBand="0" w:evenHBand="0" w:firstRowFirstColumn="0" w:firstRowLastColumn="0" w:lastRowFirstColumn="0" w:lastRowLastColumn="0"/>
            <w:tcW w:w="3445" w:type="dxa"/>
            <w:noWrap/>
            <w:vAlign w:val="center"/>
            <w:hideMark/>
          </w:tcPr>
          <w:p w14:paraId="0DBC00AE" w14:textId="77777777" w:rsidR="00B134D4" w:rsidRPr="00A769F7" w:rsidRDefault="00B134D4" w:rsidP="00BF3976">
            <w:pPr>
              <w:jc w:val="center"/>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Total Sampel</w:t>
            </w:r>
          </w:p>
        </w:tc>
        <w:tc>
          <w:tcPr>
            <w:tcW w:w="1289" w:type="dxa"/>
            <w:noWrap/>
            <w:vAlign w:val="center"/>
            <w:hideMark/>
          </w:tcPr>
          <w:p w14:paraId="0072D2FB" w14:textId="77777777" w:rsidR="00B134D4" w:rsidRPr="00A769F7"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ID"/>
              </w:rPr>
            </w:pPr>
          </w:p>
        </w:tc>
        <w:tc>
          <w:tcPr>
            <w:tcW w:w="1207" w:type="dxa"/>
            <w:noWrap/>
            <w:vAlign w:val="center"/>
            <w:hideMark/>
          </w:tcPr>
          <w:p w14:paraId="50148A66" w14:textId="77777777" w:rsidR="00B134D4" w:rsidRPr="00A769F7"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33</w:t>
            </w:r>
          </w:p>
        </w:tc>
        <w:tc>
          <w:tcPr>
            <w:tcW w:w="1289" w:type="dxa"/>
            <w:noWrap/>
            <w:vAlign w:val="center"/>
            <w:hideMark/>
          </w:tcPr>
          <w:p w14:paraId="3F0E5322" w14:textId="77777777" w:rsidR="00B134D4" w:rsidRPr="00A769F7"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67</w:t>
            </w:r>
          </w:p>
        </w:tc>
        <w:tc>
          <w:tcPr>
            <w:tcW w:w="962" w:type="dxa"/>
            <w:noWrap/>
            <w:vAlign w:val="center"/>
            <w:hideMark/>
          </w:tcPr>
          <w:p w14:paraId="239809C2" w14:textId="77777777" w:rsidR="00B134D4" w:rsidRPr="00A769F7" w:rsidRDefault="00B134D4" w:rsidP="00BF397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ID"/>
              </w:rPr>
            </w:pPr>
            <w:r w:rsidRPr="00A769F7">
              <w:rPr>
                <w:rFonts w:ascii="Calibri" w:eastAsia="Times New Roman" w:hAnsi="Calibri" w:cs="Times New Roman"/>
                <w:color w:val="000000"/>
                <w:sz w:val="20"/>
                <w:szCs w:val="20"/>
                <w:lang w:eastAsia="en-ID"/>
              </w:rPr>
              <w:t>100</w:t>
            </w:r>
          </w:p>
        </w:tc>
      </w:tr>
    </w:tbl>
    <w:p w14:paraId="16BF4BDF" w14:textId="77777777" w:rsidR="00B134D4" w:rsidRDefault="00B134D4" w:rsidP="00B134D4">
      <w:pPr>
        <w:jc w:val="center"/>
        <w:rPr>
          <w:rFonts w:ascii="Calibri" w:eastAsia="Times New Roman" w:hAnsi="Calibri" w:cs="Times New Roman"/>
          <w:color w:val="000000"/>
          <w:sz w:val="22"/>
          <w:szCs w:val="22"/>
          <w:lang w:eastAsia="en-ID"/>
        </w:rPr>
        <w:sectPr w:rsidR="00B134D4" w:rsidSect="00A769F7">
          <w:type w:val="continuous"/>
          <w:pgSz w:w="11900" w:h="16840"/>
          <w:pgMar w:top="1440" w:right="1800" w:bottom="1440" w:left="1800" w:header="708" w:footer="708" w:gutter="0"/>
          <w:cols w:space="284"/>
          <w:docGrid w:linePitch="360"/>
        </w:sectPr>
      </w:pPr>
    </w:p>
    <w:p w14:paraId="43CE77CA" w14:textId="77777777" w:rsidR="00B134D4" w:rsidRPr="00C94E90" w:rsidRDefault="00B134D4" w:rsidP="00B134D4">
      <w:pPr>
        <w:spacing w:line="360" w:lineRule="auto"/>
        <w:jc w:val="both"/>
        <w:rPr>
          <w:rFonts w:ascii="Calibri" w:hAnsi="Calibri"/>
          <w:b/>
          <w:bCs/>
          <w:sz w:val="22"/>
          <w:szCs w:val="22"/>
        </w:rPr>
        <w:sectPr w:rsidR="00B134D4" w:rsidRPr="00C94E90" w:rsidSect="00A769F7">
          <w:type w:val="continuous"/>
          <w:pgSz w:w="11900" w:h="16840"/>
          <w:pgMar w:top="1440" w:right="1800" w:bottom="1440" w:left="1800" w:header="708" w:footer="708" w:gutter="0"/>
          <w:cols w:space="284"/>
          <w:docGrid w:linePitch="360"/>
        </w:sectPr>
      </w:pPr>
    </w:p>
    <w:p w14:paraId="62D648B0" w14:textId="77777777" w:rsidR="00B134D4" w:rsidRPr="004050FE" w:rsidRDefault="00B134D4" w:rsidP="00B134D4">
      <w:pPr>
        <w:spacing w:line="360" w:lineRule="auto"/>
        <w:jc w:val="both"/>
        <w:rPr>
          <w:rFonts w:ascii="Calibri" w:hAnsi="Calibri" w:cs="Calibri"/>
          <w:sz w:val="20"/>
          <w:szCs w:val="20"/>
        </w:rPr>
      </w:pPr>
      <w:r w:rsidRPr="004050FE">
        <w:rPr>
          <w:rFonts w:ascii="Calibri" w:hAnsi="Calibri" w:cs="Calibri"/>
          <w:sz w:val="20"/>
          <w:szCs w:val="20"/>
        </w:rPr>
        <w:t>Berdasarkan perhitungan yang telah dilakukan sesuai dengan rumus</w:t>
      </w:r>
      <w:r>
        <w:rPr>
          <w:rFonts w:ascii="Calibri" w:hAnsi="Calibri" w:cs="Calibri"/>
          <w:sz w:val="20"/>
          <w:szCs w:val="20"/>
        </w:rPr>
        <w:t xml:space="preserve"> sensitivitas, spesifistas, </w:t>
      </w:r>
      <w:r w:rsidRPr="004050FE">
        <w:rPr>
          <w:rFonts w:ascii="Calibri" w:hAnsi="Calibri" w:cs="Calibri"/>
          <w:i/>
          <w:iCs/>
          <w:sz w:val="20"/>
          <w:szCs w:val="20"/>
        </w:rPr>
        <w:t>negative predictive value,</w:t>
      </w:r>
      <w:r>
        <w:rPr>
          <w:rFonts w:ascii="Calibri" w:hAnsi="Calibri" w:cs="Calibri"/>
          <w:sz w:val="20"/>
          <w:szCs w:val="20"/>
        </w:rPr>
        <w:t xml:space="preserve"> dan</w:t>
      </w:r>
      <w:r w:rsidRPr="004050FE">
        <w:rPr>
          <w:rFonts w:ascii="Calibri" w:hAnsi="Calibri" w:cs="Calibri"/>
          <w:i/>
          <w:iCs/>
          <w:sz w:val="20"/>
          <w:szCs w:val="20"/>
        </w:rPr>
        <w:t xml:space="preserve"> positive predictive value </w:t>
      </w:r>
      <w:r w:rsidRPr="004050FE">
        <w:rPr>
          <w:rFonts w:ascii="Calibri" w:hAnsi="Calibri" w:cs="Calibri"/>
          <w:sz w:val="20"/>
          <w:szCs w:val="20"/>
        </w:rPr>
        <w:t>yang tertera pada metode penelitian, didapatkan hasil sebagai berikut:</w:t>
      </w:r>
    </w:p>
    <w:p w14:paraId="51AF6CA4" w14:textId="77777777" w:rsidR="00B134D4" w:rsidRPr="00AF048A" w:rsidRDefault="00B134D4" w:rsidP="00B134D4">
      <w:pPr>
        <w:spacing w:line="360" w:lineRule="auto"/>
        <w:jc w:val="both"/>
        <w:rPr>
          <w:rFonts w:ascii="Calibri" w:hAnsi="Calibri" w:cs="Calibri"/>
          <w:b/>
          <w:bCs/>
          <w:sz w:val="20"/>
          <w:szCs w:val="20"/>
        </w:rPr>
      </w:pPr>
      <w:r w:rsidRPr="00AF048A">
        <w:rPr>
          <w:rFonts w:ascii="Calibri" w:hAnsi="Calibri" w:cs="Calibri"/>
          <w:b/>
          <w:bCs/>
          <w:sz w:val="20"/>
          <w:szCs w:val="20"/>
        </w:rPr>
        <w:t>Sensitivitas</w:t>
      </w:r>
    </w:p>
    <w:p w14:paraId="51E7AE36" w14:textId="77777777" w:rsidR="00B134D4" w:rsidRPr="00AF048A" w:rsidRDefault="00B134D4" w:rsidP="00B134D4">
      <w:pPr>
        <w:jc w:val="both"/>
        <w:rPr>
          <w:rFonts w:asciiTheme="majorHAnsi" w:hAnsiTheme="majorHAnsi" w:cstheme="majorHAnsi"/>
          <w:sz w:val="20"/>
          <w:szCs w:val="20"/>
        </w:rPr>
      </w:pPr>
      <w:r>
        <w:rPr>
          <w:rFonts w:ascii="Calibri" w:hAnsi="Calibri" w:cs="Calibri"/>
          <w:sz w:val="20"/>
          <w:szCs w:val="20"/>
        </w:rPr>
        <w:t>54,54</w:t>
      </w:r>
      <w:r w:rsidRPr="00AF048A">
        <w:rPr>
          <w:rFonts w:ascii="Calibri" w:hAnsi="Calibri" w:cs="Calibri"/>
          <w:sz w:val="20"/>
          <w:szCs w:val="20"/>
        </w:rPr>
        <w:t>%</w:t>
      </w:r>
    </w:p>
    <w:p w14:paraId="40133744" w14:textId="77777777" w:rsidR="00B134D4" w:rsidRPr="00AF048A" w:rsidRDefault="00B134D4" w:rsidP="00B134D4">
      <w:pPr>
        <w:jc w:val="both"/>
        <w:rPr>
          <w:rFonts w:asciiTheme="majorHAnsi" w:hAnsiTheme="majorHAnsi" w:cstheme="majorHAnsi"/>
          <w:sz w:val="20"/>
          <w:szCs w:val="20"/>
        </w:rPr>
      </w:pPr>
    </w:p>
    <w:p w14:paraId="3C3C09E3" w14:textId="77777777" w:rsidR="00B134D4" w:rsidRPr="00AF048A" w:rsidRDefault="00B134D4" w:rsidP="00B134D4">
      <w:pPr>
        <w:spacing w:line="360" w:lineRule="auto"/>
        <w:jc w:val="both"/>
        <w:rPr>
          <w:rFonts w:ascii="Calibri" w:hAnsi="Calibri" w:cs="Calibri"/>
          <w:b/>
          <w:bCs/>
          <w:sz w:val="20"/>
          <w:szCs w:val="20"/>
        </w:rPr>
      </w:pPr>
      <w:r w:rsidRPr="00AF048A">
        <w:rPr>
          <w:rFonts w:ascii="Calibri" w:hAnsi="Calibri" w:cs="Calibri"/>
          <w:b/>
          <w:bCs/>
          <w:sz w:val="20"/>
          <w:szCs w:val="20"/>
        </w:rPr>
        <w:t>Spesifisitas</w:t>
      </w:r>
    </w:p>
    <w:p w14:paraId="66542FAA" w14:textId="77777777" w:rsidR="00B134D4" w:rsidRPr="00AF048A" w:rsidRDefault="00B134D4" w:rsidP="00B134D4">
      <w:pPr>
        <w:jc w:val="both"/>
        <w:rPr>
          <w:rFonts w:asciiTheme="majorHAnsi" w:hAnsiTheme="majorHAnsi" w:cstheme="majorHAnsi"/>
          <w:sz w:val="20"/>
          <w:szCs w:val="20"/>
        </w:rPr>
      </w:pPr>
      <w:r w:rsidRPr="00AF048A">
        <w:rPr>
          <w:rFonts w:ascii="Calibri" w:hAnsi="Calibri" w:cs="Calibri"/>
          <w:sz w:val="20"/>
          <w:szCs w:val="20"/>
        </w:rPr>
        <w:t>100%</w:t>
      </w:r>
    </w:p>
    <w:p w14:paraId="46B583AB" w14:textId="77777777" w:rsidR="00B134D4" w:rsidRPr="00AF048A" w:rsidRDefault="00B134D4" w:rsidP="00B134D4">
      <w:pPr>
        <w:jc w:val="both"/>
        <w:rPr>
          <w:rFonts w:asciiTheme="majorHAnsi" w:hAnsiTheme="majorHAnsi" w:cstheme="majorHAnsi"/>
          <w:sz w:val="20"/>
          <w:szCs w:val="20"/>
        </w:rPr>
      </w:pPr>
    </w:p>
    <w:p w14:paraId="3C891B13" w14:textId="77777777" w:rsidR="00B134D4" w:rsidRPr="00AF048A" w:rsidRDefault="00B134D4" w:rsidP="00B134D4">
      <w:pPr>
        <w:spacing w:line="360" w:lineRule="auto"/>
        <w:jc w:val="both"/>
        <w:rPr>
          <w:rFonts w:ascii="Calibri" w:hAnsi="Calibri" w:cs="Calibri"/>
          <w:sz w:val="20"/>
          <w:szCs w:val="20"/>
        </w:rPr>
      </w:pPr>
      <w:r w:rsidRPr="00AF048A">
        <w:rPr>
          <w:rFonts w:ascii="Calibri" w:hAnsi="Calibri" w:cs="Calibri"/>
          <w:b/>
          <w:bCs/>
          <w:sz w:val="20"/>
          <w:szCs w:val="20"/>
        </w:rPr>
        <w:t>Positive Predictive Value (PPV)</w:t>
      </w:r>
    </w:p>
    <w:p w14:paraId="72E08D94" w14:textId="77777777" w:rsidR="00B134D4" w:rsidRPr="00AF048A" w:rsidRDefault="00B134D4" w:rsidP="00B134D4">
      <w:pPr>
        <w:jc w:val="both"/>
        <w:rPr>
          <w:rFonts w:asciiTheme="majorHAnsi" w:hAnsiTheme="majorHAnsi" w:cstheme="majorHAnsi"/>
          <w:sz w:val="20"/>
          <w:szCs w:val="20"/>
        </w:rPr>
      </w:pPr>
      <w:r w:rsidRPr="00AF048A">
        <w:rPr>
          <w:rFonts w:ascii="Calibri" w:hAnsi="Calibri" w:cs="Calibri"/>
          <w:sz w:val="20"/>
          <w:szCs w:val="20"/>
        </w:rPr>
        <w:t>100%</w:t>
      </w:r>
    </w:p>
    <w:p w14:paraId="2BA45343" w14:textId="77777777" w:rsidR="00B134D4" w:rsidRPr="00AF048A" w:rsidRDefault="00B134D4" w:rsidP="00B134D4">
      <w:pPr>
        <w:jc w:val="both"/>
        <w:rPr>
          <w:rFonts w:asciiTheme="majorHAnsi" w:hAnsiTheme="majorHAnsi" w:cstheme="majorHAnsi"/>
          <w:sz w:val="20"/>
          <w:szCs w:val="20"/>
        </w:rPr>
      </w:pPr>
    </w:p>
    <w:p w14:paraId="5A1B0BC7" w14:textId="77777777" w:rsidR="00B134D4" w:rsidRPr="00AF048A" w:rsidRDefault="00B134D4" w:rsidP="00B134D4">
      <w:pPr>
        <w:spacing w:line="360" w:lineRule="auto"/>
        <w:jc w:val="both"/>
        <w:rPr>
          <w:rFonts w:ascii="Calibri" w:hAnsi="Calibri" w:cs="Calibri"/>
          <w:b/>
          <w:bCs/>
          <w:sz w:val="20"/>
          <w:szCs w:val="20"/>
        </w:rPr>
      </w:pPr>
      <w:r w:rsidRPr="00AF048A">
        <w:rPr>
          <w:rFonts w:ascii="Calibri" w:hAnsi="Calibri" w:cs="Calibri"/>
          <w:b/>
          <w:bCs/>
          <w:sz w:val="20"/>
          <w:szCs w:val="20"/>
        </w:rPr>
        <w:t>Negative Predictive Value (NPV)</w:t>
      </w:r>
    </w:p>
    <w:p w14:paraId="5A9FB459" w14:textId="77777777" w:rsidR="00B134D4" w:rsidRPr="00AF048A" w:rsidRDefault="00B134D4" w:rsidP="00B134D4">
      <w:pPr>
        <w:jc w:val="both"/>
        <w:rPr>
          <w:rFonts w:asciiTheme="majorHAnsi" w:hAnsiTheme="majorHAnsi" w:cstheme="majorHAnsi"/>
          <w:sz w:val="20"/>
          <w:szCs w:val="20"/>
        </w:rPr>
        <w:sectPr w:rsidR="00B134D4" w:rsidRPr="00AF048A" w:rsidSect="00311334">
          <w:type w:val="continuous"/>
          <w:pgSz w:w="11900" w:h="16840"/>
          <w:pgMar w:top="1440" w:right="1800" w:bottom="1440" w:left="1800" w:header="708" w:footer="708" w:gutter="0"/>
          <w:cols w:space="284"/>
          <w:docGrid w:linePitch="360"/>
        </w:sectPr>
      </w:pPr>
      <w:r w:rsidRPr="00AF048A">
        <w:rPr>
          <w:rFonts w:asciiTheme="majorHAnsi" w:hAnsiTheme="majorHAnsi" w:cstheme="majorHAnsi"/>
          <w:sz w:val="20"/>
          <w:szCs w:val="20"/>
        </w:rPr>
        <w:t>81,70%</w:t>
      </w:r>
    </w:p>
    <w:p w14:paraId="3BD6991E" w14:textId="77777777" w:rsidR="00B134D4" w:rsidRPr="00AF048A" w:rsidRDefault="00B134D4" w:rsidP="00B134D4">
      <w:pPr>
        <w:jc w:val="both"/>
        <w:rPr>
          <w:rFonts w:asciiTheme="majorHAnsi" w:hAnsiTheme="majorHAnsi" w:cstheme="majorHAnsi"/>
          <w:sz w:val="20"/>
          <w:szCs w:val="20"/>
        </w:rPr>
        <w:sectPr w:rsidR="00B134D4" w:rsidRPr="00AF048A" w:rsidSect="00311334">
          <w:type w:val="continuous"/>
          <w:pgSz w:w="11900" w:h="16840"/>
          <w:pgMar w:top="1440" w:right="1800" w:bottom="1440" w:left="1800" w:header="708" w:footer="708" w:gutter="0"/>
          <w:cols w:space="284"/>
          <w:docGrid w:linePitch="360"/>
        </w:sectPr>
      </w:pPr>
    </w:p>
    <w:p w14:paraId="32BCE51F" w14:textId="77777777" w:rsidR="00B134D4" w:rsidRPr="00AF048A" w:rsidRDefault="00B134D4" w:rsidP="00B134D4">
      <w:pPr>
        <w:jc w:val="both"/>
        <w:rPr>
          <w:rFonts w:asciiTheme="majorHAnsi" w:hAnsiTheme="majorHAnsi" w:cstheme="majorHAnsi"/>
          <w:sz w:val="20"/>
          <w:szCs w:val="20"/>
        </w:rPr>
      </w:pPr>
    </w:p>
    <w:p w14:paraId="13AEAC35" w14:textId="77777777" w:rsidR="00B134D4" w:rsidRDefault="00B134D4" w:rsidP="00B134D4">
      <w:pPr>
        <w:spacing w:line="360" w:lineRule="auto"/>
        <w:jc w:val="both"/>
        <w:rPr>
          <w:rFonts w:asciiTheme="majorHAnsi" w:hAnsiTheme="majorHAnsi" w:cstheme="majorHAnsi"/>
          <w:sz w:val="20"/>
          <w:szCs w:val="20"/>
        </w:rPr>
        <w:sectPr w:rsidR="00B134D4" w:rsidSect="00311334">
          <w:type w:val="continuous"/>
          <w:pgSz w:w="11900" w:h="16840"/>
          <w:pgMar w:top="1440" w:right="1800" w:bottom="1440" w:left="1800" w:header="708" w:footer="708" w:gutter="0"/>
          <w:cols w:space="284"/>
          <w:docGrid w:linePitch="360"/>
        </w:sectPr>
      </w:pPr>
    </w:p>
    <w:p w14:paraId="2F112DD8" w14:textId="454F63E3" w:rsidR="00B134D4" w:rsidRPr="00913A53" w:rsidRDefault="00B134D4" w:rsidP="00B134D4">
      <w:pPr>
        <w:spacing w:line="360" w:lineRule="auto"/>
        <w:ind w:firstLine="720"/>
        <w:jc w:val="both"/>
        <w:rPr>
          <w:rFonts w:ascii="Calibri" w:hAnsi="Calibri" w:cs="Calibri"/>
          <w:sz w:val="20"/>
          <w:szCs w:val="20"/>
        </w:rPr>
      </w:pPr>
      <w:r w:rsidRPr="00913A53">
        <w:rPr>
          <w:rFonts w:ascii="Calibri" w:hAnsi="Calibri" w:cs="Calibri"/>
          <w:sz w:val="20"/>
          <w:szCs w:val="20"/>
        </w:rPr>
        <w:t xml:space="preserve">Berdasarkan analisa yang telah dilakukan, didapatkan hasil sensitivitas 54,54%, spesifisitas dan </w:t>
      </w:r>
      <w:r w:rsidRPr="00913A53">
        <w:rPr>
          <w:rFonts w:ascii="Calibri" w:hAnsi="Calibri" w:cs="Calibri"/>
          <w:i/>
          <w:iCs/>
          <w:sz w:val="20"/>
          <w:szCs w:val="20"/>
        </w:rPr>
        <w:t>positive predictive value</w:t>
      </w:r>
      <w:r w:rsidRPr="00913A53">
        <w:rPr>
          <w:rFonts w:ascii="Calibri" w:hAnsi="Calibri" w:cs="Calibri"/>
          <w:sz w:val="20"/>
          <w:szCs w:val="20"/>
        </w:rPr>
        <w:t xml:space="preserve"> (PPV) 100% dan </w:t>
      </w:r>
      <w:r w:rsidRPr="00913A53">
        <w:rPr>
          <w:rFonts w:ascii="Calibri" w:hAnsi="Calibri" w:cs="Calibri"/>
          <w:i/>
          <w:iCs/>
          <w:sz w:val="20"/>
          <w:szCs w:val="20"/>
        </w:rPr>
        <w:t>negative predictive value</w:t>
      </w:r>
      <w:r w:rsidRPr="00913A53">
        <w:rPr>
          <w:rFonts w:ascii="Calibri" w:hAnsi="Calibri" w:cs="Calibri"/>
          <w:sz w:val="20"/>
          <w:szCs w:val="20"/>
        </w:rPr>
        <w:t xml:space="preserve"> (NPV) 81,70%. Sensitivitas adalah kemampuan alat diagnostik untuk mendeteksi suatu penyakit. Hasil sensitivitas ini didapatkan dari proporsi sampel yang sakit dengan hasil uji diagnostik positif (positif benar) dibanding seluruh sampel yang sakit (positif benar+negatif semu).</w:t>
      </w:r>
      <w:r w:rsidRPr="00D24246">
        <w:rPr>
          <w:rFonts w:ascii="Calibri" w:hAnsi="Calibri" w:cs="Calibri"/>
          <w:sz w:val="20"/>
          <w:szCs w:val="20"/>
          <w:vertAlign w:val="superscript"/>
        </w:rPr>
        <w:fldChar w:fldCharType="begin" w:fldLock="1"/>
      </w:r>
      <w:r w:rsidR="00ED2DF0">
        <w:rPr>
          <w:rFonts w:ascii="Calibri" w:hAnsi="Calibri" w:cs="Calibri"/>
          <w:sz w:val="20"/>
          <w:szCs w:val="20"/>
          <w:vertAlign w:val="superscript"/>
        </w:rPr>
        <w:instrText>ADDIN CSL_CITATION {"citationItems":[{"id":"ITEM-1","itemData":{"author":[{"dropping-particle":"","family":"Hardiono D Pusponegoro, Anton H Pudjiadi, Jufiana Bisanto","given":"Siti Z Zulkarnain","non-dropping-particle":"","parse-names":false,"suffix":""}],"edition":"ke-5","editor":[{"dropping-particle":"","family":"Sudigdo Sastroasmoro","given":"Sofyan Ismael","non-dropping-particle":"","parse-names":false,"suffix":""}],"id":"ITEM-1","issued":{"date-parts":[["2014"]]},"number-of-pages":"219 - 244","publisher":"Sagung Seto","publisher-place":"Jakarta","title":"Dasar-Dasar Metodologis Penelitian Klinis","type":"book"},"uris":["http://www.mendeley.com/documents/?uuid=17f8e2e6-8efd-486c-b347-8131744a88ae"]}],"mendeley":{"formattedCitation":"&lt;sup&gt;8&lt;/sup&gt;","plainTextFormattedCitation":"8","previouslyFormattedCitation":"(8)"},"properties":{"noteIndex":0},"schema":"https://github.com/citation-style-language/schema/raw/master/csl-citation.json"}</w:instrText>
      </w:r>
      <w:r w:rsidRPr="00D24246">
        <w:rPr>
          <w:rFonts w:ascii="Calibri" w:hAnsi="Calibri" w:cs="Calibri"/>
          <w:sz w:val="20"/>
          <w:szCs w:val="20"/>
          <w:vertAlign w:val="superscript"/>
        </w:rPr>
        <w:fldChar w:fldCharType="separate"/>
      </w:r>
      <w:r w:rsidR="00ED2DF0" w:rsidRPr="00ED2DF0">
        <w:rPr>
          <w:rFonts w:ascii="Calibri" w:hAnsi="Calibri" w:cs="Calibri"/>
          <w:noProof/>
          <w:sz w:val="20"/>
          <w:szCs w:val="20"/>
          <w:vertAlign w:val="superscript"/>
        </w:rPr>
        <w:t>8</w:t>
      </w:r>
      <w:r w:rsidRPr="00D24246">
        <w:rPr>
          <w:rFonts w:ascii="Calibri" w:hAnsi="Calibri" w:cs="Calibri"/>
          <w:sz w:val="20"/>
          <w:szCs w:val="20"/>
          <w:vertAlign w:val="superscript"/>
        </w:rPr>
        <w:fldChar w:fldCharType="end"/>
      </w:r>
      <w:r w:rsidRPr="00913A53">
        <w:rPr>
          <w:rFonts w:ascii="Calibri" w:hAnsi="Calibri" w:cs="Calibri"/>
          <w:sz w:val="20"/>
          <w:szCs w:val="20"/>
        </w:rPr>
        <w:t xml:space="preserve"> Sensitivitas yang dimaksud pada penelitian ini adalah presentase kasus positif menurut standar referensi NAAT (</w:t>
      </w:r>
      <w:r w:rsidRPr="00913A53">
        <w:rPr>
          <w:rFonts w:ascii="Calibri" w:hAnsi="Calibri" w:cs="Calibri"/>
          <w:i/>
          <w:iCs/>
          <w:sz w:val="20"/>
          <w:szCs w:val="20"/>
        </w:rPr>
        <w:t>Nucleic acid amplification test</w:t>
      </w:r>
      <w:r w:rsidRPr="00913A53">
        <w:rPr>
          <w:rFonts w:ascii="Calibri" w:hAnsi="Calibri" w:cs="Calibri"/>
          <w:sz w:val="20"/>
          <w:szCs w:val="20"/>
        </w:rPr>
        <w:t>), yang terdeteksi positif oleh Ag-RDT yang dievaluasi. NAAT yang digunakan dalam penelitian ini adalah PCR</w:t>
      </w:r>
      <w:r>
        <w:rPr>
          <w:rFonts w:ascii="Calibri" w:hAnsi="Calibri" w:cs="Calibri"/>
          <w:sz w:val="20"/>
          <w:szCs w:val="20"/>
        </w:rPr>
        <w:t xml:space="preserve">. Hasil penelitian ini </w:t>
      </w:r>
      <w:r>
        <w:rPr>
          <w:rFonts w:ascii="Calibri" w:hAnsi="Calibri" w:cs="Calibri"/>
          <w:sz w:val="20"/>
          <w:szCs w:val="20"/>
        </w:rPr>
        <w:t xml:space="preserve">sejalan dengan pernyataan </w:t>
      </w:r>
      <w:r w:rsidRPr="000337DB">
        <w:rPr>
          <w:rFonts w:ascii="Calibri" w:hAnsi="Calibri" w:cs="Calibri"/>
          <w:i/>
          <w:iCs/>
          <w:sz w:val="20"/>
          <w:szCs w:val="20"/>
        </w:rPr>
        <w:t>World Health Organization</w:t>
      </w:r>
      <w:r>
        <w:rPr>
          <w:rFonts w:ascii="Calibri" w:hAnsi="Calibri" w:cs="Calibri"/>
          <w:sz w:val="20"/>
          <w:szCs w:val="20"/>
        </w:rPr>
        <w:t xml:space="preserve"> (WHO), bahwa</w:t>
      </w:r>
      <w:r w:rsidRPr="00913A53">
        <w:rPr>
          <w:rFonts w:ascii="Calibri" w:hAnsi="Calibri" w:cs="Calibri"/>
          <w:sz w:val="20"/>
          <w:szCs w:val="20"/>
        </w:rPr>
        <w:t xml:space="preserve"> </w:t>
      </w:r>
      <w:r>
        <w:rPr>
          <w:rFonts w:ascii="Calibri" w:hAnsi="Calibri" w:cs="Calibri"/>
          <w:sz w:val="20"/>
          <w:szCs w:val="20"/>
        </w:rPr>
        <w:t>angka sensitivitas Ag-RDT</w:t>
      </w:r>
      <w:r w:rsidRPr="00913A53">
        <w:rPr>
          <w:rFonts w:ascii="Calibri" w:hAnsi="Calibri" w:cs="Calibri"/>
          <w:sz w:val="20"/>
          <w:szCs w:val="20"/>
        </w:rPr>
        <w:t xml:space="preserve"> </w:t>
      </w:r>
      <w:r>
        <w:rPr>
          <w:rFonts w:ascii="Calibri" w:hAnsi="Calibri" w:cs="Calibri"/>
          <w:sz w:val="20"/>
          <w:szCs w:val="20"/>
        </w:rPr>
        <w:t xml:space="preserve">dari beberapa penelitian yang ada </w:t>
      </w:r>
      <w:r w:rsidRPr="00913A53">
        <w:rPr>
          <w:rFonts w:ascii="Calibri" w:hAnsi="Calibri" w:cs="Calibri"/>
          <w:sz w:val="20"/>
          <w:szCs w:val="20"/>
        </w:rPr>
        <w:t>memiliki rentang yang sangat jauh, yaitu 0</w:t>
      </w:r>
      <w:r>
        <w:rPr>
          <w:rFonts w:ascii="Calibri" w:hAnsi="Calibri" w:cs="Calibri"/>
          <w:sz w:val="20"/>
          <w:szCs w:val="20"/>
        </w:rPr>
        <w:t xml:space="preserve">% </w:t>
      </w:r>
      <w:r w:rsidRPr="00913A53">
        <w:rPr>
          <w:rFonts w:ascii="Calibri" w:hAnsi="Calibri" w:cs="Calibri"/>
          <w:sz w:val="20"/>
          <w:szCs w:val="20"/>
        </w:rPr>
        <w:t>-</w:t>
      </w:r>
      <w:r>
        <w:rPr>
          <w:rFonts w:ascii="Calibri" w:hAnsi="Calibri" w:cs="Calibri"/>
          <w:sz w:val="20"/>
          <w:szCs w:val="20"/>
        </w:rPr>
        <w:t xml:space="preserve"> </w:t>
      </w:r>
      <w:r w:rsidRPr="00913A53">
        <w:rPr>
          <w:rFonts w:ascii="Calibri" w:hAnsi="Calibri" w:cs="Calibri"/>
          <w:sz w:val="20"/>
          <w:szCs w:val="20"/>
        </w:rPr>
        <w:t xml:space="preserve">94%. </w:t>
      </w:r>
      <w:r w:rsidR="0080423F">
        <w:rPr>
          <w:rFonts w:ascii="Calibri" w:hAnsi="Calibri" w:cs="Calibri"/>
          <w:sz w:val="20"/>
          <w:szCs w:val="20"/>
        </w:rPr>
        <w:t>Angka s</w:t>
      </w:r>
      <w:r w:rsidRPr="00913A53">
        <w:rPr>
          <w:rFonts w:ascii="Calibri" w:hAnsi="Calibri" w:cs="Calibri"/>
          <w:sz w:val="20"/>
          <w:szCs w:val="20"/>
        </w:rPr>
        <w:t xml:space="preserve">ensitivitas pada penelitian ini dapat dipengaruhi oleh berbagai macam faktor, salah satu diantaranya adalah faktor virus. Ag-RDT  covid-19 paling mungkin bekerja dengan jumlah virus yang tinggi, yaitu pada nilai </w:t>
      </w:r>
      <w:r w:rsidRPr="00913A53">
        <w:rPr>
          <w:rFonts w:ascii="Calibri" w:hAnsi="Calibri" w:cs="Calibri"/>
          <w:i/>
          <w:iCs/>
          <w:sz w:val="20"/>
          <w:szCs w:val="20"/>
        </w:rPr>
        <w:t>cycle thresold</w:t>
      </w:r>
      <w:r w:rsidRPr="00913A53">
        <w:rPr>
          <w:rFonts w:ascii="Calibri" w:hAnsi="Calibri" w:cs="Calibri"/>
          <w:sz w:val="20"/>
          <w:szCs w:val="20"/>
        </w:rPr>
        <w:t xml:space="preserve"> (</w:t>
      </w:r>
      <w:r w:rsidRPr="00913A53">
        <w:rPr>
          <w:rFonts w:ascii="Calibri" w:hAnsi="Calibri" w:cs="Calibri"/>
          <w:i/>
          <w:iCs/>
          <w:sz w:val="20"/>
          <w:szCs w:val="20"/>
        </w:rPr>
        <w:t>ct-value</w:t>
      </w:r>
      <w:r w:rsidRPr="00913A53">
        <w:rPr>
          <w:rFonts w:ascii="Calibri" w:hAnsi="Calibri" w:cs="Calibri"/>
          <w:sz w:val="20"/>
          <w:szCs w:val="20"/>
        </w:rPr>
        <w:t>) ≤ 25 atau &gt;10</w:t>
      </w:r>
      <w:r w:rsidRPr="00913A53">
        <w:rPr>
          <w:rFonts w:ascii="Calibri" w:hAnsi="Calibri" w:cs="Calibri"/>
          <w:sz w:val="20"/>
          <w:szCs w:val="20"/>
          <w:vertAlign w:val="superscript"/>
        </w:rPr>
        <w:t>6</w:t>
      </w:r>
      <w:r w:rsidRPr="00913A53">
        <w:rPr>
          <w:rFonts w:ascii="Calibri" w:hAnsi="Calibri" w:cs="Calibri"/>
          <w:sz w:val="20"/>
          <w:szCs w:val="20"/>
        </w:rPr>
        <w:t xml:space="preserve"> salinan genomik virus/mL.</w:t>
      </w:r>
      <w:r w:rsidR="0080423F" w:rsidRPr="0080423F">
        <w:rPr>
          <w:rFonts w:ascii="Calibri" w:hAnsi="Calibri" w:cs="Calibri"/>
          <w:sz w:val="20"/>
          <w:szCs w:val="20"/>
          <w:vertAlign w:val="superscript"/>
        </w:rPr>
        <w:fldChar w:fldCharType="begin" w:fldLock="1"/>
      </w:r>
      <w:r w:rsidR="00ED2DF0">
        <w:rPr>
          <w:rFonts w:ascii="Calibri" w:hAnsi="Calibri" w:cs="Calibri"/>
          <w:sz w:val="20"/>
          <w:szCs w:val="20"/>
          <w:vertAlign w:val="superscript"/>
        </w:rPr>
        <w:instrText>ADDIN CSL_CITATION {"citationItems":[{"id":"ITEM-1","itemData":{"author":[{"dropping-particle":"","family":"World Health Organization","given":"","non-dropping-particle":"","parse-names":false,"suffix":""}],"container-title":"Panduan Interim","id":"ITEM-1","issue":"September","issued":{"date-parts":[["2020"]]},"page":"9","title":"Deteksi Antigen dalam Diagnosis Infeksi SARS-CoV-2 Menggunakan Imunoasai Cepat","type":"article-journal"},"uris":["http://www.mendeley.com/documents/?uuid=965e8507-4c94-4e09-bc8c-e741023b8cc9"]}],"mendeley":{"formattedCitation":"&lt;sup&gt;12&lt;/sup&gt;","plainTextFormattedCitation":"12","previouslyFormattedCitation":"(12)"},"properties":{"noteIndex":0},"schema":"https://github.com/citation-style-language/schema/raw/master/csl-citation.json"}</w:instrText>
      </w:r>
      <w:r w:rsidR="0080423F" w:rsidRPr="0080423F">
        <w:rPr>
          <w:rFonts w:ascii="Calibri" w:hAnsi="Calibri" w:cs="Calibri"/>
          <w:sz w:val="20"/>
          <w:szCs w:val="20"/>
          <w:vertAlign w:val="superscript"/>
        </w:rPr>
        <w:fldChar w:fldCharType="separate"/>
      </w:r>
      <w:r w:rsidR="00ED2DF0" w:rsidRPr="00ED2DF0">
        <w:rPr>
          <w:rFonts w:ascii="Calibri" w:hAnsi="Calibri" w:cs="Calibri"/>
          <w:noProof/>
          <w:sz w:val="20"/>
          <w:szCs w:val="20"/>
          <w:vertAlign w:val="superscript"/>
        </w:rPr>
        <w:t>12</w:t>
      </w:r>
      <w:r w:rsidR="0080423F" w:rsidRPr="0080423F">
        <w:rPr>
          <w:rFonts w:ascii="Calibri" w:hAnsi="Calibri" w:cs="Calibri"/>
          <w:sz w:val="20"/>
          <w:szCs w:val="20"/>
          <w:vertAlign w:val="superscript"/>
        </w:rPr>
        <w:fldChar w:fldCharType="end"/>
      </w:r>
      <w:r w:rsidR="0080423F">
        <w:rPr>
          <w:rFonts w:ascii="Calibri" w:hAnsi="Calibri" w:cs="Calibri"/>
          <w:sz w:val="20"/>
          <w:szCs w:val="20"/>
          <w:vertAlign w:val="superscript"/>
        </w:rPr>
        <w:t xml:space="preserve"> </w:t>
      </w:r>
      <w:r w:rsidRPr="00913A53">
        <w:rPr>
          <w:rFonts w:ascii="Calibri" w:hAnsi="Calibri" w:cs="Calibri"/>
          <w:sz w:val="20"/>
          <w:szCs w:val="20"/>
        </w:rPr>
        <w:t xml:space="preserve">Jumlah virus yang tinggi biasanya  terjadi pada fase prasimptomatik  (1-3 hari sebelum munculnya gejala) dan fase simtomatik awal (dalam waktu 5-7 hari pertama penyakit), sehingga pasien yang menunjukkan gejala lebih dari 5-7 hari kemungkinan membawa jumlah virus </w:t>
      </w:r>
      <w:r w:rsidRPr="00913A53">
        <w:rPr>
          <w:rFonts w:ascii="Calibri" w:hAnsi="Calibri" w:cs="Calibri"/>
          <w:sz w:val="20"/>
          <w:szCs w:val="20"/>
        </w:rPr>
        <w:lastRenderedPageBreak/>
        <w:t>yang lebih rendah, dan kemungkinan bila di tes oleh Ag-RDT akan didapatkan hasil negatif palsu.</w:t>
      </w:r>
      <w:r w:rsidRPr="00B365EA">
        <w:rPr>
          <w:rFonts w:ascii="Calibri" w:hAnsi="Calibri" w:cs="Calibri"/>
          <w:sz w:val="20"/>
          <w:szCs w:val="20"/>
          <w:vertAlign w:val="superscript"/>
        </w:rPr>
        <w:fldChar w:fldCharType="begin" w:fldLock="1"/>
      </w:r>
      <w:r w:rsidR="00ED2DF0">
        <w:rPr>
          <w:rFonts w:ascii="Calibri" w:hAnsi="Calibri" w:cs="Calibri"/>
          <w:sz w:val="20"/>
          <w:szCs w:val="20"/>
          <w:vertAlign w:val="superscript"/>
        </w:rPr>
        <w:instrText>ADDIN CSL_CITATION {"citationItems":[{"id":"ITEM-1","itemData":{"ISBN":"9789240017740","abstract":"This guide provides an overview of the major elements that must be considered before, during and after the implementation of antigen-detecting rapid diagnostic tests (Ag-RDTs) for SARS-CoV-2, the virus that causes COVID-19. This guide is complementary to policy guidance issued by the World Health Organization (WHO). Details on the global policy for COVID-19 testing can be found in the WHO publication Diagnostic testing for SARS-CoV-2 (1)1 . This guide borrows heavily from the experience and lessons learned from other disease control programmes, such as HIV and malaria, that have implemented rapid diagnostic tests (RDTs) as part of their diagnostic algorithms over the past two decades (2). It also emphasizes the importance of using existing content that has been developed to support implementation of other components of COVID-19 testing, such as sample collection and the use of personal protective equipment (PPE). The guide will be updated once Ag-RDTs are rolled out and use is scaled up, generating further evidence on how to optimize their implementation in different settings. This","author":[{"dropping-particle":"","family":"World Health Organization","given":"","non-dropping-particle":"","parse-names":false,"suffix":""}],"container-title":"Country &amp; Technical Guidance - Coronavirus disease (COVID-19)","id":"ITEM-1","issued":{"date-parts":[["2020"]]},"number-of-pages":"1-48","title":"SARS-CoV-2 antigen-detecting rapid diagnostic tests: an implementation guide","type":"book"},"uris":["http://www.mendeley.com/documents/?uuid=792bdd4a-6918-4074-8744-c0ece34803b9"]}],"mendeley":{"formattedCitation":"&lt;sup&gt;13&lt;/sup&gt;","plainTextFormattedCitation":"13","previouslyFormattedCitation":"(13)"},"properties":{"noteIndex":0},"schema":"https://github.com/citation-style-language/schema/raw/master/csl-citation.json"}</w:instrText>
      </w:r>
      <w:r w:rsidRPr="00B365EA">
        <w:rPr>
          <w:rFonts w:ascii="Calibri" w:hAnsi="Calibri" w:cs="Calibri"/>
          <w:sz w:val="20"/>
          <w:szCs w:val="20"/>
          <w:vertAlign w:val="superscript"/>
        </w:rPr>
        <w:fldChar w:fldCharType="separate"/>
      </w:r>
      <w:r w:rsidR="00ED2DF0" w:rsidRPr="00ED2DF0">
        <w:rPr>
          <w:rFonts w:ascii="Calibri" w:hAnsi="Calibri" w:cs="Calibri"/>
          <w:noProof/>
          <w:sz w:val="20"/>
          <w:szCs w:val="20"/>
          <w:vertAlign w:val="superscript"/>
        </w:rPr>
        <w:t>13</w:t>
      </w:r>
      <w:r w:rsidRPr="00B365EA">
        <w:rPr>
          <w:rFonts w:ascii="Calibri" w:hAnsi="Calibri" w:cs="Calibri"/>
          <w:sz w:val="20"/>
          <w:szCs w:val="20"/>
          <w:vertAlign w:val="superscript"/>
        </w:rPr>
        <w:fldChar w:fldCharType="end"/>
      </w:r>
      <w:r w:rsidRPr="00913A53">
        <w:rPr>
          <w:rFonts w:ascii="Calibri" w:hAnsi="Calibri" w:cs="Calibri"/>
          <w:sz w:val="20"/>
          <w:szCs w:val="20"/>
        </w:rPr>
        <w:t xml:space="preserve"> Hal ini pula yang menjelaskan fenomena pada tabel 4, dimana seluruh sampel yang positif </w:t>
      </w:r>
      <w:r>
        <w:rPr>
          <w:rFonts w:ascii="Calibri" w:hAnsi="Calibri" w:cs="Calibri"/>
          <w:sz w:val="20"/>
          <w:szCs w:val="20"/>
        </w:rPr>
        <w:t>Ag-RDT</w:t>
      </w:r>
      <w:r w:rsidRPr="00913A53">
        <w:rPr>
          <w:rFonts w:ascii="Calibri" w:hAnsi="Calibri" w:cs="Calibri"/>
          <w:sz w:val="20"/>
          <w:szCs w:val="20"/>
        </w:rPr>
        <w:t xml:space="preserve"> merupakan sampel yang bergejala covid-19. Faktor virus yang lain </w:t>
      </w:r>
      <w:r w:rsidR="0080423F">
        <w:rPr>
          <w:rFonts w:ascii="Calibri" w:hAnsi="Calibri" w:cs="Calibri"/>
          <w:sz w:val="20"/>
          <w:szCs w:val="20"/>
        </w:rPr>
        <w:t>yaitu</w:t>
      </w:r>
      <w:r w:rsidRPr="00913A53">
        <w:rPr>
          <w:rFonts w:ascii="Calibri" w:hAnsi="Calibri" w:cs="Calibri"/>
          <w:sz w:val="20"/>
          <w:szCs w:val="20"/>
        </w:rPr>
        <w:t xml:space="preserve"> dapat terjadi reaktivitas silang dengan virus lain. Kualitas produk juga patut dipertimbangkan dalam hasil penelitian,</w:t>
      </w:r>
      <w:r w:rsidR="0080423F">
        <w:rPr>
          <w:rFonts w:ascii="Calibri" w:hAnsi="Calibri" w:cs="Calibri"/>
          <w:sz w:val="20"/>
          <w:szCs w:val="20"/>
        </w:rPr>
        <w:t xml:space="preserve"> dimana</w:t>
      </w:r>
      <w:r w:rsidRPr="00913A53">
        <w:rPr>
          <w:rFonts w:ascii="Calibri" w:hAnsi="Calibri" w:cs="Calibri"/>
          <w:sz w:val="20"/>
          <w:szCs w:val="20"/>
        </w:rPr>
        <w:t xml:space="preserve"> target masa hidup Ag-RDT sebaiknya minimal 12-18 bulan pada suhu 30 </w:t>
      </w:r>
      <w:r w:rsidRPr="00913A53">
        <w:rPr>
          <w:rFonts w:ascii="Cambria Math" w:hAnsi="Cambria Math" w:cs="Cambria Math"/>
          <w:sz w:val="20"/>
          <w:szCs w:val="20"/>
        </w:rPr>
        <w:t>℃</w:t>
      </w:r>
      <w:r w:rsidRPr="00913A53">
        <w:rPr>
          <w:rFonts w:ascii="Calibri" w:hAnsi="Calibri" w:cs="Calibri"/>
          <w:sz w:val="20"/>
          <w:szCs w:val="20"/>
        </w:rPr>
        <w:t xml:space="preserve"> dan idealnya 40 </w:t>
      </w:r>
      <w:r w:rsidRPr="00913A53">
        <w:rPr>
          <w:rFonts w:ascii="Cambria Math" w:hAnsi="Cambria Math" w:cs="Cambria Math"/>
          <w:sz w:val="20"/>
          <w:szCs w:val="20"/>
        </w:rPr>
        <w:t>℃</w:t>
      </w:r>
      <w:r w:rsidRPr="00913A53">
        <w:rPr>
          <w:rFonts w:ascii="Calibri" w:hAnsi="Calibri" w:cs="Calibri"/>
          <w:sz w:val="20"/>
          <w:szCs w:val="20"/>
        </w:rPr>
        <w:t>, sehingga pajanan panas dan kelembapan saat dipindahkan dan/atau disimpan dengan tidak tepat dapat merusak alat tes. Faktor operator juga patut dipertimbangkan, dimana pelatihan atau kompetensi operator tes yang tidak memadai dapat mengakibatkan kekeliruan dalam persiapan Ag-RDT, pelaksanaan tes, atau interpretasi hasilnya, sehingga kesimpulannya keliru.</w:t>
      </w:r>
      <w:r w:rsidRPr="00475F12">
        <w:rPr>
          <w:rFonts w:ascii="Calibri" w:hAnsi="Calibri" w:cs="Calibri"/>
          <w:sz w:val="20"/>
          <w:szCs w:val="20"/>
          <w:vertAlign w:val="superscript"/>
        </w:rPr>
        <w:fldChar w:fldCharType="begin" w:fldLock="1"/>
      </w:r>
      <w:r w:rsidR="00ED2DF0">
        <w:rPr>
          <w:rFonts w:ascii="Calibri" w:hAnsi="Calibri" w:cs="Calibri"/>
          <w:sz w:val="20"/>
          <w:szCs w:val="20"/>
          <w:vertAlign w:val="superscript"/>
        </w:rPr>
        <w:instrText>ADDIN CSL_CITATION {"citationItems":[{"id":"ITEM-1","itemData":{"author":[{"dropping-particle":"","family":"World Health Organization","given":"","non-dropping-particle":"","parse-names":false,"suffix":""}],"container-title":"Panduan Interim","id":"ITEM-1","issue":"September","issued":{"date-parts":[["2020"]]},"page":"9","title":"Deteksi Antigen dalam Diagnosis Infeksi SARS-CoV-2 Menggunakan Imunoasai Cepat","type":"article-journal"},"uris":["http://www.mendeley.com/documents/?uuid=965e8507-4c94-4e09-bc8c-e741023b8cc9"]}],"mendeley":{"formattedCitation":"&lt;sup&gt;12&lt;/sup&gt;","plainTextFormattedCitation":"12","previouslyFormattedCitation":"(12)"},"properties":{"noteIndex":0},"schema":"https://github.com/citation-style-language/schema/raw/master/csl-citation.json"}</w:instrText>
      </w:r>
      <w:r w:rsidRPr="00475F12">
        <w:rPr>
          <w:rFonts w:ascii="Calibri" w:hAnsi="Calibri" w:cs="Calibri"/>
          <w:sz w:val="20"/>
          <w:szCs w:val="20"/>
          <w:vertAlign w:val="superscript"/>
        </w:rPr>
        <w:fldChar w:fldCharType="separate"/>
      </w:r>
      <w:r w:rsidR="00ED2DF0" w:rsidRPr="00ED2DF0">
        <w:rPr>
          <w:rFonts w:ascii="Calibri" w:hAnsi="Calibri" w:cs="Calibri"/>
          <w:noProof/>
          <w:sz w:val="20"/>
          <w:szCs w:val="20"/>
          <w:vertAlign w:val="superscript"/>
        </w:rPr>
        <w:t>12</w:t>
      </w:r>
      <w:r w:rsidRPr="00475F12">
        <w:rPr>
          <w:rFonts w:ascii="Calibri" w:hAnsi="Calibri" w:cs="Calibri"/>
          <w:sz w:val="20"/>
          <w:szCs w:val="20"/>
          <w:vertAlign w:val="superscript"/>
        </w:rPr>
        <w:fldChar w:fldCharType="end"/>
      </w:r>
      <w:r w:rsidRPr="00475F12">
        <w:rPr>
          <w:rFonts w:ascii="Calibri" w:hAnsi="Calibri" w:cs="Calibri"/>
          <w:sz w:val="20"/>
          <w:szCs w:val="20"/>
          <w:vertAlign w:val="superscript"/>
        </w:rPr>
        <w:t xml:space="preserve"> </w:t>
      </w:r>
    </w:p>
    <w:p w14:paraId="411880F9" w14:textId="471BBAF7" w:rsidR="00B134D4" w:rsidRPr="00913A53" w:rsidRDefault="00B134D4" w:rsidP="00B134D4">
      <w:pPr>
        <w:spacing w:line="360" w:lineRule="auto"/>
        <w:ind w:firstLine="720"/>
        <w:jc w:val="both"/>
        <w:rPr>
          <w:rFonts w:ascii="Calibri" w:hAnsi="Calibri" w:cs="Calibri"/>
          <w:sz w:val="20"/>
          <w:szCs w:val="20"/>
        </w:rPr>
      </w:pPr>
      <w:r w:rsidRPr="00913A53">
        <w:rPr>
          <w:rFonts w:ascii="Calibri" w:hAnsi="Calibri" w:cs="Calibri"/>
          <w:sz w:val="20"/>
          <w:szCs w:val="20"/>
        </w:rPr>
        <w:t>Spesifisitas adalah kemampuan alat diagnostik untuk menentukan bahwa sampel tidak sakit. Angka spesifisitas didapat dari proporsi subyek sehat yang memberikan uji diagnostik negatif (negatif benar) dibandingkan dengan seluruh subyek yang tidak sakit (negatif benar+positif semu)</w:t>
      </w:r>
      <w:r w:rsidRPr="00A40846">
        <w:rPr>
          <w:rFonts w:ascii="Calibri" w:hAnsi="Calibri" w:cs="Calibri"/>
          <w:sz w:val="20"/>
          <w:szCs w:val="20"/>
          <w:vertAlign w:val="superscript"/>
        </w:rPr>
        <w:t>.</w:t>
      </w:r>
      <w:r w:rsidRPr="00A40846">
        <w:rPr>
          <w:rFonts w:ascii="Calibri" w:hAnsi="Calibri" w:cs="Calibri"/>
          <w:sz w:val="20"/>
          <w:szCs w:val="20"/>
          <w:vertAlign w:val="superscript"/>
        </w:rPr>
        <w:fldChar w:fldCharType="begin" w:fldLock="1"/>
      </w:r>
      <w:r w:rsidR="00ED2DF0">
        <w:rPr>
          <w:rFonts w:ascii="Calibri" w:hAnsi="Calibri" w:cs="Calibri"/>
          <w:sz w:val="20"/>
          <w:szCs w:val="20"/>
          <w:vertAlign w:val="superscript"/>
        </w:rPr>
        <w:instrText>ADDIN CSL_CITATION {"citationItems":[{"id":"ITEM-1","itemData":{"author":[{"dropping-particle":"","family":"Hardiono D Pusponegoro, Anton H Pudjiadi, Jufiana Bisanto","given":"Siti Z Zulkarnain","non-dropping-particle":"","parse-names":false,"suffix":""}],"edition":"ke-5","editor":[{"dropping-particle":"","family":"Sudigdo Sastroasmoro","given":"Sofyan Ismael","non-dropping-particle":"","parse-names":false,"suffix":""}],"id":"ITEM-1","issued":{"date-parts":[["2014"]]},"number-of-pages":"219 - 244","publisher":"Sagung Seto","publisher-place":"Jakarta","title":"Dasar-Dasar Metodologis Penelitian Klinis","type":"book"},"uris":["http://www.mendeley.com/documents/?uuid=17f8e2e6-8efd-486c-b347-8131744a88ae"]}],"mendeley":{"formattedCitation":"&lt;sup&gt;8&lt;/sup&gt;","plainTextFormattedCitation":"8","previouslyFormattedCitation":"(8)"},"properties":{"noteIndex":0},"schema":"https://github.com/citation-style-language/schema/raw/master/csl-citation.json"}</w:instrText>
      </w:r>
      <w:r w:rsidRPr="00A40846">
        <w:rPr>
          <w:rFonts w:ascii="Calibri" w:hAnsi="Calibri" w:cs="Calibri"/>
          <w:sz w:val="20"/>
          <w:szCs w:val="20"/>
          <w:vertAlign w:val="superscript"/>
        </w:rPr>
        <w:fldChar w:fldCharType="separate"/>
      </w:r>
      <w:r w:rsidR="00ED2DF0" w:rsidRPr="00ED2DF0">
        <w:rPr>
          <w:rFonts w:ascii="Calibri" w:hAnsi="Calibri" w:cs="Calibri"/>
          <w:noProof/>
          <w:sz w:val="20"/>
          <w:szCs w:val="20"/>
          <w:vertAlign w:val="superscript"/>
        </w:rPr>
        <w:t>8</w:t>
      </w:r>
      <w:r w:rsidRPr="00A40846">
        <w:rPr>
          <w:rFonts w:ascii="Calibri" w:hAnsi="Calibri" w:cs="Calibri"/>
          <w:sz w:val="20"/>
          <w:szCs w:val="20"/>
          <w:vertAlign w:val="superscript"/>
        </w:rPr>
        <w:fldChar w:fldCharType="end"/>
      </w:r>
      <w:r>
        <w:rPr>
          <w:rFonts w:ascii="Calibri" w:hAnsi="Calibri" w:cs="Calibri"/>
          <w:sz w:val="20"/>
          <w:szCs w:val="20"/>
        </w:rPr>
        <w:t xml:space="preserve"> </w:t>
      </w:r>
      <w:r w:rsidRPr="00913A53">
        <w:rPr>
          <w:rFonts w:ascii="Calibri" w:hAnsi="Calibri" w:cs="Calibri"/>
          <w:sz w:val="20"/>
          <w:szCs w:val="20"/>
        </w:rPr>
        <w:t>Spesifisitas pada penelitian ini adalah presentasi kasus negatif menurut srandar referensi NAAT yang terdeteksi negatif oleh Ag-RDT yang dievaluasi.</w:t>
      </w:r>
      <w:r>
        <w:rPr>
          <w:rFonts w:ascii="Calibri" w:hAnsi="Calibri" w:cs="Calibri"/>
          <w:sz w:val="20"/>
          <w:szCs w:val="20"/>
          <w:vertAlign w:val="superscript"/>
        </w:rPr>
        <w:t xml:space="preserve"> </w:t>
      </w:r>
      <w:r w:rsidRPr="00913A53">
        <w:rPr>
          <w:rFonts w:ascii="Calibri" w:hAnsi="Calibri" w:cs="Calibri"/>
          <w:sz w:val="20"/>
          <w:szCs w:val="20"/>
        </w:rPr>
        <w:t xml:space="preserve">Pada penelitian ini  didapatkan angka spesifistas yang tinggi, yaitu 100%. </w:t>
      </w:r>
      <w:r>
        <w:rPr>
          <w:rFonts w:ascii="Calibri" w:hAnsi="Calibri" w:cs="Calibri"/>
          <w:sz w:val="20"/>
          <w:szCs w:val="20"/>
        </w:rPr>
        <w:t xml:space="preserve">Hasil ini sejalan dengan pernyataan </w:t>
      </w:r>
      <w:r w:rsidRPr="00913A53">
        <w:rPr>
          <w:rFonts w:ascii="Calibri" w:hAnsi="Calibri" w:cs="Calibri"/>
          <w:i/>
          <w:iCs/>
          <w:sz w:val="20"/>
          <w:szCs w:val="20"/>
        </w:rPr>
        <w:t>World Health Organization</w:t>
      </w:r>
      <w:r w:rsidRPr="00913A53">
        <w:rPr>
          <w:rFonts w:ascii="Calibri" w:hAnsi="Calibri" w:cs="Calibri"/>
          <w:sz w:val="20"/>
          <w:szCs w:val="20"/>
        </w:rPr>
        <w:t xml:space="preserve"> (WHO), </w:t>
      </w:r>
      <w:r>
        <w:rPr>
          <w:rFonts w:ascii="Calibri" w:hAnsi="Calibri" w:cs="Calibri"/>
          <w:sz w:val="20"/>
          <w:szCs w:val="20"/>
        </w:rPr>
        <w:t xml:space="preserve">bahwa </w:t>
      </w:r>
      <w:r w:rsidRPr="00913A53">
        <w:rPr>
          <w:rFonts w:ascii="Calibri" w:hAnsi="Calibri" w:cs="Calibri"/>
          <w:sz w:val="20"/>
          <w:szCs w:val="20"/>
        </w:rPr>
        <w:t xml:space="preserve">Ag-RDT memiliki </w:t>
      </w:r>
      <w:r>
        <w:rPr>
          <w:rFonts w:ascii="Calibri" w:hAnsi="Calibri" w:cs="Calibri"/>
          <w:sz w:val="20"/>
          <w:szCs w:val="20"/>
        </w:rPr>
        <w:t xml:space="preserve">angka </w:t>
      </w:r>
      <w:r w:rsidRPr="00913A53">
        <w:rPr>
          <w:rFonts w:ascii="Calibri" w:hAnsi="Calibri" w:cs="Calibri"/>
          <w:sz w:val="20"/>
          <w:szCs w:val="20"/>
        </w:rPr>
        <w:t xml:space="preserve">spesifisitas yang tinggi dan konsisten, yaitu &gt;97%. Angka spesifisitas yang didapatkan pada penelitian ini </w:t>
      </w:r>
      <w:r>
        <w:rPr>
          <w:rFonts w:ascii="Calibri" w:hAnsi="Calibri" w:cs="Calibri"/>
          <w:sz w:val="20"/>
          <w:szCs w:val="20"/>
        </w:rPr>
        <w:t xml:space="preserve">juga </w:t>
      </w:r>
      <w:r w:rsidRPr="00913A53">
        <w:rPr>
          <w:rFonts w:ascii="Calibri" w:hAnsi="Calibri" w:cs="Calibri"/>
          <w:sz w:val="20"/>
          <w:szCs w:val="20"/>
        </w:rPr>
        <w:t xml:space="preserve">mendukung hasil penelitian Seynaeve </w:t>
      </w:r>
      <w:r w:rsidRPr="004839BB">
        <w:rPr>
          <w:rFonts w:ascii="Calibri" w:hAnsi="Calibri" w:cs="Calibri"/>
          <w:sz w:val="20"/>
          <w:szCs w:val="20"/>
        </w:rPr>
        <w:t xml:space="preserve">et al. </w:t>
      </w:r>
      <w:r w:rsidRPr="00913A53">
        <w:rPr>
          <w:rFonts w:ascii="Calibri" w:hAnsi="Calibri" w:cs="Calibri"/>
          <w:sz w:val="20"/>
          <w:szCs w:val="20"/>
        </w:rPr>
        <w:t xml:space="preserve">Angka spesifistas 100% tidaklah mengherankan apabila kita mengamati </w:t>
      </w:r>
      <w:r>
        <w:rPr>
          <w:rFonts w:ascii="Calibri" w:hAnsi="Calibri" w:cs="Calibri"/>
          <w:sz w:val="20"/>
          <w:szCs w:val="20"/>
        </w:rPr>
        <w:t>tabel lampiran di bawah</w:t>
      </w:r>
      <w:r w:rsidRPr="00913A53">
        <w:rPr>
          <w:rFonts w:ascii="Calibri" w:hAnsi="Calibri" w:cs="Calibri"/>
          <w:sz w:val="20"/>
          <w:szCs w:val="20"/>
        </w:rPr>
        <w:t xml:space="preserve"> dimana pada </w:t>
      </w:r>
      <w:r w:rsidRPr="00913A53">
        <w:rPr>
          <w:rFonts w:ascii="Calibri" w:hAnsi="Calibri" w:cs="Calibri"/>
          <w:sz w:val="20"/>
          <w:szCs w:val="20"/>
        </w:rPr>
        <w:t xml:space="preserve">tabel tersebut menunjukkan bahwa tidak ada hasil sampel Ag-RDT positif yang di ikuti oleh hasil PCR negatif. </w:t>
      </w:r>
      <w:r>
        <w:rPr>
          <w:rFonts w:ascii="Calibri" w:hAnsi="Calibri" w:cs="Calibri"/>
          <w:sz w:val="20"/>
          <w:szCs w:val="20"/>
        </w:rPr>
        <w:t>Angka spesifisitas pada penelitian ini mendukung bila pasien yang di uji Ag-RDT memberikan hasil positif, maka  sangat besar kemungkinan pasien benar-benar menderita penyakit covid-19.</w:t>
      </w:r>
      <w:r w:rsidRPr="00A40846">
        <w:rPr>
          <w:rFonts w:ascii="Calibri" w:hAnsi="Calibri" w:cs="Calibri"/>
          <w:sz w:val="20"/>
          <w:szCs w:val="20"/>
          <w:vertAlign w:val="superscript"/>
        </w:rPr>
        <w:fldChar w:fldCharType="begin" w:fldLock="1"/>
      </w:r>
      <w:r w:rsidR="00ED2DF0">
        <w:rPr>
          <w:rFonts w:ascii="Calibri" w:hAnsi="Calibri" w:cs="Calibri"/>
          <w:sz w:val="20"/>
          <w:szCs w:val="20"/>
          <w:vertAlign w:val="superscript"/>
        </w:rPr>
        <w:instrText>ADDIN CSL_CITATION {"citationItems":[{"id":"ITEM-1","itemData":{"author":[{"dropping-particle":"","family":"Hardiono D Pusponegoro, Anton H Pudjiadi, Jufiana Bisanto","given":"Siti Z Zulkarnain","non-dropping-particle":"","parse-names":false,"suffix":""}],"edition":"ke-5","editor":[{"dropping-particle":"","family":"Sudigdo Sastroasmoro","given":"Sofyan Ismael","non-dropping-particle":"","parse-names":false,"suffix":""}],"id":"ITEM-1","issued":{"date-parts":[["2014"]]},"number-of-pages":"219 - 244","publisher":"Sagung Seto","publisher-place":"Jakarta","title":"Dasar-Dasar Metodologis Penelitian Klinis","type":"book"},"uris":["http://www.mendeley.com/documents/?uuid=17f8e2e6-8efd-486c-b347-8131744a88ae"]}],"mendeley":{"formattedCitation":"&lt;sup&gt;8&lt;/sup&gt;","plainTextFormattedCitation":"8","previouslyFormattedCitation":"(8)"},"properties":{"noteIndex":0},"schema":"https://github.com/citation-style-language/schema/raw/master/csl-citation.json"}</w:instrText>
      </w:r>
      <w:r w:rsidRPr="00A40846">
        <w:rPr>
          <w:rFonts w:ascii="Calibri" w:hAnsi="Calibri" w:cs="Calibri"/>
          <w:sz w:val="20"/>
          <w:szCs w:val="20"/>
          <w:vertAlign w:val="superscript"/>
        </w:rPr>
        <w:fldChar w:fldCharType="separate"/>
      </w:r>
      <w:r w:rsidR="00ED2DF0" w:rsidRPr="00ED2DF0">
        <w:rPr>
          <w:rFonts w:ascii="Calibri" w:hAnsi="Calibri" w:cs="Calibri"/>
          <w:noProof/>
          <w:sz w:val="20"/>
          <w:szCs w:val="20"/>
          <w:vertAlign w:val="superscript"/>
        </w:rPr>
        <w:t>8</w:t>
      </w:r>
      <w:r w:rsidRPr="00A40846">
        <w:rPr>
          <w:rFonts w:ascii="Calibri" w:hAnsi="Calibri" w:cs="Calibri"/>
          <w:sz w:val="20"/>
          <w:szCs w:val="20"/>
          <w:vertAlign w:val="superscript"/>
        </w:rPr>
        <w:fldChar w:fldCharType="end"/>
      </w:r>
    </w:p>
    <w:p w14:paraId="6418B190" w14:textId="38DAB119" w:rsidR="00B134D4" w:rsidRDefault="00B134D4" w:rsidP="00B134D4">
      <w:pPr>
        <w:spacing w:line="360" w:lineRule="auto"/>
        <w:ind w:firstLine="720"/>
        <w:jc w:val="both"/>
        <w:rPr>
          <w:rFonts w:ascii="Calibri" w:hAnsi="Calibri" w:cs="Calibri"/>
          <w:sz w:val="20"/>
          <w:szCs w:val="20"/>
        </w:rPr>
      </w:pPr>
      <w:r w:rsidRPr="00913A53">
        <w:rPr>
          <w:rFonts w:ascii="Calibri" w:hAnsi="Calibri" w:cs="Calibri"/>
          <w:i/>
          <w:iCs/>
          <w:sz w:val="20"/>
          <w:szCs w:val="20"/>
        </w:rPr>
        <w:t xml:space="preserve">Positive predictive value </w:t>
      </w:r>
      <w:r w:rsidRPr="00913A53">
        <w:rPr>
          <w:rFonts w:ascii="Calibri" w:hAnsi="Calibri" w:cs="Calibri"/>
          <w:sz w:val="20"/>
          <w:szCs w:val="20"/>
        </w:rPr>
        <w:t xml:space="preserve"> (PPV) atau  nilai duga positif  (ND</w:t>
      </w:r>
      <w:r w:rsidR="00475F12">
        <w:rPr>
          <w:rFonts w:ascii="Calibri" w:hAnsi="Calibri" w:cs="Calibri"/>
          <w:sz w:val="20"/>
          <w:szCs w:val="20"/>
        </w:rPr>
        <w:t>P)</w:t>
      </w:r>
      <w:r w:rsidRPr="00913A53">
        <w:rPr>
          <w:rFonts w:ascii="Calibri" w:hAnsi="Calibri" w:cs="Calibri"/>
          <w:sz w:val="20"/>
          <w:szCs w:val="20"/>
        </w:rPr>
        <w:t xml:space="preserve"> adalah probabilitas seseorang benar-benar menderita sakit apabila hasil uji diagnostiknya positif.</w:t>
      </w:r>
      <w:r>
        <w:rPr>
          <w:rFonts w:ascii="Calibri" w:hAnsi="Calibri" w:cs="Calibri"/>
          <w:sz w:val="20"/>
          <w:szCs w:val="20"/>
        </w:rPr>
        <w:t xml:space="preserve"> PPV didapat dari perbandingan nilai positif benar dengan positif benar ditambah positif semu. Angka PPV yang tinggi pada penelitian ini mengindikasikan bahwa Ag-RDT yang digunakan memiliki performa diagnostik yang baik.</w:t>
      </w:r>
      <w:r w:rsidRPr="00A23320">
        <w:rPr>
          <w:rFonts w:ascii="Calibri" w:hAnsi="Calibri" w:cs="Calibri"/>
          <w:sz w:val="20"/>
          <w:szCs w:val="20"/>
          <w:vertAlign w:val="superscript"/>
        </w:rPr>
        <w:fldChar w:fldCharType="begin" w:fldLock="1"/>
      </w:r>
      <w:r w:rsidR="00ED2DF0">
        <w:rPr>
          <w:rFonts w:ascii="Calibri" w:hAnsi="Calibri" w:cs="Calibri"/>
          <w:sz w:val="20"/>
          <w:szCs w:val="20"/>
          <w:vertAlign w:val="superscript"/>
        </w:rPr>
        <w:instrText>ADDIN CSL_CITATION {"citationItems":[{"id":"ITEM-1","itemData":{"author":[{"dropping-particle":"","family":"Hardiono D Pusponegoro, Anton H Pudjiadi, Jufiana Bisanto","given":"Siti Z Zulkarnain","non-dropping-particle":"","parse-names":false,"suffix":""}],"edition":"ke-5","editor":[{"dropping-particle":"","family":"Sudigdo Sastroasmoro","given":"Sofyan Ismael","non-dropping-particle":"","parse-names":false,"suffix":""}],"id":"ITEM-1","issued":{"date-parts":[["2014"]]},"number-of-pages":"219 - 244","publisher":"Sagung Seto","publisher-place":"Jakarta","title":"Dasar-Dasar Metodologis Penelitian Klinis","type":"book"},"uris":["http://www.mendeley.com/documents/?uuid=17f8e2e6-8efd-486c-b347-8131744a88ae"]}],"mendeley":{"formattedCitation":"&lt;sup&gt;8&lt;/sup&gt;","plainTextFormattedCitation":"8","previouslyFormattedCitation":"(8)"},"properties":{"noteIndex":0},"schema":"https://github.com/citation-style-language/schema/raw/master/csl-citation.json"}</w:instrText>
      </w:r>
      <w:r w:rsidRPr="00A23320">
        <w:rPr>
          <w:rFonts w:ascii="Calibri" w:hAnsi="Calibri" w:cs="Calibri"/>
          <w:sz w:val="20"/>
          <w:szCs w:val="20"/>
          <w:vertAlign w:val="superscript"/>
        </w:rPr>
        <w:fldChar w:fldCharType="separate"/>
      </w:r>
      <w:r w:rsidR="00ED2DF0" w:rsidRPr="00ED2DF0">
        <w:rPr>
          <w:rFonts w:ascii="Calibri" w:hAnsi="Calibri" w:cs="Calibri"/>
          <w:noProof/>
          <w:sz w:val="20"/>
          <w:szCs w:val="20"/>
          <w:vertAlign w:val="superscript"/>
        </w:rPr>
        <w:t>8</w:t>
      </w:r>
      <w:r w:rsidRPr="00A23320">
        <w:rPr>
          <w:rFonts w:ascii="Calibri" w:hAnsi="Calibri" w:cs="Calibri"/>
          <w:sz w:val="20"/>
          <w:szCs w:val="20"/>
          <w:vertAlign w:val="superscript"/>
        </w:rPr>
        <w:fldChar w:fldCharType="end"/>
      </w:r>
      <w:r w:rsidRPr="00C50DAC">
        <w:rPr>
          <w:rFonts w:ascii="Calibri" w:hAnsi="Calibri" w:cs="Calibri"/>
          <w:sz w:val="20"/>
          <w:szCs w:val="20"/>
          <w:vertAlign w:val="superscript"/>
        </w:rPr>
        <w:t xml:space="preserve"> </w:t>
      </w:r>
      <w:r>
        <w:rPr>
          <w:rFonts w:ascii="Calibri" w:hAnsi="Calibri" w:cs="Calibri"/>
          <w:sz w:val="20"/>
          <w:szCs w:val="20"/>
        </w:rPr>
        <w:t xml:space="preserve">Tingginya angka PPV pada penelitian dapat dijelaskan pada tabel 5, dimana kita dapat menyimpulkan bahwa nilai duga positif dapat sangat tinggi dikarenakan tingginya angka prevalensi penyakit atau angka Ag-RDT hasil positif tanpa diiringi dengan adanya hasil Ag-RDT yang negatif. Hasil penelitian ini sejalan dengan hasil penelitian  Baro </w:t>
      </w:r>
      <w:r w:rsidRPr="00C50DAC">
        <w:rPr>
          <w:rFonts w:ascii="Calibri" w:hAnsi="Calibri" w:cs="Calibri"/>
          <w:sz w:val="20"/>
          <w:szCs w:val="20"/>
        </w:rPr>
        <w:t>et al</w:t>
      </w:r>
      <w:r>
        <w:rPr>
          <w:rFonts w:ascii="Calibri" w:hAnsi="Calibri" w:cs="Calibri"/>
          <w:sz w:val="20"/>
          <w:szCs w:val="20"/>
        </w:rPr>
        <w:t xml:space="preserve"> dimana nilai PPV Ag-RDT pada penelitian tersebut lebih dari 90%</w:t>
      </w:r>
      <w:r w:rsidRPr="006E1F69">
        <w:rPr>
          <w:rFonts w:ascii="Calibri" w:hAnsi="Calibri" w:cs="Calibri"/>
          <w:sz w:val="20"/>
          <w:szCs w:val="20"/>
          <w:vertAlign w:val="superscript"/>
        </w:rPr>
        <w:t xml:space="preserve">. </w:t>
      </w:r>
      <w:r w:rsidRPr="006E1F69">
        <w:rPr>
          <w:rFonts w:ascii="Calibri" w:hAnsi="Calibri" w:cs="Calibri"/>
          <w:sz w:val="20"/>
          <w:szCs w:val="20"/>
          <w:vertAlign w:val="superscript"/>
        </w:rPr>
        <w:fldChar w:fldCharType="begin" w:fldLock="1"/>
      </w:r>
      <w:r w:rsidR="00ED2DF0">
        <w:rPr>
          <w:rFonts w:ascii="Calibri" w:hAnsi="Calibri" w:cs="Calibri"/>
          <w:sz w:val="20"/>
          <w:szCs w:val="20"/>
          <w:vertAlign w:val="superscript"/>
        </w:rPr>
        <w:instrText>ADDIN CSL_CITATION {"citationItems":[{"id":"ITEM-1","itemData":{"author":[{"dropping-particle":"","family":"Baro","given":"Bàrbara","non-dropping-particle":"","parse-names":false,"suffix":""},{"dropping-particle":"","family":"Rodo","given":"Pau","non-dropping-particle":"","parse-names":false,"suffix":""},{"dropping-particle":"","family":"Ouchi","given":"Dan","non-dropping-particle":"","parse-names":false,"suffix":""},{"dropping-particle":"","family":"Bordoy","given":"Antoni E","non-dropping-particle":"","parse-names":false,"suffix":""},{"dropping-particle":"","family":"Saya","given":"Emilio N","non-dropping-particle":"","parse-names":false,"suffix":""},{"dropping-particle":"V","family":"Salsench","given":"Sergi","non-dropping-particle":"","parse-names":false,"suffix":""},{"dropping-particle":"","family":"Molinos","given":"Sònia","non-dropping-particle":"","parse-names":false,"suffix":""},{"dropping-particle":"","family":"Alemany","given":"Andrea","non-dropping-particle":"","parse-names":false,"suffix":""},{"dropping-particle":"","family":"Ubals","given":"Maria","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type":"article-journal"},"uris":["http://www.mendeley.com/documents/?uuid=e24047d6-db9c-4691-a525-b3d3420c2071"]}],"mendeley":{"formattedCitation":"&lt;sup&gt;14&lt;/sup&gt;","plainTextFormattedCitation":"14","previouslyFormattedCitation":"(14)"},"properties":{"noteIndex":0},"schema":"https://github.com/citation-style-language/schema/raw/master/csl-citation.json"}</w:instrText>
      </w:r>
      <w:r w:rsidRPr="006E1F69">
        <w:rPr>
          <w:rFonts w:ascii="Calibri" w:hAnsi="Calibri" w:cs="Calibri"/>
          <w:sz w:val="20"/>
          <w:szCs w:val="20"/>
          <w:vertAlign w:val="superscript"/>
        </w:rPr>
        <w:fldChar w:fldCharType="separate"/>
      </w:r>
      <w:r w:rsidR="00ED2DF0" w:rsidRPr="00ED2DF0">
        <w:rPr>
          <w:rFonts w:ascii="Calibri" w:hAnsi="Calibri" w:cs="Calibri"/>
          <w:noProof/>
          <w:sz w:val="20"/>
          <w:szCs w:val="20"/>
          <w:vertAlign w:val="superscript"/>
        </w:rPr>
        <w:t>14</w:t>
      </w:r>
      <w:r w:rsidRPr="006E1F69">
        <w:rPr>
          <w:rFonts w:ascii="Calibri" w:hAnsi="Calibri" w:cs="Calibri"/>
          <w:sz w:val="20"/>
          <w:szCs w:val="20"/>
          <w:vertAlign w:val="superscript"/>
        </w:rPr>
        <w:fldChar w:fldCharType="end"/>
      </w:r>
    </w:p>
    <w:p w14:paraId="2260CABD" w14:textId="38FC02B3" w:rsidR="00B134D4" w:rsidRDefault="00B134D4" w:rsidP="00B134D4">
      <w:pPr>
        <w:spacing w:line="360" w:lineRule="auto"/>
        <w:ind w:firstLine="720"/>
        <w:jc w:val="both"/>
        <w:rPr>
          <w:rFonts w:ascii="Calibri" w:hAnsi="Calibri" w:cs="Calibri"/>
          <w:sz w:val="20"/>
          <w:szCs w:val="20"/>
        </w:rPr>
      </w:pPr>
      <w:r w:rsidRPr="00410651">
        <w:rPr>
          <w:rFonts w:ascii="Calibri" w:hAnsi="Calibri" w:cs="Calibri"/>
          <w:i/>
          <w:iCs/>
          <w:sz w:val="20"/>
          <w:szCs w:val="20"/>
        </w:rPr>
        <w:t>Negative predictive value</w:t>
      </w:r>
      <w:r>
        <w:rPr>
          <w:rFonts w:ascii="Calibri" w:hAnsi="Calibri" w:cs="Calibri"/>
          <w:sz w:val="20"/>
          <w:szCs w:val="20"/>
        </w:rPr>
        <w:t xml:space="preserve"> (NPV) atau nilai duga negatif (NDN) adalah kemungkinan seseorang benar-benar tidak menderita penyakit bila hasil ujinya negatif.</w:t>
      </w:r>
      <w:r w:rsidRPr="00A23320">
        <w:rPr>
          <w:rFonts w:ascii="Calibri" w:hAnsi="Calibri" w:cs="Calibri"/>
          <w:sz w:val="20"/>
          <w:szCs w:val="20"/>
          <w:vertAlign w:val="superscript"/>
        </w:rPr>
        <w:fldChar w:fldCharType="begin" w:fldLock="1"/>
      </w:r>
      <w:r w:rsidR="00ED2DF0">
        <w:rPr>
          <w:rFonts w:ascii="Calibri" w:hAnsi="Calibri" w:cs="Calibri"/>
          <w:sz w:val="20"/>
          <w:szCs w:val="20"/>
          <w:vertAlign w:val="superscript"/>
        </w:rPr>
        <w:instrText>ADDIN CSL_CITATION {"citationItems":[{"id":"ITEM-1","itemData":{"author":[{"dropping-particle":"","family":"Hardiono D Pusponegoro, Anton H Pudjiadi, Jufiana Bisanto","given":"Siti Z Zulkarnain","non-dropping-particle":"","parse-names":false,"suffix":""}],"edition":"ke-5","editor":[{"dropping-particle":"","family":"Sudigdo Sastroasmoro","given":"Sofyan Ismael","non-dropping-particle":"","parse-names":false,"suffix":""}],"id":"ITEM-1","issued":{"date-parts":[["2014"]]},"number-of-pages":"219 - 244","publisher":"Sagung Seto","publisher-place":"Jakarta","title":"Dasar-Dasar Metodologis Penelitian Klinis","type":"book"},"uris":["http://www.mendeley.com/documents/?uuid=17f8e2e6-8efd-486c-b347-8131744a88ae"]}],"mendeley":{"formattedCitation":"&lt;sup&gt;8&lt;/sup&gt;","plainTextFormattedCitation":"8","previouslyFormattedCitation":"(8)"},"properties":{"noteIndex":0},"schema":"https://github.com/citation-style-language/schema/raw/master/csl-citation.json"}</w:instrText>
      </w:r>
      <w:r w:rsidRPr="00A23320">
        <w:rPr>
          <w:rFonts w:ascii="Calibri" w:hAnsi="Calibri" w:cs="Calibri"/>
          <w:sz w:val="20"/>
          <w:szCs w:val="20"/>
          <w:vertAlign w:val="superscript"/>
        </w:rPr>
        <w:fldChar w:fldCharType="separate"/>
      </w:r>
      <w:r w:rsidR="00ED2DF0" w:rsidRPr="00ED2DF0">
        <w:rPr>
          <w:rFonts w:ascii="Calibri" w:hAnsi="Calibri" w:cs="Calibri"/>
          <w:noProof/>
          <w:sz w:val="20"/>
          <w:szCs w:val="20"/>
          <w:vertAlign w:val="superscript"/>
        </w:rPr>
        <w:t>8</w:t>
      </w:r>
      <w:r w:rsidRPr="00A23320">
        <w:rPr>
          <w:rFonts w:ascii="Calibri" w:hAnsi="Calibri" w:cs="Calibri"/>
          <w:sz w:val="20"/>
          <w:szCs w:val="20"/>
          <w:vertAlign w:val="superscript"/>
        </w:rPr>
        <w:fldChar w:fldCharType="end"/>
      </w:r>
      <w:r w:rsidRPr="00C50DAC">
        <w:rPr>
          <w:rFonts w:ascii="Calibri" w:hAnsi="Calibri" w:cs="Calibri"/>
          <w:sz w:val="20"/>
          <w:szCs w:val="20"/>
          <w:vertAlign w:val="superscript"/>
        </w:rPr>
        <w:t xml:space="preserve">  </w:t>
      </w:r>
      <w:r>
        <w:rPr>
          <w:rFonts w:ascii="Calibri" w:hAnsi="Calibri" w:cs="Calibri"/>
          <w:sz w:val="20"/>
          <w:szCs w:val="20"/>
        </w:rPr>
        <w:t xml:space="preserve">Hasil pada penelitian ini </w:t>
      </w:r>
      <w:r w:rsidR="00475F12">
        <w:rPr>
          <w:rFonts w:ascii="Calibri" w:hAnsi="Calibri" w:cs="Calibri"/>
          <w:sz w:val="20"/>
          <w:szCs w:val="20"/>
        </w:rPr>
        <w:t>mendekati hasil</w:t>
      </w:r>
      <w:r>
        <w:rPr>
          <w:rFonts w:ascii="Calibri" w:hAnsi="Calibri" w:cs="Calibri"/>
          <w:sz w:val="20"/>
          <w:szCs w:val="20"/>
        </w:rPr>
        <w:t xml:space="preserve"> penelitian  </w:t>
      </w:r>
      <w:r w:rsidRPr="000A049C">
        <w:rPr>
          <w:rFonts w:ascii="Calibri" w:hAnsi="Calibri" w:cs="Calibri"/>
          <w:sz w:val="20"/>
          <w:szCs w:val="20"/>
        </w:rPr>
        <w:t>Seynaeve</w:t>
      </w:r>
      <w:r>
        <w:rPr>
          <w:rFonts w:ascii="Calibri" w:hAnsi="Calibri" w:cs="Calibri"/>
          <w:sz w:val="20"/>
          <w:szCs w:val="20"/>
        </w:rPr>
        <w:t xml:space="preserve"> </w:t>
      </w:r>
      <w:r w:rsidRPr="00C50DAC">
        <w:rPr>
          <w:rFonts w:ascii="Calibri" w:hAnsi="Calibri" w:cs="Calibri"/>
          <w:sz w:val="20"/>
          <w:szCs w:val="20"/>
        </w:rPr>
        <w:t>et al</w:t>
      </w:r>
      <w:r>
        <w:rPr>
          <w:rFonts w:ascii="Calibri" w:hAnsi="Calibri" w:cs="Calibri"/>
          <w:sz w:val="20"/>
          <w:szCs w:val="20"/>
        </w:rPr>
        <w:t xml:space="preserve"> dimana hasil NPV pada penelitian tersebut adalah 91,5%, sedangkan pada penelitian ini adalah 81,7%, </w:t>
      </w:r>
      <w:r w:rsidR="00475F12">
        <w:rPr>
          <w:rFonts w:ascii="Calibri" w:hAnsi="Calibri" w:cs="Calibri"/>
          <w:sz w:val="20"/>
          <w:szCs w:val="20"/>
        </w:rPr>
        <w:t xml:space="preserve"> angka ini</w:t>
      </w:r>
      <w:r>
        <w:rPr>
          <w:rFonts w:ascii="Calibri" w:hAnsi="Calibri" w:cs="Calibri"/>
          <w:sz w:val="20"/>
          <w:szCs w:val="20"/>
        </w:rPr>
        <w:t xml:space="preserve"> mendukung bahwa Ag-RDT dapat menjadi alat diagnostik yang baik karena angka prediksi deteksinya yang cukup baik.</w:t>
      </w:r>
    </w:p>
    <w:p w14:paraId="764E7DF0" w14:textId="77777777" w:rsidR="00B134D4" w:rsidRPr="000A049C" w:rsidRDefault="00B134D4" w:rsidP="00B134D4">
      <w:pPr>
        <w:spacing w:line="360" w:lineRule="auto"/>
        <w:ind w:firstLine="720"/>
        <w:jc w:val="both"/>
        <w:rPr>
          <w:rFonts w:ascii="Calibri" w:hAnsi="Calibri" w:cs="Calibri"/>
          <w:sz w:val="20"/>
          <w:szCs w:val="20"/>
        </w:rPr>
        <w:sectPr w:rsidR="00B134D4" w:rsidRPr="000A049C" w:rsidSect="00603B21">
          <w:type w:val="continuous"/>
          <w:pgSz w:w="11900" w:h="16840"/>
          <w:pgMar w:top="1440" w:right="1800" w:bottom="1440" w:left="1800" w:header="708" w:footer="708" w:gutter="0"/>
          <w:cols w:num="2" w:space="284"/>
          <w:docGrid w:linePitch="360"/>
        </w:sectPr>
      </w:pPr>
      <w:r>
        <w:rPr>
          <w:rFonts w:ascii="Calibri" w:hAnsi="Calibri" w:cs="Calibri"/>
          <w:sz w:val="20"/>
          <w:szCs w:val="20"/>
        </w:rPr>
        <w:t>Kekurangan penelitian   ini adalah tidak menyertakan</w:t>
      </w:r>
      <w:r w:rsidRPr="00212F34">
        <w:rPr>
          <w:rFonts w:ascii="Calibri" w:hAnsi="Calibri" w:cs="Calibri"/>
          <w:sz w:val="20"/>
          <w:szCs w:val="20"/>
        </w:rPr>
        <w:t xml:space="preserve"> lamanya gejala </w:t>
      </w:r>
      <w:r>
        <w:rPr>
          <w:rFonts w:ascii="Calibri" w:hAnsi="Calibri" w:cs="Calibri"/>
          <w:sz w:val="20"/>
          <w:szCs w:val="20"/>
        </w:rPr>
        <w:t>kemudian meng</w:t>
      </w:r>
      <w:r w:rsidRPr="00212F34">
        <w:rPr>
          <w:rFonts w:ascii="Calibri" w:hAnsi="Calibri" w:cs="Calibri"/>
          <w:sz w:val="20"/>
          <w:szCs w:val="20"/>
        </w:rPr>
        <w:t>golongkan sampel sesuai lam</w:t>
      </w:r>
      <w:r>
        <w:rPr>
          <w:rFonts w:ascii="Calibri" w:hAnsi="Calibri" w:cs="Calibri"/>
          <w:sz w:val="20"/>
          <w:szCs w:val="20"/>
        </w:rPr>
        <w:t>a</w:t>
      </w:r>
      <w:r w:rsidRPr="00212F34">
        <w:rPr>
          <w:rFonts w:ascii="Calibri" w:hAnsi="Calibri" w:cs="Calibri"/>
          <w:sz w:val="20"/>
          <w:szCs w:val="20"/>
        </w:rPr>
        <w:t xml:space="preserve"> dan jenis gejala</w:t>
      </w:r>
      <w:r>
        <w:rPr>
          <w:rFonts w:ascii="Calibri" w:hAnsi="Calibri" w:cs="Calibri"/>
          <w:sz w:val="20"/>
          <w:szCs w:val="20"/>
        </w:rPr>
        <w:t>, s</w:t>
      </w:r>
      <w:r w:rsidRPr="00212F34">
        <w:rPr>
          <w:rFonts w:ascii="Calibri" w:hAnsi="Calibri" w:cs="Calibri"/>
          <w:sz w:val="20"/>
          <w:szCs w:val="20"/>
        </w:rPr>
        <w:t>ampel</w:t>
      </w:r>
      <w:r>
        <w:rPr>
          <w:rFonts w:ascii="Calibri" w:hAnsi="Calibri" w:cs="Calibri"/>
          <w:sz w:val="20"/>
          <w:szCs w:val="20"/>
        </w:rPr>
        <w:t xml:space="preserve"> yang</w:t>
      </w:r>
      <w:r w:rsidRPr="00212F34">
        <w:rPr>
          <w:rFonts w:ascii="Calibri" w:hAnsi="Calibri" w:cs="Calibri"/>
          <w:sz w:val="20"/>
          <w:szCs w:val="20"/>
        </w:rPr>
        <w:t xml:space="preserve"> kurang </w:t>
      </w:r>
      <w:r>
        <w:rPr>
          <w:rFonts w:ascii="Calibri" w:hAnsi="Calibri" w:cs="Calibri"/>
          <w:sz w:val="20"/>
          <w:szCs w:val="20"/>
        </w:rPr>
        <w:t>di</w:t>
      </w:r>
      <w:r w:rsidRPr="00212F34">
        <w:rPr>
          <w:rFonts w:ascii="Calibri" w:hAnsi="Calibri" w:cs="Calibri"/>
          <w:sz w:val="20"/>
          <w:szCs w:val="20"/>
        </w:rPr>
        <w:t>karena</w:t>
      </w:r>
      <w:r>
        <w:rPr>
          <w:rFonts w:ascii="Calibri" w:hAnsi="Calibri" w:cs="Calibri"/>
          <w:sz w:val="20"/>
          <w:szCs w:val="20"/>
        </w:rPr>
        <w:t>kan adanya</w:t>
      </w:r>
      <w:r w:rsidRPr="00212F34">
        <w:rPr>
          <w:rFonts w:ascii="Calibri" w:hAnsi="Calibri" w:cs="Calibri"/>
          <w:sz w:val="20"/>
          <w:szCs w:val="20"/>
        </w:rPr>
        <w:t xml:space="preserve"> </w:t>
      </w:r>
      <w:r w:rsidRPr="00212F34">
        <w:rPr>
          <w:rFonts w:ascii="Calibri" w:hAnsi="Calibri" w:cs="Calibri"/>
          <w:sz w:val="20"/>
          <w:szCs w:val="20"/>
        </w:rPr>
        <w:lastRenderedPageBreak/>
        <w:t>keterbatasan dana,</w:t>
      </w:r>
      <w:r>
        <w:rPr>
          <w:rFonts w:ascii="Calibri" w:hAnsi="Calibri" w:cs="Calibri"/>
          <w:sz w:val="20"/>
          <w:szCs w:val="20"/>
        </w:rPr>
        <w:t xml:space="preserve"> dan pada penelitian ini menggunakan Ag-RDT dengan dua merk yang berbeda</w:t>
      </w:r>
      <w:r w:rsidRPr="00212F34">
        <w:rPr>
          <w:rFonts w:ascii="Calibri" w:hAnsi="Calibri" w:cs="Calibri"/>
          <w:sz w:val="20"/>
          <w:szCs w:val="20"/>
        </w:rPr>
        <w:t xml:space="preserve">, </w:t>
      </w:r>
      <w:r>
        <w:rPr>
          <w:rFonts w:ascii="Calibri" w:hAnsi="Calibri" w:cs="Calibri"/>
          <w:sz w:val="20"/>
          <w:szCs w:val="20"/>
        </w:rPr>
        <w:t>sehingga keakuratan alat juga berbeda.</w:t>
      </w:r>
    </w:p>
    <w:p w14:paraId="3C4252C1" w14:textId="77777777" w:rsidR="00B134D4" w:rsidRPr="00AF048A" w:rsidRDefault="00B134D4" w:rsidP="00B134D4">
      <w:pPr>
        <w:spacing w:line="360" w:lineRule="auto"/>
        <w:jc w:val="both"/>
        <w:rPr>
          <w:rFonts w:asciiTheme="majorHAnsi" w:hAnsiTheme="majorHAnsi" w:cstheme="majorHAnsi"/>
          <w:sz w:val="20"/>
          <w:szCs w:val="20"/>
        </w:rPr>
        <w:sectPr w:rsidR="00B134D4" w:rsidRPr="00AF048A" w:rsidSect="00311334">
          <w:type w:val="continuous"/>
          <w:pgSz w:w="11900" w:h="16840"/>
          <w:pgMar w:top="1440" w:right="1800" w:bottom="1440" w:left="1800" w:header="708" w:footer="708" w:gutter="0"/>
          <w:cols w:space="284"/>
          <w:docGrid w:linePitch="360"/>
        </w:sectPr>
      </w:pPr>
    </w:p>
    <w:p w14:paraId="435BE402" w14:textId="576D859C" w:rsidR="00B134D4" w:rsidRDefault="00B134D4" w:rsidP="00B134D4">
      <w:pPr>
        <w:spacing w:line="360" w:lineRule="auto"/>
        <w:ind w:firstLine="426"/>
        <w:jc w:val="both"/>
        <w:rPr>
          <w:rFonts w:ascii="Calibri" w:hAnsi="Calibri"/>
          <w:b/>
        </w:rPr>
      </w:pPr>
    </w:p>
    <w:p w14:paraId="45FA4A92" w14:textId="3266BFBD" w:rsidR="00214914" w:rsidRDefault="00214914" w:rsidP="00214914">
      <w:pPr>
        <w:spacing w:line="360" w:lineRule="auto"/>
        <w:jc w:val="both"/>
        <w:rPr>
          <w:rFonts w:ascii="Calibri" w:hAnsi="Calibri"/>
          <w:sz w:val="20"/>
          <w:szCs w:val="20"/>
        </w:rPr>
      </w:pPr>
      <w:r>
        <w:rPr>
          <w:rFonts w:ascii="Calibri" w:hAnsi="Calibri"/>
          <w:b/>
        </w:rPr>
        <w:t>SIMPULAN</w:t>
      </w:r>
    </w:p>
    <w:p w14:paraId="5CDE03FC" w14:textId="52940AAD" w:rsidR="00517427" w:rsidRDefault="00517427" w:rsidP="00517427">
      <w:pPr>
        <w:spacing w:line="360" w:lineRule="auto"/>
        <w:ind w:firstLine="426"/>
        <w:jc w:val="both"/>
        <w:rPr>
          <w:rFonts w:ascii="Calibri" w:hAnsi="Calibri"/>
          <w:sz w:val="20"/>
          <w:szCs w:val="20"/>
        </w:rPr>
      </w:pPr>
      <w:bookmarkStart w:id="5" w:name="_Hlk89274063"/>
      <w:r w:rsidRPr="00E915FF">
        <w:rPr>
          <w:rFonts w:ascii="Calibri" w:hAnsi="Calibri"/>
          <w:sz w:val="20"/>
          <w:szCs w:val="20"/>
        </w:rPr>
        <w:t xml:space="preserve">Laboratoriuum yang tidak memiliki fasilitas PCR dapat menggunakan RDT-Antigen sebagai alat diagnostik terutama bagi pasien bergejala, namun perlu di perhatikan bahwa RDT-Antigen bisa memberikan </w:t>
      </w:r>
      <w:r w:rsidRPr="00E915FF">
        <w:rPr>
          <w:rFonts w:ascii="Calibri" w:hAnsi="Calibri"/>
          <w:i/>
          <w:iCs/>
          <w:sz w:val="20"/>
          <w:szCs w:val="20"/>
        </w:rPr>
        <w:t>false negative</w:t>
      </w:r>
      <w:r w:rsidRPr="00E915FF">
        <w:rPr>
          <w:rFonts w:ascii="Calibri" w:hAnsi="Calibri"/>
          <w:sz w:val="20"/>
          <w:szCs w:val="20"/>
        </w:rPr>
        <w:t xml:space="preserve"> sehingga bila ada pasien bergejala dengan hasil antigen negatif maka pemeriksaan perlu di ulangi dengan pemeriksaan yang lebih sensitif seperti PCR.</w:t>
      </w:r>
    </w:p>
    <w:p w14:paraId="146A6278" w14:textId="50506458" w:rsidR="00517427" w:rsidRDefault="00517427" w:rsidP="00517427">
      <w:pPr>
        <w:spacing w:line="360" w:lineRule="auto"/>
        <w:jc w:val="both"/>
        <w:rPr>
          <w:rFonts w:ascii="Calibri" w:hAnsi="Calibri"/>
          <w:sz w:val="20"/>
          <w:szCs w:val="20"/>
        </w:rPr>
      </w:pPr>
    </w:p>
    <w:p w14:paraId="555CC635" w14:textId="77777777" w:rsidR="00517427" w:rsidRDefault="00517427" w:rsidP="00517427">
      <w:pPr>
        <w:spacing w:line="360" w:lineRule="auto"/>
        <w:jc w:val="both"/>
        <w:rPr>
          <w:rFonts w:ascii="Calibri" w:hAnsi="Calibri"/>
          <w:b/>
        </w:rPr>
      </w:pPr>
      <w:r>
        <w:rPr>
          <w:rFonts w:ascii="Calibri" w:hAnsi="Calibri"/>
          <w:b/>
        </w:rPr>
        <w:t>SARAN</w:t>
      </w:r>
    </w:p>
    <w:p w14:paraId="632CC2C2" w14:textId="77777777" w:rsidR="00517427" w:rsidRPr="00FE054E" w:rsidRDefault="00517427" w:rsidP="00517427">
      <w:pPr>
        <w:spacing w:line="360" w:lineRule="auto"/>
        <w:ind w:firstLine="720"/>
        <w:jc w:val="both"/>
        <w:rPr>
          <w:rFonts w:ascii="Calibri" w:hAnsi="Calibri"/>
          <w:b/>
        </w:rPr>
      </w:pPr>
      <w:r>
        <w:rPr>
          <w:rFonts w:ascii="Calibri" w:hAnsi="Calibri"/>
          <w:bCs/>
          <w:sz w:val="20"/>
          <w:szCs w:val="20"/>
        </w:rPr>
        <w:t xml:space="preserve">Diperlukan penelitian lain dengan jumlah sampel yang lebih besar, kemudian dilakukan penggolongan sesuai jenis dan lamanya gejala, serta menggunakan satu merk alat PCR dan Ag-RDT agar keakuratan alat sama. </w:t>
      </w:r>
    </w:p>
    <w:bookmarkEnd w:id="5"/>
    <w:p w14:paraId="33CA97B1" w14:textId="570E9A1A" w:rsidR="007D5D1D" w:rsidRPr="0017485A" w:rsidRDefault="007D5D1D" w:rsidP="007D5D1D">
      <w:pPr>
        <w:jc w:val="both"/>
        <w:rPr>
          <w:rFonts w:ascii="Calibri" w:hAnsi="Calibri"/>
          <w:color w:val="76923C" w:themeColor="accent3" w:themeShade="BF"/>
          <w:sz w:val="20"/>
          <w:szCs w:val="20"/>
        </w:rPr>
      </w:pPr>
    </w:p>
    <w:p w14:paraId="7E2A3943" w14:textId="757C2602" w:rsidR="007D5D1D" w:rsidRDefault="007D5D1D" w:rsidP="007D5D1D">
      <w:pPr>
        <w:spacing w:line="360" w:lineRule="auto"/>
        <w:jc w:val="both"/>
        <w:rPr>
          <w:rFonts w:ascii="Calibri" w:hAnsi="Calibri"/>
          <w:sz w:val="20"/>
          <w:szCs w:val="20"/>
        </w:rPr>
      </w:pPr>
      <w:r>
        <w:rPr>
          <w:rFonts w:ascii="Calibri" w:hAnsi="Calibri"/>
          <w:b/>
        </w:rPr>
        <w:t xml:space="preserve">UCAPAN TERIMA KASIH </w:t>
      </w:r>
    </w:p>
    <w:p w14:paraId="5C5C99E4" w14:textId="77777777" w:rsidR="00517427" w:rsidRDefault="00517427" w:rsidP="00517427">
      <w:pPr>
        <w:spacing w:line="360" w:lineRule="auto"/>
        <w:ind w:firstLine="720"/>
        <w:jc w:val="both"/>
        <w:rPr>
          <w:rFonts w:ascii="Calibri" w:hAnsi="Calibri"/>
          <w:sz w:val="20"/>
          <w:szCs w:val="20"/>
        </w:rPr>
      </w:pPr>
      <w:r>
        <w:rPr>
          <w:rFonts w:ascii="Calibri" w:hAnsi="Calibri"/>
          <w:sz w:val="20"/>
          <w:szCs w:val="20"/>
        </w:rPr>
        <w:t>Penulis mengucapkan terima kasih kepada seluruh staf Laboratorium Mikrobiologi serta Poliklinik Fakultas Kedokteran Universitas Mulawarman yang telah membantu dalam pengumpulan data penelitian ini.</w:t>
      </w:r>
    </w:p>
    <w:p w14:paraId="21A238F3" w14:textId="77777777" w:rsidR="007D5D1D" w:rsidRDefault="007D5D1D" w:rsidP="007D5D1D">
      <w:pPr>
        <w:jc w:val="both"/>
        <w:rPr>
          <w:rFonts w:ascii="Calibri" w:hAnsi="Calibri"/>
          <w:sz w:val="20"/>
          <w:szCs w:val="20"/>
        </w:rPr>
      </w:pPr>
    </w:p>
    <w:p w14:paraId="676F8E1A" w14:textId="24D20300" w:rsidR="007D5D1D" w:rsidRPr="0017485A" w:rsidRDefault="007D5D1D" w:rsidP="007D5D1D">
      <w:pPr>
        <w:jc w:val="both"/>
        <w:rPr>
          <w:rFonts w:ascii="Calibri" w:hAnsi="Calibri"/>
          <w:color w:val="76923C" w:themeColor="accent3" w:themeShade="BF"/>
          <w:sz w:val="20"/>
          <w:szCs w:val="20"/>
        </w:rPr>
      </w:pPr>
    </w:p>
    <w:p w14:paraId="3CB3D10E" w14:textId="77777777" w:rsidR="0090429B" w:rsidRDefault="007D5D1D" w:rsidP="00517427">
      <w:pPr>
        <w:jc w:val="both"/>
        <w:rPr>
          <w:rFonts w:ascii="Calibri" w:hAnsi="Calibri" w:cs="Times New Roman"/>
          <w:sz w:val="20"/>
          <w:szCs w:val="20"/>
        </w:rPr>
      </w:pPr>
      <w:r>
        <w:rPr>
          <w:rFonts w:ascii="Calibri" w:hAnsi="Calibri"/>
          <w:b/>
        </w:rPr>
        <w:t>DAFTAR PUSTAKA</w:t>
      </w:r>
    </w:p>
    <w:p w14:paraId="020ECCE0" w14:textId="77777777" w:rsidR="00517427" w:rsidRDefault="00517427" w:rsidP="00B365EA">
      <w:pPr>
        <w:jc w:val="both"/>
        <w:rPr>
          <w:rFonts w:ascii="Calibri" w:hAnsi="Calibri" w:cs="Times New Roman"/>
          <w:sz w:val="20"/>
          <w:szCs w:val="20"/>
        </w:rPr>
      </w:pPr>
    </w:p>
    <w:p w14:paraId="54588247" w14:textId="5F1B0185" w:rsidR="00ED2DF0" w:rsidRPr="00ED2DF0" w:rsidRDefault="00517427" w:rsidP="00ED2DF0">
      <w:pPr>
        <w:widowControl w:val="0"/>
        <w:autoSpaceDE w:val="0"/>
        <w:autoSpaceDN w:val="0"/>
        <w:adjustRightInd w:val="0"/>
        <w:ind w:left="640" w:hanging="640"/>
        <w:rPr>
          <w:rFonts w:ascii="Calibri" w:hAnsi="Calibri" w:cs="Calibri"/>
          <w:noProof/>
          <w:sz w:val="20"/>
        </w:rPr>
      </w:pPr>
      <w:r>
        <w:rPr>
          <w:rFonts w:ascii="Calibri" w:hAnsi="Calibri" w:cs="Times New Roman"/>
          <w:sz w:val="20"/>
          <w:szCs w:val="20"/>
        </w:rPr>
        <w:fldChar w:fldCharType="begin" w:fldLock="1"/>
      </w:r>
      <w:r>
        <w:rPr>
          <w:rFonts w:ascii="Calibri" w:hAnsi="Calibri" w:cs="Times New Roman"/>
          <w:sz w:val="20"/>
          <w:szCs w:val="20"/>
        </w:rPr>
        <w:instrText xml:space="preserve">ADDIN Mendeley Bibliography CSL_BIBLIOGRAPHY </w:instrText>
      </w:r>
      <w:r>
        <w:rPr>
          <w:rFonts w:ascii="Calibri" w:hAnsi="Calibri" w:cs="Times New Roman"/>
          <w:sz w:val="20"/>
          <w:szCs w:val="20"/>
        </w:rPr>
        <w:fldChar w:fldCharType="separate"/>
      </w:r>
      <w:r w:rsidR="00ED2DF0" w:rsidRPr="00ED2DF0">
        <w:rPr>
          <w:rFonts w:ascii="Calibri" w:hAnsi="Calibri" w:cs="Calibri"/>
          <w:noProof/>
          <w:sz w:val="20"/>
        </w:rPr>
        <w:t xml:space="preserve">1. </w:t>
      </w:r>
      <w:r w:rsidR="00ED2DF0" w:rsidRPr="00ED2DF0">
        <w:rPr>
          <w:rFonts w:ascii="Calibri" w:hAnsi="Calibri" w:cs="Calibri"/>
          <w:noProof/>
          <w:sz w:val="20"/>
        </w:rPr>
        <w:tab/>
        <w:t>PDPI, PERKI, PAPDI, PERDATIN, IDAI. Pedoman tatalaksana COVID-19 Edisi 3 Desember 2020 [Internet]. Pedoman Tatalaksana COVID-19. 2020. 36–37 p. Available from: https://www.papdi.or.id/download/983-pedoman-tatalaksana-covid-19-edisi-3-desember-2020</w:t>
      </w:r>
    </w:p>
    <w:p w14:paraId="628AC21F"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2. </w:t>
      </w:r>
      <w:r w:rsidRPr="00ED2DF0">
        <w:rPr>
          <w:rFonts w:ascii="Calibri" w:hAnsi="Calibri" w:cs="Calibri"/>
          <w:noProof/>
          <w:sz w:val="20"/>
        </w:rPr>
        <w:tab/>
        <w:t xml:space="preserve">KPCPEN. Peta Sebaran COVID-19 _ Covid19. Komite Penanganan Covid-19 dan Pemulihan Ekonomi Nasional. 2021. p. 1. </w:t>
      </w:r>
    </w:p>
    <w:p w14:paraId="0046016C"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3. </w:t>
      </w:r>
      <w:r w:rsidRPr="00ED2DF0">
        <w:rPr>
          <w:rFonts w:ascii="Calibri" w:hAnsi="Calibri" w:cs="Calibri"/>
          <w:noProof/>
          <w:sz w:val="20"/>
        </w:rPr>
        <w:tab/>
        <w:t xml:space="preserve">Otálora MMC. Yuliana. Parq los afectos Jóvenes que cuentan. 2020;2(February):124–37. </w:t>
      </w:r>
    </w:p>
    <w:p w14:paraId="18B13DC4"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4. </w:t>
      </w:r>
      <w:r w:rsidRPr="00ED2DF0">
        <w:rPr>
          <w:rFonts w:ascii="Calibri" w:hAnsi="Calibri" w:cs="Calibri"/>
          <w:noProof/>
          <w:sz w:val="20"/>
        </w:rPr>
        <w:tab/>
        <w:t xml:space="preserve">Levani, Prastya, Mawaddatunnadila. </w:t>
      </w:r>
      <w:r w:rsidRPr="00ED2DF0">
        <w:rPr>
          <w:rFonts w:ascii="Calibri" w:hAnsi="Calibri" w:cs="Calibri"/>
          <w:noProof/>
          <w:sz w:val="20"/>
        </w:rPr>
        <w:t>Coronavirus Disease 2019 (COVID-19): Patogenesis, Manifestasi Klinis dan Pilihan Terapi. J Kedokt dan Kesehat [Internet]. 2021;17(1):44–57. Available from: https://jurnal.umj.ac.id/index.php/JKK/article/view/6340</w:t>
      </w:r>
    </w:p>
    <w:p w14:paraId="629B3E27"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5. </w:t>
      </w:r>
      <w:r w:rsidRPr="00ED2DF0">
        <w:rPr>
          <w:rFonts w:ascii="Calibri" w:hAnsi="Calibri" w:cs="Calibri"/>
          <w:noProof/>
          <w:sz w:val="20"/>
        </w:rPr>
        <w:tab/>
        <w:t xml:space="preserve">Sule WF, Oluwayelu DO. Real-time RT-PCR for COVID-19 diagnosis: challenges and prospects. Pan Afr Med J. 2020;35(Supp 2):121. </w:t>
      </w:r>
    </w:p>
    <w:p w14:paraId="78AC3DFB"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6. </w:t>
      </w:r>
      <w:r w:rsidRPr="00ED2DF0">
        <w:rPr>
          <w:rFonts w:ascii="Calibri" w:hAnsi="Calibri" w:cs="Calibri"/>
          <w:noProof/>
          <w:sz w:val="20"/>
        </w:rPr>
        <w:tab/>
        <w:t xml:space="preserve">Scohy A, Anantharajah A, Bodéus M, Kabamba-Mukadi B, Verroken A, Rodriguez-Villalobos H. Low performance of rapid antigen detection test as frontline testing for COVID-19 diagnosis. J Clin Virol. 2020;129(May). </w:t>
      </w:r>
    </w:p>
    <w:p w14:paraId="02D2B41C"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7. </w:t>
      </w:r>
      <w:r w:rsidRPr="00ED2DF0">
        <w:rPr>
          <w:rFonts w:ascii="Calibri" w:hAnsi="Calibri" w:cs="Calibri"/>
          <w:noProof/>
          <w:sz w:val="20"/>
        </w:rPr>
        <w:tab/>
        <w:t xml:space="preserve">Indayani S, Hartono B. Analisis Pengangguran dan Pertumbuhan Ekonomi sebagai Akibat Pandemi Covid-19. J Perspekt. 2020;18(2):201–8. </w:t>
      </w:r>
    </w:p>
    <w:p w14:paraId="68543544"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8. </w:t>
      </w:r>
      <w:r w:rsidRPr="00ED2DF0">
        <w:rPr>
          <w:rFonts w:ascii="Calibri" w:hAnsi="Calibri" w:cs="Calibri"/>
          <w:noProof/>
          <w:sz w:val="20"/>
        </w:rPr>
        <w:tab/>
        <w:t xml:space="preserve">Hardiono D Pusponegoro, Anton H Pudjiadi, Jufiana Bisanto SZZ. Dasar-Dasar Metodologis Penelitian Klinis. ke-5. Sudigdo Sastroasmoro SI, editor. Jakarta: Sagung Seto; 2014. 219–244 p. </w:t>
      </w:r>
    </w:p>
    <w:p w14:paraId="018C5A29"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9. </w:t>
      </w:r>
      <w:r w:rsidRPr="00ED2DF0">
        <w:rPr>
          <w:rFonts w:ascii="Calibri" w:hAnsi="Calibri" w:cs="Calibri"/>
          <w:noProof/>
          <w:sz w:val="20"/>
        </w:rPr>
        <w:tab/>
        <w:t xml:space="preserve">Boehmer T, DeVies J, Caruso E, van Santen K, Tang S, Black C, et al. Changing Age Distribution of the COVID-19 Pandemic —. Morb Mortal Wkly Rep. 2020;69(39):1404–9. </w:t>
      </w:r>
    </w:p>
    <w:p w14:paraId="006B82F5"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10. </w:t>
      </w:r>
      <w:r w:rsidRPr="00ED2DF0">
        <w:rPr>
          <w:rFonts w:ascii="Calibri" w:hAnsi="Calibri" w:cs="Calibri"/>
          <w:noProof/>
          <w:sz w:val="20"/>
        </w:rPr>
        <w:tab/>
        <w:t>Albert E, Torres I, Bueno F, Huntley D, Molla E, Fernández-Fuentes MÁ, et al. Field evaluation of a rapid antigen test (Panbio</w:t>
      </w:r>
      <w:r w:rsidRPr="00ED2DF0">
        <w:rPr>
          <w:rFonts w:ascii="Calibri" w:hAnsi="Calibri" w:cs="Calibri"/>
          <w:noProof/>
          <w:sz w:val="20"/>
          <w:vertAlign w:val="superscript"/>
        </w:rPr>
        <w:t>TM</w:t>
      </w:r>
      <w:r w:rsidRPr="00ED2DF0">
        <w:rPr>
          <w:rFonts w:ascii="Calibri" w:hAnsi="Calibri" w:cs="Calibri"/>
          <w:noProof/>
          <w:sz w:val="20"/>
        </w:rPr>
        <w:t xml:space="preserve"> COVID-19 Ag Rapid Test Device) for COVID-19 diagnosis in primary healthcare centres. Clin Microbiol Infect [Internet]. 2021;27(3):472.e7-472.e10. Available from: https://doi.org/10.1016/j.cmi.2020.11.004</w:t>
      </w:r>
    </w:p>
    <w:p w14:paraId="378B9CFD"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11. </w:t>
      </w:r>
      <w:r w:rsidRPr="00ED2DF0">
        <w:rPr>
          <w:rFonts w:ascii="Calibri" w:hAnsi="Calibri" w:cs="Calibri"/>
          <w:noProof/>
          <w:sz w:val="20"/>
        </w:rPr>
        <w:tab/>
        <w:t xml:space="preserve">Lan L, Xu D, Ye G, Xia C, Wang S, Li Y, et al. Positive RT-PCR Test Results in Patients Recovered from COVID-19. JAMA - J Am Med Assoc. 2020;323(15):1502–3. </w:t>
      </w:r>
    </w:p>
    <w:p w14:paraId="02126CCB"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12. </w:t>
      </w:r>
      <w:r w:rsidRPr="00ED2DF0">
        <w:rPr>
          <w:rFonts w:ascii="Calibri" w:hAnsi="Calibri" w:cs="Calibri"/>
          <w:noProof/>
          <w:sz w:val="20"/>
        </w:rPr>
        <w:tab/>
        <w:t>World Health Organization. Deteksi Antigen dalam Diagnosis Infeksi SARS-CoV-2 Menggunakan Imunoasai Cepat. Pandu Interim [Internet]. 2020;(September):9. Available from: https://www.who.int/docs/default-source/searo/indonesia/covid19/deteksi-antigen-dalam-diagnosis-infeksi-sars-cov-2-menggunakan-imunoasai-cepat.pdf?sfvrsn=222f2be3_2</w:t>
      </w:r>
    </w:p>
    <w:p w14:paraId="17E44891"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lastRenderedPageBreak/>
        <w:t xml:space="preserve">13. </w:t>
      </w:r>
      <w:r w:rsidRPr="00ED2DF0">
        <w:rPr>
          <w:rFonts w:ascii="Calibri" w:hAnsi="Calibri" w:cs="Calibri"/>
          <w:noProof/>
          <w:sz w:val="20"/>
        </w:rPr>
        <w:tab/>
        <w:t>World Health Organization. SARS-CoV-2 antigen-detecting rapid diagnostic tests: an implementation guide [Internet]. Country &amp; Technical Guidance - Coronavirus disease (COVID-19). 2020. 1–48 p. Available from: https://www.who.int/publications/i/item/9789240017740</w:t>
      </w:r>
    </w:p>
    <w:p w14:paraId="2BC0AB96" w14:textId="77777777" w:rsidR="00ED2DF0" w:rsidRPr="00ED2DF0" w:rsidRDefault="00ED2DF0" w:rsidP="00ED2DF0">
      <w:pPr>
        <w:widowControl w:val="0"/>
        <w:autoSpaceDE w:val="0"/>
        <w:autoSpaceDN w:val="0"/>
        <w:adjustRightInd w:val="0"/>
        <w:ind w:left="640" w:hanging="640"/>
        <w:rPr>
          <w:rFonts w:ascii="Calibri" w:hAnsi="Calibri" w:cs="Calibri"/>
          <w:noProof/>
          <w:sz w:val="20"/>
        </w:rPr>
      </w:pPr>
      <w:r w:rsidRPr="00ED2DF0">
        <w:rPr>
          <w:rFonts w:ascii="Calibri" w:hAnsi="Calibri" w:cs="Calibri"/>
          <w:noProof/>
          <w:sz w:val="20"/>
        </w:rPr>
        <w:t xml:space="preserve">14. </w:t>
      </w:r>
      <w:r w:rsidRPr="00ED2DF0">
        <w:rPr>
          <w:rFonts w:ascii="Calibri" w:hAnsi="Calibri" w:cs="Calibri"/>
          <w:noProof/>
          <w:sz w:val="20"/>
        </w:rPr>
        <w:tab/>
        <w:t xml:space="preserve">Baro B, Rodo P, Ouchi D, Bordoy AE, Saya </w:t>
      </w:r>
      <w:r w:rsidRPr="00ED2DF0">
        <w:rPr>
          <w:rFonts w:ascii="Calibri" w:hAnsi="Calibri" w:cs="Calibri"/>
          <w:noProof/>
          <w:sz w:val="20"/>
        </w:rPr>
        <w:t xml:space="preserve">EN, Salsench S V, et al. Since January 2020 Elsevier has created a COVID-19 resource centre with free information in English and Mandarin on the novel coronavirus COVID- 19 . The COVID-19 resource centre is hosted on Elsevier Connect , the company ’ s public news and information . 2020;(January). </w:t>
      </w:r>
    </w:p>
    <w:p w14:paraId="41706BED" w14:textId="4B1C8CB9" w:rsidR="00517427" w:rsidRPr="006522C2" w:rsidRDefault="00517427" w:rsidP="00B365EA">
      <w:pPr>
        <w:jc w:val="both"/>
        <w:rPr>
          <w:rFonts w:ascii="Calibri" w:hAnsi="Calibri" w:cs="Times New Roman"/>
          <w:sz w:val="20"/>
          <w:szCs w:val="20"/>
        </w:rPr>
        <w:sectPr w:rsidR="00517427" w:rsidRPr="006522C2" w:rsidSect="000B3B00">
          <w:pgSz w:w="11900" w:h="16840"/>
          <w:pgMar w:top="1440" w:right="1800" w:bottom="1440" w:left="1800" w:header="708" w:footer="708" w:gutter="0"/>
          <w:cols w:num="2" w:space="284"/>
          <w:docGrid w:linePitch="360"/>
        </w:sectPr>
      </w:pPr>
      <w:r>
        <w:rPr>
          <w:rFonts w:ascii="Calibri" w:hAnsi="Calibri" w:cs="Times New Roman"/>
          <w:sz w:val="20"/>
          <w:szCs w:val="20"/>
        </w:rPr>
        <w:fldChar w:fldCharType="end"/>
      </w:r>
    </w:p>
    <w:p w14:paraId="5548714E" w14:textId="77777777" w:rsidR="00FD5C0A" w:rsidRDefault="00FD5C0A" w:rsidP="00FD5C0A">
      <w:pPr>
        <w:jc w:val="both"/>
        <w:rPr>
          <w:rFonts w:ascii="Calibri" w:hAnsi="Calibri"/>
          <w:b/>
          <w:bCs/>
        </w:rPr>
      </w:pPr>
    </w:p>
    <w:p w14:paraId="5A372EF4" w14:textId="77777777" w:rsidR="00FD5C0A" w:rsidRDefault="00FD5C0A" w:rsidP="00FD5C0A">
      <w:pPr>
        <w:jc w:val="both"/>
        <w:rPr>
          <w:rFonts w:ascii="Calibri" w:hAnsi="Calibri"/>
          <w:b/>
          <w:bCs/>
        </w:rPr>
      </w:pPr>
    </w:p>
    <w:p w14:paraId="39FD537B" w14:textId="77777777" w:rsidR="00FD5C0A" w:rsidRDefault="00FD5C0A" w:rsidP="00FD5C0A">
      <w:pPr>
        <w:jc w:val="both"/>
        <w:rPr>
          <w:rFonts w:ascii="Calibri" w:hAnsi="Calibri"/>
          <w:b/>
          <w:bCs/>
        </w:rPr>
      </w:pPr>
    </w:p>
    <w:p w14:paraId="13B4AC5E" w14:textId="77777777" w:rsidR="00FD5C0A" w:rsidRDefault="00FD5C0A" w:rsidP="00FD5C0A">
      <w:pPr>
        <w:jc w:val="both"/>
        <w:rPr>
          <w:rFonts w:ascii="Calibri" w:hAnsi="Calibri"/>
          <w:b/>
          <w:bCs/>
        </w:rPr>
      </w:pPr>
    </w:p>
    <w:p w14:paraId="1C480B6A" w14:textId="77777777" w:rsidR="00FD5C0A" w:rsidRDefault="00FD5C0A" w:rsidP="00FD5C0A">
      <w:pPr>
        <w:jc w:val="both"/>
        <w:rPr>
          <w:rFonts w:ascii="Calibri" w:hAnsi="Calibri"/>
          <w:b/>
          <w:bCs/>
        </w:rPr>
      </w:pPr>
    </w:p>
    <w:p w14:paraId="4D1D30D0" w14:textId="77777777" w:rsidR="00FD5C0A" w:rsidRDefault="00FD5C0A" w:rsidP="00FD5C0A">
      <w:pPr>
        <w:jc w:val="both"/>
        <w:rPr>
          <w:rFonts w:ascii="Calibri" w:hAnsi="Calibri"/>
          <w:b/>
          <w:bCs/>
        </w:rPr>
      </w:pPr>
    </w:p>
    <w:p w14:paraId="6B3B61B3" w14:textId="77777777" w:rsidR="00FD5C0A" w:rsidRDefault="00FD5C0A" w:rsidP="00FD5C0A">
      <w:pPr>
        <w:jc w:val="both"/>
        <w:rPr>
          <w:rFonts w:ascii="Calibri" w:hAnsi="Calibri"/>
          <w:b/>
          <w:bCs/>
        </w:rPr>
      </w:pPr>
    </w:p>
    <w:p w14:paraId="4732CF2A" w14:textId="77777777" w:rsidR="00FD5C0A" w:rsidRDefault="00FD5C0A" w:rsidP="00FD5C0A">
      <w:pPr>
        <w:jc w:val="both"/>
        <w:rPr>
          <w:rFonts w:ascii="Calibri" w:hAnsi="Calibri"/>
          <w:b/>
          <w:bCs/>
        </w:rPr>
      </w:pPr>
    </w:p>
    <w:p w14:paraId="25B5CC2D" w14:textId="77777777" w:rsidR="00FD5C0A" w:rsidRDefault="00FD5C0A" w:rsidP="00FD5C0A">
      <w:pPr>
        <w:jc w:val="both"/>
        <w:rPr>
          <w:rFonts w:ascii="Calibri" w:hAnsi="Calibri"/>
          <w:b/>
          <w:bCs/>
        </w:rPr>
      </w:pPr>
    </w:p>
    <w:p w14:paraId="5CC8CFE7" w14:textId="77777777" w:rsidR="00FD5C0A" w:rsidRDefault="00FD5C0A" w:rsidP="00FD5C0A">
      <w:pPr>
        <w:jc w:val="both"/>
        <w:rPr>
          <w:rFonts w:ascii="Calibri" w:hAnsi="Calibri"/>
          <w:b/>
          <w:bCs/>
        </w:rPr>
      </w:pPr>
    </w:p>
    <w:p w14:paraId="13309EE9" w14:textId="77777777" w:rsidR="00FD5C0A" w:rsidRDefault="00FD5C0A" w:rsidP="00FD5C0A">
      <w:pPr>
        <w:jc w:val="both"/>
        <w:rPr>
          <w:rFonts w:ascii="Calibri" w:hAnsi="Calibri"/>
          <w:b/>
          <w:bCs/>
        </w:rPr>
      </w:pPr>
    </w:p>
    <w:p w14:paraId="647BACBE" w14:textId="77777777" w:rsidR="00FD5C0A" w:rsidRDefault="00FD5C0A" w:rsidP="00FD5C0A">
      <w:pPr>
        <w:jc w:val="both"/>
        <w:rPr>
          <w:rFonts w:ascii="Calibri" w:hAnsi="Calibri"/>
          <w:b/>
          <w:bCs/>
        </w:rPr>
      </w:pPr>
    </w:p>
    <w:p w14:paraId="2547255E" w14:textId="77777777" w:rsidR="00FD5C0A" w:rsidRDefault="00FD5C0A" w:rsidP="00FD5C0A">
      <w:pPr>
        <w:jc w:val="both"/>
        <w:rPr>
          <w:rFonts w:ascii="Calibri" w:hAnsi="Calibri"/>
          <w:b/>
          <w:bCs/>
        </w:rPr>
      </w:pPr>
    </w:p>
    <w:p w14:paraId="592FA0C1" w14:textId="77777777" w:rsidR="00FD5C0A" w:rsidRDefault="00FD5C0A" w:rsidP="00FD5C0A">
      <w:pPr>
        <w:jc w:val="both"/>
        <w:rPr>
          <w:rFonts w:ascii="Calibri" w:hAnsi="Calibri"/>
          <w:b/>
          <w:bCs/>
        </w:rPr>
      </w:pPr>
    </w:p>
    <w:p w14:paraId="3DC4406E" w14:textId="77777777" w:rsidR="00FD5C0A" w:rsidRDefault="00FD5C0A" w:rsidP="00FD5C0A">
      <w:pPr>
        <w:jc w:val="both"/>
        <w:rPr>
          <w:rFonts w:ascii="Calibri" w:hAnsi="Calibri"/>
          <w:b/>
          <w:bCs/>
        </w:rPr>
      </w:pPr>
    </w:p>
    <w:p w14:paraId="738816F8" w14:textId="77777777" w:rsidR="00FD5C0A" w:rsidRDefault="00FD5C0A" w:rsidP="00FD5C0A">
      <w:pPr>
        <w:jc w:val="both"/>
        <w:rPr>
          <w:rFonts w:ascii="Calibri" w:hAnsi="Calibri"/>
          <w:b/>
          <w:bCs/>
        </w:rPr>
      </w:pPr>
    </w:p>
    <w:p w14:paraId="02383051" w14:textId="77777777" w:rsidR="00FD5C0A" w:rsidRDefault="00FD5C0A" w:rsidP="00FD5C0A">
      <w:pPr>
        <w:jc w:val="both"/>
        <w:rPr>
          <w:rFonts w:ascii="Calibri" w:hAnsi="Calibri"/>
          <w:b/>
          <w:bCs/>
        </w:rPr>
      </w:pPr>
    </w:p>
    <w:p w14:paraId="299E5F17" w14:textId="77777777" w:rsidR="00FD5C0A" w:rsidRDefault="00FD5C0A" w:rsidP="00FD5C0A">
      <w:pPr>
        <w:jc w:val="both"/>
        <w:rPr>
          <w:rFonts w:ascii="Calibri" w:hAnsi="Calibri"/>
          <w:b/>
          <w:bCs/>
        </w:rPr>
      </w:pPr>
    </w:p>
    <w:p w14:paraId="525F69E4" w14:textId="77777777" w:rsidR="00FD5C0A" w:rsidRDefault="00FD5C0A" w:rsidP="00FD5C0A">
      <w:pPr>
        <w:jc w:val="both"/>
        <w:rPr>
          <w:rFonts w:ascii="Calibri" w:hAnsi="Calibri"/>
          <w:b/>
          <w:bCs/>
        </w:rPr>
      </w:pPr>
    </w:p>
    <w:p w14:paraId="6CB9BA57" w14:textId="77777777" w:rsidR="00FD5C0A" w:rsidRDefault="00FD5C0A" w:rsidP="00FD5C0A">
      <w:pPr>
        <w:jc w:val="both"/>
        <w:rPr>
          <w:rFonts w:ascii="Calibri" w:hAnsi="Calibri"/>
          <w:b/>
          <w:bCs/>
        </w:rPr>
      </w:pPr>
    </w:p>
    <w:p w14:paraId="0F6790A0" w14:textId="77777777" w:rsidR="00FD5C0A" w:rsidRDefault="00FD5C0A" w:rsidP="00FD5C0A">
      <w:pPr>
        <w:jc w:val="both"/>
        <w:rPr>
          <w:rFonts w:ascii="Calibri" w:hAnsi="Calibri"/>
          <w:b/>
          <w:bCs/>
        </w:rPr>
      </w:pPr>
    </w:p>
    <w:p w14:paraId="6A54059E" w14:textId="77777777" w:rsidR="00FD5C0A" w:rsidRDefault="00FD5C0A" w:rsidP="00FD5C0A">
      <w:pPr>
        <w:jc w:val="both"/>
        <w:rPr>
          <w:rFonts w:ascii="Calibri" w:hAnsi="Calibri"/>
          <w:b/>
          <w:bCs/>
        </w:rPr>
      </w:pPr>
    </w:p>
    <w:p w14:paraId="276ECFE3" w14:textId="77777777" w:rsidR="00FD5C0A" w:rsidRDefault="00FD5C0A" w:rsidP="00FD5C0A">
      <w:pPr>
        <w:jc w:val="both"/>
        <w:rPr>
          <w:rFonts w:ascii="Calibri" w:hAnsi="Calibri"/>
          <w:b/>
          <w:bCs/>
        </w:rPr>
      </w:pPr>
    </w:p>
    <w:p w14:paraId="2337ADEB" w14:textId="77777777" w:rsidR="00FD5C0A" w:rsidRDefault="00FD5C0A" w:rsidP="00FD5C0A">
      <w:pPr>
        <w:jc w:val="both"/>
        <w:rPr>
          <w:rFonts w:ascii="Calibri" w:hAnsi="Calibri"/>
          <w:b/>
          <w:bCs/>
        </w:rPr>
      </w:pPr>
    </w:p>
    <w:p w14:paraId="708FA1A9" w14:textId="77777777" w:rsidR="00FD5C0A" w:rsidRDefault="00FD5C0A" w:rsidP="00FD5C0A">
      <w:pPr>
        <w:jc w:val="both"/>
        <w:rPr>
          <w:rFonts w:ascii="Calibri" w:hAnsi="Calibri"/>
          <w:b/>
          <w:bCs/>
        </w:rPr>
      </w:pPr>
    </w:p>
    <w:p w14:paraId="2F8ECB94" w14:textId="77777777" w:rsidR="00FD5C0A" w:rsidRDefault="00FD5C0A" w:rsidP="00FD5C0A">
      <w:pPr>
        <w:jc w:val="both"/>
        <w:rPr>
          <w:rFonts w:ascii="Calibri" w:hAnsi="Calibri"/>
          <w:b/>
          <w:bCs/>
        </w:rPr>
      </w:pPr>
    </w:p>
    <w:p w14:paraId="5F183A2E" w14:textId="77777777" w:rsidR="00FD5C0A" w:rsidRDefault="00FD5C0A" w:rsidP="00FD5C0A">
      <w:pPr>
        <w:jc w:val="both"/>
        <w:rPr>
          <w:rFonts w:ascii="Calibri" w:hAnsi="Calibri"/>
          <w:b/>
          <w:bCs/>
        </w:rPr>
      </w:pPr>
    </w:p>
    <w:p w14:paraId="36953224" w14:textId="77777777" w:rsidR="00FD5C0A" w:rsidRDefault="00FD5C0A" w:rsidP="00FD5C0A">
      <w:pPr>
        <w:jc w:val="both"/>
        <w:rPr>
          <w:rFonts w:ascii="Calibri" w:hAnsi="Calibri"/>
          <w:b/>
          <w:bCs/>
        </w:rPr>
      </w:pPr>
    </w:p>
    <w:p w14:paraId="722492CB" w14:textId="77777777" w:rsidR="00FD5C0A" w:rsidRDefault="00FD5C0A" w:rsidP="00FD5C0A">
      <w:pPr>
        <w:jc w:val="both"/>
        <w:rPr>
          <w:rFonts w:ascii="Calibri" w:hAnsi="Calibri"/>
          <w:b/>
          <w:bCs/>
        </w:rPr>
      </w:pPr>
    </w:p>
    <w:p w14:paraId="787F1B44" w14:textId="77777777" w:rsidR="00FD5C0A" w:rsidRDefault="00FD5C0A" w:rsidP="00FD5C0A">
      <w:pPr>
        <w:jc w:val="both"/>
        <w:rPr>
          <w:rFonts w:ascii="Calibri" w:hAnsi="Calibri"/>
          <w:b/>
          <w:bCs/>
        </w:rPr>
      </w:pPr>
    </w:p>
    <w:p w14:paraId="791E825E" w14:textId="77777777" w:rsidR="00FD5C0A" w:rsidRDefault="00FD5C0A" w:rsidP="00FD5C0A">
      <w:pPr>
        <w:jc w:val="both"/>
        <w:rPr>
          <w:rFonts w:ascii="Calibri" w:hAnsi="Calibri"/>
          <w:b/>
          <w:bCs/>
        </w:rPr>
      </w:pPr>
    </w:p>
    <w:p w14:paraId="12326BC3" w14:textId="77777777" w:rsidR="00FD5C0A" w:rsidRDefault="00FD5C0A" w:rsidP="00FD5C0A">
      <w:pPr>
        <w:jc w:val="both"/>
        <w:rPr>
          <w:rFonts w:ascii="Calibri" w:hAnsi="Calibri"/>
          <w:b/>
          <w:bCs/>
        </w:rPr>
      </w:pPr>
    </w:p>
    <w:p w14:paraId="0DED2631" w14:textId="77777777" w:rsidR="00FD5C0A" w:rsidRDefault="00FD5C0A" w:rsidP="00FD5C0A">
      <w:pPr>
        <w:jc w:val="both"/>
        <w:rPr>
          <w:rFonts w:ascii="Calibri" w:hAnsi="Calibri"/>
          <w:b/>
          <w:bCs/>
        </w:rPr>
      </w:pPr>
    </w:p>
    <w:p w14:paraId="486AB42A" w14:textId="77777777" w:rsidR="00FD5C0A" w:rsidRDefault="00FD5C0A" w:rsidP="00FD5C0A">
      <w:pPr>
        <w:jc w:val="both"/>
        <w:rPr>
          <w:rFonts w:ascii="Calibri" w:hAnsi="Calibri"/>
          <w:b/>
          <w:bCs/>
        </w:rPr>
      </w:pPr>
    </w:p>
    <w:p w14:paraId="377072C8" w14:textId="77777777" w:rsidR="00FD5C0A" w:rsidRDefault="00FD5C0A" w:rsidP="00FD5C0A">
      <w:pPr>
        <w:jc w:val="both"/>
        <w:rPr>
          <w:rFonts w:ascii="Calibri" w:hAnsi="Calibri"/>
          <w:b/>
          <w:bCs/>
        </w:rPr>
      </w:pPr>
    </w:p>
    <w:p w14:paraId="6B87A5C0" w14:textId="77777777" w:rsidR="00FD5C0A" w:rsidRDefault="00FD5C0A" w:rsidP="00FD5C0A">
      <w:pPr>
        <w:jc w:val="both"/>
        <w:rPr>
          <w:rFonts w:ascii="Calibri" w:hAnsi="Calibri"/>
          <w:b/>
          <w:bCs/>
        </w:rPr>
      </w:pPr>
    </w:p>
    <w:p w14:paraId="57301FF1" w14:textId="77777777" w:rsidR="00FD5C0A" w:rsidRDefault="00FD5C0A" w:rsidP="00FD5C0A">
      <w:pPr>
        <w:jc w:val="both"/>
        <w:rPr>
          <w:rFonts w:ascii="Calibri" w:hAnsi="Calibri"/>
          <w:b/>
          <w:bCs/>
        </w:rPr>
      </w:pPr>
    </w:p>
    <w:p w14:paraId="5F6B66C8" w14:textId="77777777" w:rsidR="00FD5C0A" w:rsidRDefault="00FD5C0A" w:rsidP="00FD5C0A">
      <w:pPr>
        <w:jc w:val="both"/>
        <w:rPr>
          <w:rFonts w:ascii="Calibri" w:hAnsi="Calibri"/>
          <w:b/>
          <w:bCs/>
        </w:rPr>
      </w:pPr>
    </w:p>
    <w:p w14:paraId="24BA76F7" w14:textId="77777777" w:rsidR="00FD5C0A" w:rsidRDefault="00FD5C0A" w:rsidP="00FD5C0A">
      <w:pPr>
        <w:jc w:val="both"/>
        <w:rPr>
          <w:rFonts w:ascii="Calibri" w:hAnsi="Calibri"/>
          <w:b/>
          <w:bCs/>
        </w:rPr>
      </w:pPr>
    </w:p>
    <w:p w14:paraId="6A6ABA8A" w14:textId="77777777" w:rsidR="00FD5C0A" w:rsidRDefault="00FD5C0A" w:rsidP="00FD5C0A">
      <w:pPr>
        <w:jc w:val="both"/>
        <w:rPr>
          <w:rFonts w:ascii="Calibri" w:hAnsi="Calibri"/>
          <w:b/>
          <w:bCs/>
        </w:rPr>
      </w:pPr>
    </w:p>
    <w:p w14:paraId="6607FF58" w14:textId="2072AD2F" w:rsidR="00FD5C0A" w:rsidRDefault="00FD5C0A" w:rsidP="00FD5C0A">
      <w:pPr>
        <w:jc w:val="both"/>
        <w:rPr>
          <w:rFonts w:ascii="Calibri" w:hAnsi="Calibri"/>
          <w:b/>
          <w:bCs/>
        </w:rPr>
      </w:pPr>
      <w:r w:rsidRPr="00DB6578">
        <w:rPr>
          <w:rFonts w:ascii="Calibri" w:hAnsi="Calibri"/>
          <w:b/>
          <w:bCs/>
        </w:rPr>
        <w:t>Lampiran</w:t>
      </w:r>
    </w:p>
    <w:p w14:paraId="5BDBB1C0" w14:textId="77777777" w:rsidR="00FD5C0A" w:rsidRDefault="00FD5C0A" w:rsidP="00FD5C0A">
      <w:pPr>
        <w:jc w:val="both"/>
        <w:rPr>
          <w:rFonts w:ascii="Calibri" w:hAnsi="Calibri"/>
          <w:b/>
          <w:bCs/>
        </w:rPr>
      </w:pPr>
    </w:p>
    <w:p w14:paraId="163F0A57" w14:textId="77777777" w:rsidR="00FD5C0A" w:rsidRPr="009A3D59" w:rsidRDefault="00FD5C0A" w:rsidP="00FD5C0A">
      <w:pPr>
        <w:jc w:val="both"/>
        <w:rPr>
          <w:rFonts w:ascii="Calibri" w:hAnsi="Calibri"/>
          <w:sz w:val="20"/>
          <w:szCs w:val="20"/>
        </w:rPr>
      </w:pPr>
      <w:r w:rsidRPr="009A3D59">
        <w:rPr>
          <w:rFonts w:ascii="Calibri" w:hAnsi="Calibri"/>
          <w:sz w:val="20"/>
          <w:szCs w:val="20"/>
        </w:rPr>
        <w:t>Hasil Penelitian</w:t>
      </w:r>
    </w:p>
    <w:p w14:paraId="0B7C5B30" w14:textId="77777777" w:rsidR="00FD5C0A" w:rsidRDefault="00FD5C0A" w:rsidP="00FD5C0A">
      <w:pPr>
        <w:jc w:val="both"/>
        <w:rPr>
          <w:rFonts w:ascii="Calibri" w:hAnsi="Calibri"/>
        </w:rPr>
      </w:pPr>
    </w:p>
    <w:tbl>
      <w:tblPr>
        <w:tblStyle w:val="PlainTable2"/>
        <w:tblW w:w="8400" w:type="dxa"/>
        <w:tblLook w:val="04A0" w:firstRow="1" w:lastRow="0" w:firstColumn="1" w:lastColumn="0" w:noHBand="0" w:noVBand="1"/>
      </w:tblPr>
      <w:tblGrid>
        <w:gridCol w:w="521"/>
        <w:gridCol w:w="1540"/>
        <w:gridCol w:w="1220"/>
        <w:gridCol w:w="1540"/>
        <w:gridCol w:w="1820"/>
        <w:gridCol w:w="1760"/>
      </w:tblGrid>
      <w:tr w:rsidR="00FD5C0A" w:rsidRPr="001D7058" w14:paraId="54CC5520" w14:textId="77777777" w:rsidTr="0019197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CC30107"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No</w:t>
            </w:r>
          </w:p>
        </w:tc>
        <w:tc>
          <w:tcPr>
            <w:tcW w:w="1540" w:type="dxa"/>
            <w:noWrap/>
            <w:hideMark/>
          </w:tcPr>
          <w:p w14:paraId="200B330D" w14:textId="77777777" w:rsidR="00FD5C0A" w:rsidRPr="001D7058" w:rsidRDefault="00FD5C0A" w:rsidP="001919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Nama Sampel</w:t>
            </w:r>
          </w:p>
        </w:tc>
        <w:tc>
          <w:tcPr>
            <w:tcW w:w="1220" w:type="dxa"/>
            <w:noWrap/>
            <w:hideMark/>
          </w:tcPr>
          <w:p w14:paraId="68B23477" w14:textId="77777777" w:rsidR="00FD5C0A" w:rsidRPr="001D7058" w:rsidRDefault="00FD5C0A" w:rsidP="001919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Umur</w:t>
            </w:r>
          </w:p>
        </w:tc>
        <w:tc>
          <w:tcPr>
            <w:tcW w:w="1540" w:type="dxa"/>
            <w:noWrap/>
            <w:hideMark/>
          </w:tcPr>
          <w:p w14:paraId="1793A2A8" w14:textId="77777777" w:rsidR="00FD5C0A" w:rsidRPr="001D7058" w:rsidRDefault="00FD5C0A" w:rsidP="001919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Gejala</w:t>
            </w:r>
          </w:p>
        </w:tc>
        <w:tc>
          <w:tcPr>
            <w:tcW w:w="1820" w:type="dxa"/>
            <w:noWrap/>
            <w:hideMark/>
          </w:tcPr>
          <w:p w14:paraId="15D3D050" w14:textId="77777777" w:rsidR="00FD5C0A" w:rsidRPr="001D7058" w:rsidRDefault="00FD5C0A" w:rsidP="001919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PCR</w:t>
            </w:r>
          </w:p>
        </w:tc>
        <w:tc>
          <w:tcPr>
            <w:tcW w:w="1760" w:type="dxa"/>
            <w:noWrap/>
            <w:hideMark/>
          </w:tcPr>
          <w:p w14:paraId="79EB5943" w14:textId="77777777" w:rsidR="00FD5C0A" w:rsidRPr="001D7058" w:rsidRDefault="00FD5C0A" w:rsidP="001919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RDT-Antigen</w:t>
            </w:r>
          </w:p>
        </w:tc>
      </w:tr>
      <w:tr w:rsidR="00FD5C0A" w:rsidRPr="001D7058" w14:paraId="2A7954B4"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DEA9B25"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w:t>
            </w:r>
          </w:p>
        </w:tc>
        <w:tc>
          <w:tcPr>
            <w:tcW w:w="1540" w:type="dxa"/>
            <w:noWrap/>
            <w:hideMark/>
          </w:tcPr>
          <w:p w14:paraId="6C4EB13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w:t>
            </w:r>
          </w:p>
        </w:tc>
        <w:tc>
          <w:tcPr>
            <w:tcW w:w="1220" w:type="dxa"/>
            <w:noWrap/>
            <w:hideMark/>
          </w:tcPr>
          <w:p w14:paraId="21F1252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66</w:t>
            </w:r>
          </w:p>
        </w:tc>
        <w:tc>
          <w:tcPr>
            <w:tcW w:w="1540" w:type="dxa"/>
            <w:noWrap/>
            <w:hideMark/>
          </w:tcPr>
          <w:p w14:paraId="3B2A4BF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60B1089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02A2613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1898FB9B"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BB33452"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w:t>
            </w:r>
          </w:p>
        </w:tc>
        <w:tc>
          <w:tcPr>
            <w:tcW w:w="1540" w:type="dxa"/>
            <w:noWrap/>
            <w:hideMark/>
          </w:tcPr>
          <w:p w14:paraId="74EAD75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w:t>
            </w:r>
          </w:p>
        </w:tc>
        <w:tc>
          <w:tcPr>
            <w:tcW w:w="1220" w:type="dxa"/>
            <w:noWrap/>
            <w:hideMark/>
          </w:tcPr>
          <w:p w14:paraId="7055507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27</w:t>
            </w:r>
          </w:p>
        </w:tc>
        <w:tc>
          <w:tcPr>
            <w:tcW w:w="1540" w:type="dxa"/>
            <w:noWrap/>
            <w:hideMark/>
          </w:tcPr>
          <w:p w14:paraId="13FC05D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467926FB"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30D93A2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65641483"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FF93270"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w:t>
            </w:r>
          </w:p>
        </w:tc>
        <w:tc>
          <w:tcPr>
            <w:tcW w:w="1540" w:type="dxa"/>
            <w:noWrap/>
            <w:hideMark/>
          </w:tcPr>
          <w:p w14:paraId="5610D75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w:t>
            </w:r>
          </w:p>
        </w:tc>
        <w:tc>
          <w:tcPr>
            <w:tcW w:w="1220" w:type="dxa"/>
            <w:noWrap/>
            <w:hideMark/>
          </w:tcPr>
          <w:p w14:paraId="5F21161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61</w:t>
            </w:r>
          </w:p>
        </w:tc>
        <w:tc>
          <w:tcPr>
            <w:tcW w:w="1540" w:type="dxa"/>
            <w:noWrap/>
            <w:hideMark/>
          </w:tcPr>
          <w:p w14:paraId="13595E2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667CCF6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5D2EBF0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14BAAAFB"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B73C7AC"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w:t>
            </w:r>
          </w:p>
        </w:tc>
        <w:tc>
          <w:tcPr>
            <w:tcW w:w="1540" w:type="dxa"/>
            <w:noWrap/>
            <w:hideMark/>
          </w:tcPr>
          <w:p w14:paraId="33BFE26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w:t>
            </w:r>
          </w:p>
        </w:tc>
        <w:tc>
          <w:tcPr>
            <w:tcW w:w="1220" w:type="dxa"/>
            <w:noWrap/>
            <w:hideMark/>
          </w:tcPr>
          <w:p w14:paraId="635D903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38</w:t>
            </w:r>
          </w:p>
        </w:tc>
        <w:tc>
          <w:tcPr>
            <w:tcW w:w="1540" w:type="dxa"/>
            <w:noWrap/>
            <w:hideMark/>
          </w:tcPr>
          <w:p w14:paraId="17725F0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19B5641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5ECDB58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599AF224"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83E20F8"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w:t>
            </w:r>
          </w:p>
        </w:tc>
        <w:tc>
          <w:tcPr>
            <w:tcW w:w="1540" w:type="dxa"/>
            <w:noWrap/>
            <w:hideMark/>
          </w:tcPr>
          <w:p w14:paraId="6283B65D"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w:t>
            </w:r>
          </w:p>
        </w:tc>
        <w:tc>
          <w:tcPr>
            <w:tcW w:w="1220" w:type="dxa"/>
            <w:noWrap/>
            <w:hideMark/>
          </w:tcPr>
          <w:p w14:paraId="71F7F9A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28</w:t>
            </w:r>
          </w:p>
        </w:tc>
        <w:tc>
          <w:tcPr>
            <w:tcW w:w="1540" w:type="dxa"/>
            <w:noWrap/>
            <w:hideMark/>
          </w:tcPr>
          <w:p w14:paraId="513277A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1824393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40B4227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445067D2"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84830C9"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w:t>
            </w:r>
          </w:p>
        </w:tc>
        <w:tc>
          <w:tcPr>
            <w:tcW w:w="1540" w:type="dxa"/>
            <w:noWrap/>
            <w:hideMark/>
          </w:tcPr>
          <w:p w14:paraId="7484637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w:t>
            </w:r>
          </w:p>
        </w:tc>
        <w:tc>
          <w:tcPr>
            <w:tcW w:w="1220" w:type="dxa"/>
            <w:noWrap/>
            <w:hideMark/>
          </w:tcPr>
          <w:p w14:paraId="15E89AE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51</w:t>
            </w:r>
          </w:p>
        </w:tc>
        <w:tc>
          <w:tcPr>
            <w:tcW w:w="1540" w:type="dxa"/>
            <w:noWrap/>
            <w:hideMark/>
          </w:tcPr>
          <w:p w14:paraId="178B85A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5E92590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2F6EAF8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4A0227B1"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BABA958"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w:t>
            </w:r>
          </w:p>
        </w:tc>
        <w:tc>
          <w:tcPr>
            <w:tcW w:w="1540" w:type="dxa"/>
            <w:noWrap/>
            <w:hideMark/>
          </w:tcPr>
          <w:p w14:paraId="638C8ECD"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w:t>
            </w:r>
          </w:p>
        </w:tc>
        <w:tc>
          <w:tcPr>
            <w:tcW w:w="1220" w:type="dxa"/>
            <w:noWrap/>
            <w:hideMark/>
          </w:tcPr>
          <w:p w14:paraId="224F35A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20</w:t>
            </w:r>
          </w:p>
        </w:tc>
        <w:tc>
          <w:tcPr>
            <w:tcW w:w="1540" w:type="dxa"/>
            <w:noWrap/>
            <w:hideMark/>
          </w:tcPr>
          <w:p w14:paraId="53C9FFB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0763E43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1E37494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5C13A163"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FB98C6A"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w:t>
            </w:r>
          </w:p>
        </w:tc>
        <w:tc>
          <w:tcPr>
            <w:tcW w:w="1540" w:type="dxa"/>
            <w:noWrap/>
            <w:hideMark/>
          </w:tcPr>
          <w:p w14:paraId="1C4C938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w:t>
            </w:r>
          </w:p>
        </w:tc>
        <w:tc>
          <w:tcPr>
            <w:tcW w:w="1220" w:type="dxa"/>
            <w:noWrap/>
            <w:hideMark/>
          </w:tcPr>
          <w:p w14:paraId="40C5684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24</w:t>
            </w:r>
          </w:p>
        </w:tc>
        <w:tc>
          <w:tcPr>
            <w:tcW w:w="1540" w:type="dxa"/>
            <w:noWrap/>
            <w:hideMark/>
          </w:tcPr>
          <w:p w14:paraId="703E66B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24F8B05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7392A6B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5DD5CC3F"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8232F33"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w:t>
            </w:r>
          </w:p>
        </w:tc>
        <w:tc>
          <w:tcPr>
            <w:tcW w:w="1540" w:type="dxa"/>
            <w:noWrap/>
            <w:hideMark/>
          </w:tcPr>
          <w:p w14:paraId="78D6A85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w:t>
            </w:r>
          </w:p>
        </w:tc>
        <w:tc>
          <w:tcPr>
            <w:tcW w:w="1220" w:type="dxa"/>
            <w:noWrap/>
            <w:hideMark/>
          </w:tcPr>
          <w:p w14:paraId="5E060D44"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26</w:t>
            </w:r>
          </w:p>
        </w:tc>
        <w:tc>
          <w:tcPr>
            <w:tcW w:w="1540" w:type="dxa"/>
            <w:noWrap/>
            <w:hideMark/>
          </w:tcPr>
          <w:p w14:paraId="2937D1E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5D7D645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E7F1F0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1B82FF8"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E096706"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10</w:t>
            </w:r>
          </w:p>
        </w:tc>
        <w:tc>
          <w:tcPr>
            <w:tcW w:w="1540" w:type="dxa"/>
            <w:noWrap/>
            <w:hideMark/>
          </w:tcPr>
          <w:p w14:paraId="79C23EB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#10</w:t>
            </w:r>
          </w:p>
        </w:tc>
        <w:tc>
          <w:tcPr>
            <w:tcW w:w="1220" w:type="dxa"/>
            <w:noWrap/>
            <w:hideMark/>
          </w:tcPr>
          <w:p w14:paraId="2BED2EA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21</w:t>
            </w:r>
          </w:p>
        </w:tc>
        <w:tc>
          <w:tcPr>
            <w:tcW w:w="1540" w:type="dxa"/>
            <w:noWrap/>
            <w:hideMark/>
          </w:tcPr>
          <w:p w14:paraId="45228DD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59A913A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4664BD1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646F046D"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215118A"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11</w:t>
            </w:r>
          </w:p>
        </w:tc>
        <w:tc>
          <w:tcPr>
            <w:tcW w:w="1540" w:type="dxa"/>
            <w:noWrap/>
            <w:hideMark/>
          </w:tcPr>
          <w:p w14:paraId="6D4EA9C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#11</w:t>
            </w:r>
          </w:p>
        </w:tc>
        <w:tc>
          <w:tcPr>
            <w:tcW w:w="1220" w:type="dxa"/>
            <w:noWrap/>
            <w:hideMark/>
          </w:tcPr>
          <w:p w14:paraId="7DD5396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62</w:t>
            </w:r>
          </w:p>
        </w:tc>
        <w:tc>
          <w:tcPr>
            <w:tcW w:w="1540" w:type="dxa"/>
            <w:noWrap/>
            <w:hideMark/>
          </w:tcPr>
          <w:p w14:paraId="7807D7B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5FEC7E3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0EB22CD8"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A9616E5"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209BF03"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12</w:t>
            </w:r>
          </w:p>
        </w:tc>
        <w:tc>
          <w:tcPr>
            <w:tcW w:w="1540" w:type="dxa"/>
            <w:noWrap/>
            <w:hideMark/>
          </w:tcPr>
          <w:p w14:paraId="1AF1A1C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#12</w:t>
            </w:r>
          </w:p>
        </w:tc>
        <w:tc>
          <w:tcPr>
            <w:tcW w:w="1220" w:type="dxa"/>
            <w:noWrap/>
            <w:hideMark/>
          </w:tcPr>
          <w:p w14:paraId="42D7C79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38</w:t>
            </w:r>
          </w:p>
        </w:tc>
        <w:tc>
          <w:tcPr>
            <w:tcW w:w="1540" w:type="dxa"/>
            <w:noWrap/>
            <w:hideMark/>
          </w:tcPr>
          <w:p w14:paraId="6B10376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682A64E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3D6EB15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2053FDFB"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AF92330"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13</w:t>
            </w:r>
          </w:p>
        </w:tc>
        <w:tc>
          <w:tcPr>
            <w:tcW w:w="1540" w:type="dxa"/>
            <w:noWrap/>
            <w:hideMark/>
          </w:tcPr>
          <w:p w14:paraId="52C7B3A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#13</w:t>
            </w:r>
          </w:p>
        </w:tc>
        <w:tc>
          <w:tcPr>
            <w:tcW w:w="1220" w:type="dxa"/>
            <w:noWrap/>
            <w:hideMark/>
          </w:tcPr>
          <w:p w14:paraId="524468A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46</w:t>
            </w:r>
          </w:p>
        </w:tc>
        <w:tc>
          <w:tcPr>
            <w:tcW w:w="1540" w:type="dxa"/>
            <w:noWrap/>
            <w:hideMark/>
          </w:tcPr>
          <w:p w14:paraId="2570D8F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753F677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1C706EB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7846E1C"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143530F"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14</w:t>
            </w:r>
          </w:p>
        </w:tc>
        <w:tc>
          <w:tcPr>
            <w:tcW w:w="1540" w:type="dxa"/>
            <w:noWrap/>
            <w:hideMark/>
          </w:tcPr>
          <w:p w14:paraId="1ED64E3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#14</w:t>
            </w:r>
          </w:p>
        </w:tc>
        <w:tc>
          <w:tcPr>
            <w:tcW w:w="1220" w:type="dxa"/>
            <w:noWrap/>
            <w:hideMark/>
          </w:tcPr>
          <w:p w14:paraId="1E83D08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30</w:t>
            </w:r>
          </w:p>
        </w:tc>
        <w:tc>
          <w:tcPr>
            <w:tcW w:w="1540" w:type="dxa"/>
            <w:noWrap/>
            <w:hideMark/>
          </w:tcPr>
          <w:p w14:paraId="41E298A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2D0692C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70390BB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3AA69F7E"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E810C34"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15</w:t>
            </w:r>
          </w:p>
        </w:tc>
        <w:tc>
          <w:tcPr>
            <w:tcW w:w="1540" w:type="dxa"/>
            <w:noWrap/>
            <w:hideMark/>
          </w:tcPr>
          <w:p w14:paraId="07BDED2D"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#15</w:t>
            </w:r>
          </w:p>
        </w:tc>
        <w:tc>
          <w:tcPr>
            <w:tcW w:w="1220" w:type="dxa"/>
            <w:noWrap/>
            <w:hideMark/>
          </w:tcPr>
          <w:p w14:paraId="1C40995D"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52</w:t>
            </w:r>
          </w:p>
        </w:tc>
        <w:tc>
          <w:tcPr>
            <w:tcW w:w="1540" w:type="dxa"/>
            <w:noWrap/>
            <w:hideMark/>
          </w:tcPr>
          <w:p w14:paraId="7548393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6EC89254"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1FA2912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327A0F1E"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5416BF5"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16</w:t>
            </w:r>
          </w:p>
        </w:tc>
        <w:tc>
          <w:tcPr>
            <w:tcW w:w="1540" w:type="dxa"/>
            <w:noWrap/>
            <w:hideMark/>
          </w:tcPr>
          <w:p w14:paraId="59D75EE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#16</w:t>
            </w:r>
          </w:p>
        </w:tc>
        <w:tc>
          <w:tcPr>
            <w:tcW w:w="1220" w:type="dxa"/>
            <w:noWrap/>
            <w:hideMark/>
          </w:tcPr>
          <w:p w14:paraId="3660E05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44</w:t>
            </w:r>
          </w:p>
        </w:tc>
        <w:tc>
          <w:tcPr>
            <w:tcW w:w="1540" w:type="dxa"/>
            <w:noWrap/>
            <w:hideMark/>
          </w:tcPr>
          <w:p w14:paraId="3D8C5A2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4C6C5CF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743864A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7AE8D9A4"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FA2D16F"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17</w:t>
            </w:r>
          </w:p>
        </w:tc>
        <w:tc>
          <w:tcPr>
            <w:tcW w:w="1540" w:type="dxa"/>
            <w:noWrap/>
            <w:hideMark/>
          </w:tcPr>
          <w:p w14:paraId="7449598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#17</w:t>
            </w:r>
          </w:p>
        </w:tc>
        <w:tc>
          <w:tcPr>
            <w:tcW w:w="1220" w:type="dxa"/>
            <w:noWrap/>
            <w:hideMark/>
          </w:tcPr>
          <w:p w14:paraId="3CFB7CF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43</w:t>
            </w:r>
          </w:p>
        </w:tc>
        <w:tc>
          <w:tcPr>
            <w:tcW w:w="1540" w:type="dxa"/>
            <w:noWrap/>
            <w:hideMark/>
          </w:tcPr>
          <w:p w14:paraId="16F5ADC8"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6A187EE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48C9A5C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73C7DB9"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1F2646F"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18</w:t>
            </w:r>
          </w:p>
        </w:tc>
        <w:tc>
          <w:tcPr>
            <w:tcW w:w="1540" w:type="dxa"/>
            <w:noWrap/>
            <w:hideMark/>
          </w:tcPr>
          <w:p w14:paraId="5B03D9E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#18</w:t>
            </w:r>
          </w:p>
        </w:tc>
        <w:tc>
          <w:tcPr>
            <w:tcW w:w="1220" w:type="dxa"/>
            <w:noWrap/>
            <w:hideMark/>
          </w:tcPr>
          <w:p w14:paraId="3DCB5C1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33</w:t>
            </w:r>
          </w:p>
        </w:tc>
        <w:tc>
          <w:tcPr>
            <w:tcW w:w="1540" w:type="dxa"/>
            <w:noWrap/>
            <w:hideMark/>
          </w:tcPr>
          <w:p w14:paraId="3D99C5A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4F3FD6C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F1F84F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B60DFA2"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6B0106D"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19</w:t>
            </w:r>
          </w:p>
        </w:tc>
        <w:tc>
          <w:tcPr>
            <w:tcW w:w="1540" w:type="dxa"/>
            <w:noWrap/>
            <w:hideMark/>
          </w:tcPr>
          <w:p w14:paraId="6B7306D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#19</w:t>
            </w:r>
          </w:p>
        </w:tc>
        <w:tc>
          <w:tcPr>
            <w:tcW w:w="1220" w:type="dxa"/>
            <w:noWrap/>
            <w:hideMark/>
          </w:tcPr>
          <w:p w14:paraId="36DAD08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24</w:t>
            </w:r>
          </w:p>
        </w:tc>
        <w:tc>
          <w:tcPr>
            <w:tcW w:w="1540" w:type="dxa"/>
            <w:noWrap/>
            <w:hideMark/>
          </w:tcPr>
          <w:p w14:paraId="037FBF1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56D19CB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42769C8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3A6CEAA"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E7020D8"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20</w:t>
            </w:r>
          </w:p>
        </w:tc>
        <w:tc>
          <w:tcPr>
            <w:tcW w:w="1540" w:type="dxa"/>
            <w:noWrap/>
            <w:hideMark/>
          </w:tcPr>
          <w:p w14:paraId="1EA8D3E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#20</w:t>
            </w:r>
          </w:p>
        </w:tc>
        <w:tc>
          <w:tcPr>
            <w:tcW w:w="1220" w:type="dxa"/>
            <w:noWrap/>
            <w:hideMark/>
          </w:tcPr>
          <w:p w14:paraId="4DD58800"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52</w:t>
            </w:r>
          </w:p>
        </w:tc>
        <w:tc>
          <w:tcPr>
            <w:tcW w:w="1540" w:type="dxa"/>
            <w:noWrap/>
            <w:hideMark/>
          </w:tcPr>
          <w:p w14:paraId="13CF4E5B"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12FDB12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9830D6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134B710D"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1530ED9"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21</w:t>
            </w:r>
          </w:p>
        </w:tc>
        <w:tc>
          <w:tcPr>
            <w:tcW w:w="1540" w:type="dxa"/>
            <w:noWrap/>
            <w:hideMark/>
          </w:tcPr>
          <w:p w14:paraId="7A6D726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#21</w:t>
            </w:r>
          </w:p>
        </w:tc>
        <w:tc>
          <w:tcPr>
            <w:tcW w:w="1220" w:type="dxa"/>
            <w:noWrap/>
            <w:hideMark/>
          </w:tcPr>
          <w:p w14:paraId="53CB800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33</w:t>
            </w:r>
          </w:p>
        </w:tc>
        <w:tc>
          <w:tcPr>
            <w:tcW w:w="1540" w:type="dxa"/>
            <w:noWrap/>
            <w:hideMark/>
          </w:tcPr>
          <w:p w14:paraId="40FBBB3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14497CE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6248860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52CE1FC"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03CA868"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22</w:t>
            </w:r>
          </w:p>
        </w:tc>
        <w:tc>
          <w:tcPr>
            <w:tcW w:w="1540" w:type="dxa"/>
            <w:noWrap/>
            <w:hideMark/>
          </w:tcPr>
          <w:p w14:paraId="42158FD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#22</w:t>
            </w:r>
          </w:p>
        </w:tc>
        <w:tc>
          <w:tcPr>
            <w:tcW w:w="1220" w:type="dxa"/>
            <w:noWrap/>
            <w:hideMark/>
          </w:tcPr>
          <w:p w14:paraId="503B56A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35</w:t>
            </w:r>
          </w:p>
        </w:tc>
        <w:tc>
          <w:tcPr>
            <w:tcW w:w="1540" w:type="dxa"/>
            <w:noWrap/>
            <w:hideMark/>
          </w:tcPr>
          <w:p w14:paraId="0F78766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1B62FB3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3F4BACB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6354086F"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5E658AA"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23</w:t>
            </w:r>
          </w:p>
        </w:tc>
        <w:tc>
          <w:tcPr>
            <w:tcW w:w="1540" w:type="dxa"/>
            <w:noWrap/>
            <w:hideMark/>
          </w:tcPr>
          <w:p w14:paraId="60E43C9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#23</w:t>
            </w:r>
          </w:p>
        </w:tc>
        <w:tc>
          <w:tcPr>
            <w:tcW w:w="1220" w:type="dxa"/>
            <w:noWrap/>
            <w:hideMark/>
          </w:tcPr>
          <w:p w14:paraId="2EF6181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43</w:t>
            </w:r>
          </w:p>
        </w:tc>
        <w:tc>
          <w:tcPr>
            <w:tcW w:w="1540" w:type="dxa"/>
            <w:noWrap/>
            <w:hideMark/>
          </w:tcPr>
          <w:p w14:paraId="320822D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7D2E9508"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7F1853C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69BC1FEB"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9D47B3E"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24</w:t>
            </w:r>
          </w:p>
        </w:tc>
        <w:tc>
          <w:tcPr>
            <w:tcW w:w="1540" w:type="dxa"/>
            <w:noWrap/>
            <w:hideMark/>
          </w:tcPr>
          <w:p w14:paraId="5788C91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#24</w:t>
            </w:r>
          </w:p>
        </w:tc>
        <w:tc>
          <w:tcPr>
            <w:tcW w:w="1220" w:type="dxa"/>
            <w:noWrap/>
            <w:hideMark/>
          </w:tcPr>
          <w:p w14:paraId="35979A2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41</w:t>
            </w:r>
          </w:p>
        </w:tc>
        <w:tc>
          <w:tcPr>
            <w:tcW w:w="1540" w:type="dxa"/>
            <w:noWrap/>
            <w:hideMark/>
          </w:tcPr>
          <w:p w14:paraId="14027EE0"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3ECA18A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6A20071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3EB0DFF7"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121672A"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25</w:t>
            </w:r>
          </w:p>
        </w:tc>
        <w:tc>
          <w:tcPr>
            <w:tcW w:w="1540" w:type="dxa"/>
            <w:noWrap/>
            <w:hideMark/>
          </w:tcPr>
          <w:p w14:paraId="297FAC9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#25</w:t>
            </w:r>
          </w:p>
        </w:tc>
        <w:tc>
          <w:tcPr>
            <w:tcW w:w="1220" w:type="dxa"/>
            <w:noWrap/>
            <w:hideMark/>
          </w:tcPr>
          <w:p w14:paraId="220C2FB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26</w:t>
            </w:r>
          </w:p>
        </w:tc>
        <w:tc>
          <w:tcPr>
            <w:tcW w:w="1540" w:type="dxa"/>
            <w:noWrap/>
            <w:hideMark/>
          </w:tcPr>
          <w:p w14:paraId="488E33D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12670B0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161F0288"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0B3EE66A"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28CE84A"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26</w:t>
            </w:r>
          </w:p>
        </w:tc>
        <w:tc>
          <w:tcPr>
            <w:tcW w:w="1540" w:type="dxa"/>
            <w:noWrap/>
            <w:hideMark/>
          </w:tcPr>
          <w:p w14:paraId="12B8256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#26</w:t>
            </w:r>
          </w:p>
        </w:tc>
        <w:tc>
          <w:tcPr>
            <w:tcW w:w="1220" w:type="dxa"/>
            <w:noWrap/>
            <w:hideMark/>
          </w:tcPr>
          <w:p w14:paraId="3D7F443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57</w:t>
            </w:r>
          </w:p>
        </w:tc>
        <w:tc>
          <w:tcPr>
            <w:tcW w:w="1540" w:type="dxa"/>
            <w:noWrap/>
            <w:hideMark/>
          </w:tcPr>
          <w:p w14:paraId="5669F35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39A90AE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513FF8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8DA7A31"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71A3A77"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27</w:t>
            </w:r>
          </w:p>
        </w:tc>
        <w:tc>
          <w:tcPr>
            <w:tcW w:w="1540" w:type="dxa"/>
            <w:noWrap/>
            <w:hideMark/>
          </w:tcPr>
          <w:p w14:paraId="1441A56D"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#27</w:t>
            </w:r>
          </w:p>
        </w:tc>
        <w:tc>
          <w:tcPr>
            <w:tcW w:w="1220" w:type="dxa"/>
            <w:noWrap/>
            <w:hideMark/>
          </w:tcPr>
          <w:p w14:paraId="3573F0E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74</w:t>
            </w:r>
          </w:p>
        </w:tc>
        <w:tc>
          <w:tcPr>
            <w:tcW w:w="1540" w:type="dxa"/>
            <w:noWrap/>
            <w:hideMark/>
          </w:tcPr>
          <w:p w14:paraId="3BEECC5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5322762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6C1ABD3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41DFB08B"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08E8A15"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28</w:t>
            </w:r>
          </w:p>
        </w:tc>
        <w:tc>
          <w:tcPr>
            <w:tcW w:w="1540" w:type="dxa"/>
            <w:noWrap/>
            <w:hideMark/>
          </w:tcPr>
          <w:p w14:paraId="0754312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#28</w:t>
            </w:r>
          </w:p>
        </w:tc>
        <w:tc>
          <w:tcPr>
            <w:tcW w:w="1220" w:type="dxa"/>
            <w:noWrap/>
            <w:hideMark/>
          </w:tcPr>
          <w:p w14:paraId="43ED8F3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57</w:t>
            </w:r>
          </w:p>
        </w:tc>
        <w:tc>
          <w:tcPr>
            <w:tcW w:w="1540" w:type="dxa"/>
            <w:noWrap/>
            <w:hideMark/>
          </w:tcPr>
          <w:p w14:paraId="0B9CDF3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1C2D1D5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09CABDC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663BBD61"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D84AD3F"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29</w:t>
            </w:r>
          </w:p>
        </w:tc>
        <w:tc>
          <w:tcPr>
            <w:tcW w:w="1540" w:type="dxa"/>
            <w:noWrap/>
            <w:hideMark/>
          </w:tcPr>
          <w:p w14:paraId="25F7212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#29</w:t>
            </w:r>
          </w:p>
        </w:tc>
        <w:tc>
          <w:tcPr>
            <w:tcW w:w="1220" w:type="dxa"/>
            <w:noWrap/>
            <w:hideMark/>
          </w:tcPr>
          <w:p w14:paraId="14C0ACA4"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26</w:t>
            </w:r>
          </w:p>
        </w:tc>
        <w:tc>
          <w:tcPr>
            <w:tcW w:w="1540" w:type="dxa"/>
            <w:noWrap/>
            <w:hideMark/>
          </w:tcPr>
          <w:p w14:paraId="3EABDBA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6215975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715BB50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7597F8A"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CDD2029"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30</w:t>
            </w:r>
          </w:p>
        </w:tc>
        <w:tc>
          <w:tcPr>
            <w:tcW w:w="1540" w:type="dxa"/>
            <w:noWrap/>
            <w:hideMark/>
          </w:tcPr>
          <w:p w14:paraId="6A278A4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#30</w:t>
            </w:r>
          </w:p>
        </w:tc>
        <w:tc>
          <w:tcPr>
            <w:tcW w:w="1220" w:type="dxa"/>
            <w:noWrap/>
            <w:hideMark/>
          </w:tcPr>
          <w:p w14:paraId="09F0A74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53</w:t>
            </w:r>
          </w:p>
        </w:tc>
        <w:tc>
          <w:tcPr>
            <w:tcW w:w="1540" w:type="dxa"/>
            <w:noWrap/>
            <w:hideMark/>
          </w:tcPr>
          <w:p w14:paraId="704E0E5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7D88ADE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7F84DE8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A8E0501"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F7EA847"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31</w:t>
            </w:r>
          </w:p>
        </w:tc>
        <w:tc>
          <w:tcPr>
            <w:tcW w:w="1540" w:type="dxa"/>
            <w:noWrap/>
            <w:hideMark/>
          </w:tcPr>
          <w:p w14:paraId="290A68C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#31</w:t>
            </w:r>
          </w:p>
        </w:tc>
        <w:tc>
          <w:tcPr>
            <w:tcW w:w="1220" w:type="dxa"/>
            <w:noWrap/>
            <w:hideMark/>
          </w:tcPr>
          <w:p w14:paraId="0F62BB5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47</w:t>
            </w:r>
          </w:p>
        </w:tc>
        <w:tc>
          <w:tcPr>
            <w:tcW w:w="1540" w:type="dxa"/>
            <w:noWrap/>
            <w:hideMark/>
          </w:tcPr>
          <w:p w14:paraId="59B8D32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2289C9B4"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1B0BB0E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49EF45AB"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562B99A"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32</w:t>
            </w:r>
          </w:p>
        </w:tc>
        <w:tc>
          <w:tcPr>
            <w:tcW w:w="1540" w:type="dxa"/>
            <w:noWrap/>
            <w:hideMark/>
          </w:tcPr>
          <w:p w14:paraId="5777124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#32</w:t>
            </w:r>
          </w:p>
        </w:tc>
        <w:tc>
          <w:tcPr>
            <w:tcW w:w="1220" w:type="dxa"/>
            <w:noWrap/>
            <w:hideMark/>
          </w:tcPr>
          <w:p w14:paraId="0E05E72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45</w:t>
            </w:r>
          </w:p>
        </w:tc>
        <w:tc>
          <w:tcPr>
            <w:tcW w:w="1540" w:type="dxa"/>
            <w:noWrap/>
            <w:hideMark/>
          </w:tcPr>
          <w:p w14:paraId="138141B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60C404E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AFD7E9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6644F11B"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B509BE4"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33</w:t>
            </w:r>
          </w:p>
        </w:tc>
        <w:tc>
          <w:tcPr>
            <w:tcW w:w="1540" w:type="dxa"/>
            <w:noWrap/>
            <w:hideMark/>
          </w:tcPr>
          <w:p w14:paraId="5E7973C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#33</w:t>
            </w:r>
          </w:p>
        </w:tc>
        <w:tc>
          <w:tcPr>
            <w:tcW w:w="1220" w:type="dxa"/>
            <w:noWrap/>
            <w:hideMark/>
          </w:tcPr>
          <w:p w14:paraId="745CC14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41</w:t>
            </w:r>
          </w:p>
        </w:tc>
        <w:tc>
          <w:tcPr>
            <w:tcW w:w="1540" w:type="dxa"/>
            <w:noWrap/>
            <w:hideMark/>
          </w:tcPr>
          <w:p w14:paraId="2570F03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78BCDD1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007A135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0298E89A"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DE2865A"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34</w:t>
            </w:r>
          </w:p>
        </w:tc>
        <w:tc>
          <w:tcPr>
            <w:tcW w:w="1540" w:type="dxa"/>
            <w:noWrap/>
            <w:hideMark/>
          </w:tcPr>
          <w:p w14:paraId="7649256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#34</w:t>
            </w:r>
          </w:p>
        </w:tc>
        <w:tc>
          <w:tcPr>
            <w:tcW w:w="1220" w:type="dxa"/>
            <w:noWrap/>
            <w:hideMark/>
          </w:tcPr>
          <w:p w14:paraId="6F2DB4D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32</w:t>
            </w:r>
          </w:p>
        </w:tc>
        <w:tc>
          <w:tcPr>
            <w:tcW w:w="1540" w:type="dxa"/>
            <w:noWrap/>
            <w:hideMark/>
          </w:tcPr>
          <w:p w14:paraId="477E974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5E7D970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13175EB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313025C0"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F1FFAD1"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35</w:t>
            </w:r>
          </w:p>
        </w:tc>
        <w:tc>
          <w:tcPr>
            <w:tcW w:w="1540" w:type="dxa"/>
            <w:noWrap/>
            <w:hideMark/>
          </w:tcPr>
          <w:p w14:paraId="48E5F77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#35</w:t>
            </w:r>
          </w:p>
        </w:tc>
        <w:tc>
          <w:tcPr>
            <w:tcW w:w="1220" w:type="dxa"/>
            <w:noWrap/>
            <w:hideMark/>
          </w:tcPr>
          <w:p w14:paraId="3953BBB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40</w:t>
            </w:r>
          </w:p>
        </w:tc>
        <w:tc>
          <w:tcPr>
            <w:tcW w:w="1540" w:type="dxa"/>
            <w:noWrap/>
            <w:hideMark/>
          </w:tcPr>
          <w:p w14:paraId="5C56393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72DEFBD4"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6F6FDAF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7E433C7"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F24FF82"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36</w:t>
            </w:r>
          </w:p>
        </w:tc>
        <w:tc>
          <w:tcPr>
            <w:tcW w:w="1540" w:type="dxa"/>
            <w:noWrap/>
            <w:hideMark/>
          </w:tcPr>
          <w:p w14:paraId="696AE00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#36</w:t>
            </w:r>
          </w:p>
        </w:tc>
        <w:tc>
          <w:tcPr>
            <w:tcW w:w="1220" w:type="dxa"/>
            <w:noWrap/>
            <w:hideMark/>
          </w:tcPr>
          <w:p w14:paraId="4420BF5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43</w:t>
            </w:r>
          </w:p>
        </w:tc>
        <w:tc>
          <w:tcPr>
            <w:tcW w:w="1540" w:type="dxa"/>
            <w:noWrap/>
            <w:hideMark/>
          </w:tcPr>
          <w:p w14:paraId="375A185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1663CAD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0D699E2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0F41172B"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8A32052"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37</w:t>
            </w:r>
          </w:p>
        </w:tc>
        <w:tc>
          <w:tcPr>
            <w:tcW w:w="1540" w:type="dxa"/>
            <w:noWrap/>
            <w:hideMark/>
          </w:tcPr>
          <w:p w14:paraId="251BF17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#37</w:t>
            </w:r>
          </w:p>
        </w:tc>
        <w:tc>
          <w:tcPr>
            <w:tcW w:w="1220" w:type="dxa"/>
            <w:noWrap/>
            <w:hideMark/>
          </w:tcPr>
          <w:p w14:paraId="3C0BFA1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17</w:t>
            </w:r>
          </w:p>
        </w:tc>
        <w:tc>
          <w:tcPr>
            <w:tcW w:w="1540" w:type="dxa"/>
            <w:noWrap/>
            <w:hideMark/>
          </w:tcPr>
          <w:p w14:paraId="3286083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5AF6FBB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5023FA2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323A448C"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F229467"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38</w:t>
            </w:r>
          </w:p>
        </w:tc>
        <w:tc>
          <w:tcPr>
            <w:tcW w:w="1540" w:type="dxa"/>
            <w:noWrap/>
            <w:hideMark/>
          </w:tcPr>
          <w:p w14:paraId="7CA40DB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#38</w:t>
            </w:r>
          </w:p>
        </w:tc>
        <w:tc>
          <w:tcPr>
            <w:tcW w:w="1220" w:type="dxa"/>
            <w:noWrap/>
            <w:hideMark/>
          </w:tcPr>
          <w:p w14:paraId="3CAEADD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49</w:t>
            </w:r>
          </w:p>
        </w:tc>
        <w:tc>
          <w:tcPr>
            <w:tcW w:w="1540" w:type="dxa"/>
            <w:noWrap/>
            <w:hideMark/>
          </w:tcPr>
          <w:p w14:paraId="14512B0B"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08ECEF1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049DBBC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D3AAF23"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064749F"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39</w:t>
            </w:r>
          </w:p>
        </w:tc>
        <w:tc>
          <w:tcPr>
            <w:tcW w:w="1540" w:type="dxa"/>
            <w:noWrap/>
            <w:hideMark/>
          </w:tcPr>
          <w:p w14:paraId="28DAAF5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#39</w:t>
            </w:r>
          </w:p>
        </w:tc>
        <w:tc>
          <w:tcPr>
            <w:tcW w:w="1220" w:type="dxa"/>
            <w:noWrap/>
            <w:hideMark/>
          </w:tcPr>
          <w:p w14:paraId="68862DB8"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33</w:t>
            </w:r>
          </w:p>
        </w:tc>
        <w:tc>
          <w:tcPr>
            <w:tcW w:w="1540" w:type="dxa"/>
            <w:noWrap/>
            <w:hideMark/>
          </w:tcPr>
          <w:p w14:paraId="7E94D72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2F0E5E1D"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53D56E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7CBF6146"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F5D8A70"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40</w:t>
            </w:r>
          </w:p>
        </w:tc>
        <w:tc>
          <w:tcPr>
            <w:tcW w:w="1540" w:type="dxa"/>
            <w:noWrap/>
            <w:hideMark/>
          </w:tcPr>
          <w:p w14:paraId="0294B16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#40</w:t>
            </w:r>
          </w:p>
        </w:tc>
        <w:tc>
          <w:tcPr>
            <w:tcW w:w="1220" w:type="dxa"/>
            <w:noWrap/>
            <w:hideMark/>
          </w:tcPr>
          <w:p w14:paraId="1D6741B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25</w:t>
            </w:r>
          </w:p>
        </w:tc>
        <w:tc>
          <w:tcPr>
            <w:tcW w:w="1540" w:type="dxa"/>
            <w:noWrap/>
            <w:hideMark/>
          </w:tcPr>
          <w:p w14:paraId="1D500BC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22DFBD8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7C77031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745E26F7"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503B071"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lastRenderedPageBreak/>
              <w:t>41</w:t>
            </w:r>
          </w:p>
        </w:tc>
        <w:tc>
          <w:tcPr>
            <w:tcW w:w="1540" w:type="dxa"/>
            <w:noWrap/>
            <w:hideMark/>
          </w:tcPr>
          <w:p w14:paraId="0994BC3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#41</w:t>
            </w:r>
          </w:p>
        </w:tc>
        <w:tc>
          <w:tcPr>
            <w:tcW w:w="1220" w:type="dxa"/>
            <w:noWrap/>
            <w:hideMark/>
          </w:tcPr>
          <w:p w14:paraId="2A044ED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24</w:t>
            </w:r>
          </w:p>
        </w:tc>
        <w:tc>
          <w:tcPr>
            <w:tcW w:w="1540" w:type="dxa"/>
            <w:noWrap/>
            <w:hideMark/>
          </w:tcPr>
          <w:p w14:paraId="02503F1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5B90C0F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B48011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0CC4EA0C"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B09D59A"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42</w:t>
            </w:r>
          </w:p>
        </w:tc>
        <w:tc>
          <w:tcPr>
            <w:tcW w:w="1540" w:type="dxa"/>
            <w:noWrap/>
            <w:hideMark/>
          </w:tcPr>
          <w:p w14:paraId="2354692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#42</w:t>
            </w:r>
          </w:p>
        </w:tc>
        <w:tc>
          <w:tcPr>
            <w:tcW w:w="1220" w:type="dxa"/>
            <w:noWrap/>
            <w:hideMark/>
          </w:tcPr>
          <w:p w14:paraId="7853192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67</w:t>
            </w:r>
          </w:p>
        </w:tc>
        <w:tc>
          <w:tcPr>
            <w:tcW w:w="1540" w:type="dxa"/>
            <w:noWrap/>
            <w:hideMark/>
          </w:tcPr>
          <w:p w14:paraId="26F9673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48F914F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16A6818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2215D72C"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9539071"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43</w:t>
            </w:r>
          </w:p>
        </w:tc>
        <w:tc>
          <w:tcPr>
            <w:tcW w:w="1540" w:type="dxa"/>
            <w:noWrap/>
            <w:hideMark/>
          </w:tcPr>
          <w:p w14:paraId="15D9473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#43</w:t>
            </w:r>
          </w:p>
        </w:tc>
        <w:tc>
          <w:tcPr>
            <w:tcW w:w="1220" w:type="dxa"/>
            <w:noWrap/>
            <w:hideMark/>
          </w:tcPr>
          <w:p w14:paraId="4B8D24A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36</w:t>
            </w:r>
          </w:p>
        </w:tc>
        <w:tc>
          <w:tcPr>
            <w:tcW w:w="1540" w:type="dxa"/>
            <w:noWrap/>
            <w:hideMark/>
          </w:tcPr>
          <w:p w14:paraId="00C3EC3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7748DF4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41A9971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717468B5"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AEC84F5"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44</w:t>
            </w:r>
          </w:p>
        </w:tc>
        <w:tc>
          <w:tcPr>
            <w:tcW w:w="1540" w:type="dxa"/>
            <w:noWrap/>
            <w:hideMark/>
          </w:tcPr>
          <w:p w14:paraId="1EB579E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#44</w:t>
            </w:r>
          </w:p>
        </w:tc>
        <w:tc>
          <w:tcPr>
            <w:tcW w:w="1220" w:type="dxa"/>
            <w:noWrap/>
            <w:hideMark/>
          </w:tcPr>
          <w:p w14:paraId="3312770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79</w:t>
            </w:r>
          </w:p>
        </w:tc>
        <w:tc>
          <w:tcPr>
            <w:tcW w:w="1540" w:type="dxa"/>
            <w:noWrap/>
            <w:hideMark/>
          </w:tcPr>
          <w:p w14:paraId="666CEE6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7C03D63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3A3DD72B"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00F142DC"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9E1CAA9"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45</w:t>
            </w:r>
          </w:p>
        </w:tc>
        <w:tc>
          <w:tcPr>
            <w:tcW w:w="1540" w:type="dxa"/>
            <w:noWrap/>
            <w:hideMark/>
          </w:tcPr>
          <w:p w14:paraId="0628863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#45</w:t>
            </w:r>
          </w:p>
        </w:tc>
        <w:tc>
          <w:tcPr>
            <w:tcW w:w="1220" w:type="dxa"/>
            <w:noWrap/>
            <w:hideMark/>
          </w:tcPr>
          <w:p w14:paraId="5BB2D1FD"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47</w:t>
            </w:r>
          </w:p>
        </w:tc>
        <w:tc>
          <w:tcPr>
            <w:tcW w:w="1540" w:type="dxa"/>
            <w:noWrap/>
            <w:hideMark/>
          </w:tcPr>
          <w:p w14:paraId="762EAC1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778D4F7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032D6E68"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1CED2064"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29E9271"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46</w:t>
            </w:r>
          </w:p>
        </w:tc>
        <w:tc>
          <w:tcPr>
            <w:tcW w:w="1540" w:type="dxa"/>
            <w:noWrap/>
            <w:hideMark/>
          </w:tcPr>
          <w:p w14:paraId="5864E37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#46</w:t>
            </w:r>
          </w:p>
        </w:tc>
        <w:tc>
          <w:tcPr>
            <w:tcW w:w="1220" w:type="dxa"/>
            <w:noWrap/>
            <w:hideMark/>
          </w:tcPr>
          <w:p w14:paraId="3176507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43</w:t>
            </w:r>
          </w:p>
        </w:tc>
        <w:tc>
          <w:tcPr>
            <w:tcW w:w="1540" w:type="dxa"/>
            <w:noWrap/>
            <w:hideMark/>
          </w:tcPr>
          <w:p w14:paraId="22F922E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4ABD74B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6133D7D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78202E91"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0004D68"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47</w:t>
            </w:r>
          </w:p>
        </w:tc>
        <w:tc>
          <w:tcPr>
            <w:tcW w:w="1540" w:type="dxa"/>
            <w:noWrap/>
            <w:hideMark/>
          </w:tcPr>
          <w:p w14:paraId="36A667A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#47</w:t>
            </w:r>
          </w:p>
        </w:tc>
        <w:tc>
          <w:tcPr>
            <w:tcW w:w="1220" w:type="dxa"/>
            <w:noWrap/>
            <w:hideMark/>
          </w:tcPr>
          <w:p w14:paraId="28E30F1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42</w:t>
            </w:r>
          </w:p>
        </w:tc>
        <w:tc>
          <w:tcPr>
            <w:tcW w:w="1540" w:type="dxa"/>
            <w:noWrap/>
            <w:hideMark/>
          </w:tcPr>
          <w:p w14:paraId="29C7B42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6D566C1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277CC1B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62609983"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5A76D83"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48</w:t>
            </w:r>
          </w:p>
        </w:tc>
        <w:tc>
          <w:tcPr>
            <w:tcW w:w="1540" w:type="dxa"/>
            <w:noWrap/>
            <w:hideMark/>
          </w:tcPr>
          <w:p w14:paraId="0320DF6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#48</w:t>
            </w:r>
          </w:p>
        </w:tc>
        <w:tc>
          <w:tcPr>
            <w:tcW w:w="1220" w:type="dxa"/>
            <w:noWrap/>
            <w:hideMark/>
          </w:tcPr>
          <w:p w14:paraId="1F266D3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40</w:t>
            </w:r>
          </w:p>
        </w:tc>
        <w:tc>
          <w:tcPr>
            <w:tcW w:w="1540" w:type="dxa"/>
            <w:noWrap/>
            <w:hideMark/>
          </w:tcPr>
          <w:p w14:paraId="2037F2A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1D64D93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40ED158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7B2AE17B"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EEE27E2"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49</w:t>
            </w:r>
          </w:p>
        </w:tc>
        <w:tc>
          <w:tcPr>
            <w:tcW w:w="1540" w:type="dxa"/>
            <w:noWrap/>
            <w:hideMark/>
          </w:tcPr>
          <w:p w14:paraId="017CD528"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#49</w:t>
            </w:r>
          </w:p>
        </w:tc>
        <w:tc>
          <w:tcPr>
            <w:tcW w:w="1220" w:type="dxa"/>
            <w:noWrap/>
            <w:hideMark/>
          </w:tcPr>
          <w:p w14:paraId="2D0A210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23</w:t>
            </w:r>
          </w:p>
        </w:tc>
        <w:tc>
          <w:tcPr>
            <w:tcW w:w="1540" w:type="dxa"/>
            <w:noWrap/>
            <w:hideMark/>
          </w:tcPr>
          <w:p w14:paraId="78A18D3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68B3587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4356FCB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0E458FC1"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719316E"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50</w:t>
            </w:r>
          </w:p>
        </w:tc>
        <w:tc>
          <w:tcPr>
            <w:tcW w:w="1540" w:type="dxa"/>
            <w:noWrap/>
            <w:hideMark/>
          </w:tcPr>
          <w:p w14:paraId="5C8A2BA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#50</w:t>
            </w:r>
          </w:p>
        </w:tc>
        <w:tc>
          <w:tcPr>
            <w:tcW w:w="1220" w:type="dxa"/>
            <w:noWrap/>
            <w:hideMark/>
          </w:tcPr>
          <w:p w14:paraId="3BB914E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41</w:t>
            </w:r>
          </w:p>
        </w:tc>
        <w:tc>
          <w:tcPr>
            <w:tcW w:w="1540" w:type="dxa"/>
            <w:noWrap/>
            <w:hideMark/>
          </w:tcPr>
          <w:p w14:paraId="466307E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6034098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475E789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0E9204AC"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DA8907E"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51</w:t>
            </w:r>
          </w:p>
        </w:tc>
        <w:tc>
          <w:tcPr>
            <w:tcW w:w="1540" w:type="dxa"/>
            <w:noWrap/>
            <w:hideMark/>
          </w:tcPr>
          <w:p w14:paraId="66BC002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#51</w:t>
            </w:r>
          </w:p>
        </w:tc>
        <w:tc>
          <w:tcPr>
            <w:tcW w:w="1220" w:type="dxa"/>
            <w:noWrap/>
            <w:hideMark/>
          </w:tcPr>
          <w:p w14:paraId="555E8B7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26</w:t>
            </w:r>
          </w:p>
        </w:tc>
        <w:tc>
          <w:tcPr>
            <w:tcW w:w="1540" w:type="dxa"/>
            <w:noWrap/>
            <w:hideMark/>
          </w:tcPr>
          <w:p w14:paraId="271A4AE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36B72EA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2C853D6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0EC6CE91"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2C9E2F3"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52</w:t>
            </w:r>
          </w:p>
        </w:tc>
        <w:tc>
          <w:tcPr>
            <w:tcW w:w="1540" w:type="dxa"/>
            <w:noWrap/>
            <w:hideMark/>
          </w:tcPr>
          <w:p w14:paraId="66143B0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#52</w:t>
            </w:r>
          </w:p>
        </w:tc>
        <w:tc>
          <w:tcPr>
            <w:tcW w:w="1220" w:type="dxa"/>
            <w:noWrap/>
            <w:hideMark/>
          </w:tcPr>
          <w:p w14:paraId="312A331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46</w:t>
            </w:r>
          </w:p>
        </w:tc>
        <w:tc>
          <w:tcPr>
            <w:tcW w:w="1540" w:type="dxa"/>
            <w:noWrap/>
            <w:hideMark/>
          </w:tcPr>
          <w:p w14:paraId="3AF7039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3151E34B"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2D897E80"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659AFA4F"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BEF50E3"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53</w:t>
            </w:r>
          </w:p>
        </w:tc>
        <w:tc>
          <w:tcPr>
            <w:tcW w:w="1540" w:type="dxa"/>
            <w:noWrap/>
            <w:hideMark/>
          </w:tcPr>
          <w:p w14:paraId="26FF07D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#53</w:t>
            </w:r>
          </w:p>
        </w:tc>
        <w:tc>
          <w:tcPr>
            <w:tcW w:w="1220" w:type="dxa"/>
            <w:noWrap/>
            <w:hideMark/>
          </w:tcPr>
          <w:p w14:paraId="20DD2BE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27</w:t>
            </w:r>
          </w:p>
        </w:tc>
        <w:tc>
          <w:tcPr>
            <w:tcW w:w="1540" w:type="dxa"/>
            <w:noWrap/>
            <w:hideMark/>
          </w:tcPr>
          <w:p w14:paraId="5FEA4AD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3A45A84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1D551F3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04D769AE"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581A289"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54</w:t>
            </w:r>
          </w:p>
        </w:tc>
        <w:tc>
          <w:tcPr>
            <w:tcW w:w="1540" w:type="dxa"/>
            <w:noWrap/>
            <w:hideMark/>
          </w:tcPr>
          <w:p w14:paraId="5945229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#54</w:t>
            </w:r>
          </w:p>
        </w:tc>
        <w:tc>
          <w:tcPr>
            <w:tcW w:w="1220" w:type="dxa"/>
            <w:noWrap/>
            <w:hideMark/>
          </w:tcPr>
          <w:p w14:paraId="4C4C8C8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27</w:t>
            </w:r>
          </w:p>
        </w:tc>
        <w:tc>
          <w:tcPr>
            <w:tcW w:w="1540" w:type="dxa"/>
            <w:noWrap/>
            <w:hideMark/>
          </w:tcPr>
          <w:p w14:paraId="2FB85EE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4F1CA1E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187CBFD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675E02B2"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6FDE6E4"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55</w:t>
            </w:r>
          </w:p>
        </w:tc>
        <w:tc>
          <w:tcPr>
            <w:tcW w:w="1540" w:type="dxa"/>
            <w:noWrap/>
            <w:hideMark/>
          </w:tcPr>
          <w:p w14:paraId="658F98E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#55</w:t>
            </w:r>
          </w:p>
        </w:tc>
        <w:tc>
          <w:tcPr>
            <w:tcW w:w="1220" w:type="dxa"/>
            <w:noWrap/>
            <w:hideMark/>
          </w:tcPr>
          <w:p w14:paraId="50E9110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32</w:t>
            </w:r>
          </w:p>
        </w:tc>
        <w:tc>
          <w:tcPr>
            <w:tcW w:w="1540" w:type="dxa"/>
            <w:noWrap/>
            <w:hideMark/>
          </w:tcPr>
          <w:p w14:paraId="1840491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753FB1C4"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793ACE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34339443"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C9A5782"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56</w:t>
            </w:r>
          </w:p>
        </w:tc>
        <w:tc>
          <w:tcPr>
            <w:tcW w:w="1540" w:type="dxa"/>
            <w:noWrap/>
            <w:hideMark/>
          </w:tcPr>
          <w:p w14:paraId="681BDED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#56</w:t>
            </w:r>
          </w:p>
        </w:tc>
        <w:tc>
          <w:tcPr>
            <w:tcW w:w="1220" w:type="dxa"/>
            <w:noWrap/>
            <w:hideMark/>
          </w:tcPr>
          <w:p w14:paraId="10406B9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24</w:t>
            </w:r>
          </w:p>
        </w:tc>
        <w:tc>
          <w:tcPr>
            <w:tcW w:w="1540" w:type="dxa"/>
            <w:noWrap/>
            <w:hideMark/>
          </w:tcPr>
          <w:p w14:paraId="126C745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65B9254B"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0AD8A4B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474FD108"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9CBA662"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57</w:t>
            </w:r>
          </w:p>
        </w:tc>
        <w:tc>
          <w:tcPr>
            <w:tcW w:w="1540" w:type="dxa"/>
            <w:noWrap/>
            <w:hideMark/>
          </w:tcPr>
          <w:p w14:paraId="54BAC17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#57</w:t>
            </w:r>
          </w:p>
        </w:tc>
        <w:tc>
          <w:tcPr>
            <w:tcW w:w="1220" w:type="dxa"/>
            <w:noWrap/>
            <w:hideMark/>
          </w:tcPr>
          <w:p w14:paraId="1B9DA19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32</w:t>
            </w:r>
          </w:p>
        </w:tc>
        <w:tc>
          <w:tcPr>
            <w:tcW w:w="1540" w:type="dxa"/>
            <w:noWrap/>
            <w:hideMark/>
          </w:tcPr>
          <w:p w14:paraId="094DEFA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0DEEED6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21629D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3EB8522B"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C12F506"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58</w:t>
            </w:r>
          </w:p>
        </w:tc>
        <w:tc>
          <w:tcPr>
            <w:tcW w:w="1540" w:type="dxa"/>
            <w:noWrap/>
            <w:hideMark/>
          </w:tcPr>
          <w:p w14:paraId="5E4ECE3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#58</w:t>
            </w:r>
          </w:p>
        </w:tc>
        <w:tc>
          <w:tcPr>
            <w:tcW w:w="1220" w:type="dxa"/>
            <w:noWrap/>
            <w:hideMark/>
          </w:tcPr>
          <w:p w14:paraId="104997BB"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52</w:t>
            </w:r>
          </w:p>
        </w:tc>
        <w:tc>
          <w:tcPr>
            <w:tcW w:w="1540" w:type="dxa"/>
            <w:noWrap/>
            <w:hideMark/>
          </w:tcPr>
          <w:p w14:paraId="724E978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4C190C6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77FCF7B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6B1E67D7"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0350D12"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59</w:t>
            </w:r>
          </w:p>
        </w:tc>
        <w:tc>
          <w:tcPr>
            <w:tcW w:w="1540" w:type="dxa"/>
            <w:noWrap/>
            <w:hideMark/>
          </w:tcPr>
          <w:p w14:paraId="4E43300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#59</w:t>
            </w:r>
          </w:p>
        </w:tc>
        <w:tc>
          <w:tcPr>
            <w:tcW w:w="1220" w:type="dxa"/>
            <w:noWrap/>
            <w:hideMark/>
          </w:tcPr>
          <w:p w14:paraId="029630C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30</w:t>
            </w:r>
          </w:p>
        </w:tc>
        <w:tc>
          <w:tcPr>
            <w:tcW w:w="1540" w:type="dxa"/>
            <w:noWrap/>
            <w:hideMark/>
          </w:tcPr>
          <w:p w14:paraId="56D9C03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7AAF14B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9BA4CB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658C11B"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8828F02"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60</w:t>
            </w:r>
          </w:p>
        </w:tc>
        <w:tc>
          <w:tcPr>
            <w:tcW w:w="1540" w:type="dxa"/>
            <w:noWrap/>
            <w:hideMark/>
          </w:tcPr>
          <w:p w14:paraId="13B4E26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#60</w:t>
            </w:r>
          </w:p>
        </w:tc>
        <w:tc>
          <w:tcPr>
            <w:tcW w:w="1220" w:type="dxa"/>
            <w:noWrap/>
            <w:hideMark/>
          </w:tcPr>
          <w:p w14:paraId="1D5F008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31</w:t>
            </w:r>
          </w:p>
        </w:tc>
        <w:tc>
          <w:tcPr>
            <w:tcW w:w="1540" w:type="dxa"/>
            <w:noWrap/>
            <w:hideMark/>
          </w:tcPr>
          <w:p w14:paraId="60A43D3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17CC6E3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18AC5580"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15DB6ED7"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5F4E5BA"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61</w:t>
            </w:r>
          </w:p>
        </w:tc>
        <w:tc>
          <w:tcPr>
            <w:tcW w:w="1540" w:type="dxa"/>
            <w:noWrap/>
            <w:hideMark/>
          </w:tcPr>
          <w:p w14:paraId="0F1DDDE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#61</w:t>
            </w:r>
          </w:p>
        </w:tc>
        <w:tc>
          <w:tcPr>
            <w:tcW w:w="1220" w:type="dxa"/>
            <w:noWrap/>
            <w:hideMark/>
          </w:tcPr>
          <w:p w14:paraId="07D6856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40</w:t>
            </w:r>
          </w:p>
        </w:tc>
        <w:tc>
          <w:tcPr>
            <w:tcW w:w="1540" w:type="dxa"/>
            <w:noWrap/>
            <w:hideMark/>
          </w:tcPr>
          <w:p w14:paraId="4BC90A9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7AA785C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07C46ECD"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r>
      <w:tr w:rsidR="00FD5C0A" w:rsidRPr="001D7058" w14:paraId="1977CC02"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E37E2B5"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62</w:t>
            </w:r>
          </w:p>
        </w:tc>
        <w:tc>
          <w:tcPr>
            <w:tcW w:w="1540" w:type="dxa"/>
            <w:noWrap/>
            <w:hideMark/>
          </w:tcPr>
          <w:p w14:paraId="610100D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#62</w:t>
            </w:r>
          </w:p>
        </w:tc>
        <w:tc>
          <w:tcPr>
            <w:tcW w:w="1220" w:type="dxa"/>
            <w:noWrap/>
            <w:hideMark/>
          </w:tcPr>
          <w:p w14:paraId="7E8AE03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37</w:t>
            </w:r>
          </w:p>
        </w:tc>
        <w:tc>
          <w:tcPr>
            <w:tcW w:w="1540" w:type="dxa"/>
            <w:noWrap/>
            <w:hideMark/>
          </w:tcPr>
          <w:p w14:paraId="30C8BE8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20430AF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4708036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3BB54692"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3DA1BAE"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63</w:t>
            </w:r>
          </w:p>
        </w:tc>
        <w:tc>
          <w:tcPr>
            <w:tcW w:w="1540" w:type="dxa"/>
            <w:noWrap/>
            <w:hideMark/>
          </w:tcPr>
          <w:p w14:paraId="0164A97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#63</w:t>
            </w:r>
          </w:p>
        </w:tc>
        <w:tc>
          <w:tcPr>
            <w:tcW w:w="1220" w:type="dxa"/>
            <w:noWrap/>
            <w:hideMark/>
          </w:tcPr>
          <w:p w14:paraId="0DC63078"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49</w:t>
            </w:r>
          </w:p>
        </w:tc>
        <w:tc>
          <w:tcPr>
            <w:tcW w:w="1540" w:type="dxa"/>
            <w:noWrap/>
            <w:hideMark/>
          </w:tcPr>
          <w:p w14:paraId="073E3734"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78D8691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2143A8F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CC4B18E"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4613624"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64</w:t>
            </w:r>
          </w:p>
        </w:tc>
        <w:tc>
          <w:tcPr>
            <w:tcW w:w="1540" w:type="dxa"/>
            <w:noWrap/>
            <w:hideMark/>
          </w:tcPr>
          <w:p w14:paraId="1066DA8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#64</w:t>
            </w:r>
          </w:p>
        </w:tc>
        <w:tc>
          <w:tcPr>
            <w:tcW w:w="1220" w:type="dxa"/>
            <w:noWrap/>
            <w:hideMark/>
          </w:tcPr>
          <w:p w14:paraId="54D9F92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58</w:t>
            </w:r>
          </w:p>
        </w:tc>
        <w:tc>
          <w:tcPr>
            <w:tcW w:w="1540" w:type="dxa"/>
            <w:noWrap/>
            <w:hideMark/>
          </w:tcPr>
          <w:p w14:paraId="493943E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34EE1DB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DF64BB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7C98F442"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0DC8642"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65</w:t>
            </w:r>
          </w:p>
        </w:tc>
        <w:tc>
          <w:tcPr>
            <w:tcW w:w="1540" w:type="dxa"/>
            <w:noWrap/>
            <w:hideMark/>
          </w:tcPr>
          <w:p w14:paraId="2717342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#65</w:t>
            </w:r>
          </w:p>
        </w:tc>
        <w:tc>
          <w:tcPr>
            <w:tcW w:w="1220" w:type="dxa"/>
            <w:noWrap/>
            <w:hideMark/>
          </w:tcPr>
          <w:p w14:paraId="403842B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24</w:t>
            </w:r>
          </w:p>
        </w:tc>
        <w:tc>
          <w:tcPr>
            <w:tcW w:w="1540" w:type="dxa"/>
            <w:noWrap/>
            <w:hideMark/>
          </w:tcPr>
          <w:p w14:paraId="496337B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7E5D142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3DA667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339779C8"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2DF87CF"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66</w:t>
            </w:r>
          </w:p>
        </w:tc>
        <w:tc>
          <w:tcPr>
            <w:tcW w:w="1540" w:type="dxa"/>
            <w:noWrap/>
            <w:hideMark/>
          </w:tcPr>
          <w:p w14:paraId="2469BF2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#66</w:t>
            </w:r>
          </w:p>
        </w:tc>
        <w:tc>
          <w:tcPr>
            <w:tcW w:w="1220" w:type="dxa"/>
            <w:noWrap/>
            <w:hideMark/>
          </w:tcPr>
          <w:p w14:paraId="07D81D4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29</w:t>
            </w:r>
          </w:p>
        </w:tc>
        <w:tc>
          <w:tcPr>
            <w:tcW w:w="1540" w:type="dxa"/>
            <w:noWrap/>
            <w:hideMark/>
          </w:tcPr>
          <w:p w14:paraId="08E8174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4AD169D0"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ED52FCB"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021D48DA"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527AADF"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67</w:t>
            </w:r>
          </w:p>
        </w:tc>
        <w:tc>
          <w:tcPr>
            <w:tcW w:w="1540" w:type="dxa"/>
            <w:noWrap/>
            <w:hideMark/>
          </w:tcPr>
          <w:p w14:paraId="6DD3163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#67</w:t>
            </w:r>
          </w:p>
        </w:tc>
        <w:tc>
          <w:tcPr>
            <w:tcW w:w="1220" w:type="dxa"/>
            <w:noWrap/>
            <w:hideMark/>
          </w:tcPr>
          <w:p w14:paraId="5607F05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43</w:t>
            </w:r>
          </w:p>
        </w:tc>
        <w:tc>
          <w:tcPr>
            <w:tcW w:w="1540" w:type="dxa"/>
            <w:noWrap/>
            <w:hideMark/>
          </w:tcPr>
          <w:p w14:paraId="099CABB4"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5A73C74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6B17D3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18413D5C"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8808A91"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68</w:t>
            </w:r>
          </w:p>
        </w:tc>
        <w:tc>
          <w:tcPr>
            <w:tcW w:w="1540" w:type="dxa"/>
            <w:noWrap/>
            <w:hideMark/>
          </w:tcPr>
          <w:p w14:paraId="3650BF6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#68</w:t>
            </w:r>
          </w:p>
        </w:tc>
        <w:tc>
          <w:tcPr>
            <w:tcW w:w="1220" w:type="dxa"/>
            <w:noWrap/>
            <w:hideMark/>
          </w:tcPr>
          <w:p w14:paraId="52CCDF3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26</w:t>
            </w:r>
          </w:p>
        </w:tc>
        <w:tc>
          <w:tcPr>
            <w:tcW w:w="1540" w:type="dxa"/>
            <w:noWrap/>
            <w:hideMark/>
          </w:tcPr>
          <w:p w14:paraId="189CFFC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5A0E30B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6D70B79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1C623BE"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9DBA9CC"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69</w:t>
            </w:r>
          </w:p>
        </w:tc>
        <w:tc>
          <w:tcPr>
            <w:tcW w:w="1540" w:type="dxa"/>
            <w:noWrap/>
            <w:hideMark/>
          </w:tcPr>
          <w:p w14:paraId="1B0DB38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#69</w:t>
            </w:r>
          </w:p>
        </w:tc>
        <w:tc>
          <w:tcPr>
            <w:tcW w:w="1220" w:type="dxa"/>
            <w:noWrap/>
            <w:hideMark/>
          </w:tcPr>
          <w:p w14:paraId="77AC1EC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50</w:t>
            </w:r>
          </w:p>
        </w:tc>
        <w:tc>
          <w:tcPr>
            <w:tcW w:w="1540" w:type="dxa"/>
            <w:noWrap/>
            <w:hideMark/>
          </w:tcPr>
          <w:p w14:paraId="212573A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34D208A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78A30A1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CB10FA3"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955E359"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70</w:t>
            </w:r>
          </w:p>
        </w:tc>
        <w:tc>
          <w:tcPr>
            <w:tcW w:w="1540" w:type="dxa"/>
            <w:noWrap/>
            <w:hideMark/>
          </w:tcPr>
          <w:p w14:paraId="7EFFB76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#70</w:t>
            </w:r>
          </w:p>
        </w:tc>
        <w:tc>
          <w:tcPr>
            <w:tcW w:w="1220" w:type="dxa"/>
            <w:noWrap/>
            <w:hideMark/>
          </w:tcPr>
          <w:p w14:paraId="332CD89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48</w:t>
            </w:r>
          </w:p>
        </w:tc>
        <w:tc>
          <w:tcPr>
            <w:tcW w:w="1540" w:type="dxa"/>
            <w:noWrap/>
            <w:hideMark/>
          </w:tcPr>
          <w:p w14:paraId="5A7E0CC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30BCBB5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36B769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927C9FC"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FB1D46F"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71</w:t>
            </w:r>
          </w:p>
        </w:tc>
        <w:tc>
          <w:tcPr>
            <w:tcW w:w="1540" w:type="dxa"/>
            <w:noWrap/>
            <w:hideMark/>
          </w:tcPr>
          <w:p w14:paraId="342F4F3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#71</w:t>
            </w:r>
          </w:p>
        </w:tc>
        <w:tc>
          <w:tcPr>
            <w:tcW w:w="1220" w:type="dxa"/>
            <w:noWrap/>
            <w:hideMark/>
          </w:tcPr>
          <w:p w14:paraId="15FF916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20</w:t>
            </w:r>
          </w:p>
        </w:tc>
        <w:tc>
          <w:tcPr>
            <w:tcW w:w="1540" w:type="dxa"/>
            <w:noWrap/>
            <w:hideMark/>
          </w:tcPr>
          <w:p w14:paraId="0879154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2830F804"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79A77B08"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4599C9F"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67C878F"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72</w:t>
            </w:r>
          </w:p>
        </w:tc>
        <w:tc>
          <w:tcPr>
            <w:tcW w:w="1540" w:type="dxa"/>
            <w:noWrap/>
            <w:hideMark/>
          </w:tcPr>
          <w:p w14:paraId="22696FF0"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#72</w:t>
            </w:r>
          </w:p>
        </w:tc>
        <w:tc>
          <w:tcPr>
            <w:tcW w:w="1220" w:type="dxa"/>
            <w:noWrap/>
            <w:hideMark/>
          </w:tcPr>
          <w:p w14:paraId="41F80EB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15</w:t>
            </w:r>
          </w:p>
        </w:tc>
        <w:tc>
          <w:tcPr>
            <w:tcW w:w="1540" w:type="dxa"/>
            <w:noWrap/>
            <w:hideMark/>
          </w:tcPr>
          <w:p w14:paraId="645A96F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025D886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9476E2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4D4A10C5"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CDA5110"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73</w:t>
            </w:r>
          </w:p>
        </w:tc>
        <w:tc>
          <w:tcPr>
            <w:tcW w:w="1540" w:type="dxa"/>
            <w:noWrap/>
            <w:hideMark/>
          </w:tcPr>
          <w:p w14:paraId="7E64895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#73</w:t>
            </w:r>
          </w:p>
        </w:tc>
        <w:tc>
          <w:tcPr>
            <w:tcW w:w="1220" w:type="dxa"/>
            <w:noWrap/>
            <w:hideMark/>
          </w:tcPr>
          <w:p w14:paraId="71F6714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37</w:t>
            </w:r>
          </w:p>
        </w:tc>
        <w:tc>
          <w:tcPr>
            <w:tcW w:w="1540" w:type="dxa"/>
            <w:noWrap/>
            <w:hideMark/>
          </w:tcPr>
          <w:p w14:paraId="1663949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0547634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1EB97F0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ED1F1A9"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D723361"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74</w:t>
            </w:r>
          </w:p>
        </w:tc>
        <w:tc>
          <w:tcPr>
            <w:tcW w:w="1540" w:type="dxa"/>
            <w:noWrap/>
            <w:hideMark/>
          </w:tcPr>
          <w:p w14:paraId="1129D39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#74</w:t>
            </w:r>
          </w:p>
        </w:tc>
        <w:tc>
          <w:tcPr>
            <w:tcW w:w="1220" w:type="dxa"/>
            <w:noWrap/>
            <w:hideMark/>
          </w:tcPr>
          <w:p w14:paraId="0CA779B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12</w:t>
            </w:r>
          </w:p>
        </w:tc>
        <w:tc>
          <w:tcPr>
            <w:tcW w:w="1540" w:type="dxa"/>
            <w:noWrap/>
            <w:hideMark/>
          </w:tcPr>
          <w:p w14:paraId="0FF6036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6BEC712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68BE125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AD170CB"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730D5BC"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75</w:t>
            </w:r>
          </w:p>
        </w:tc>
        <w:tc>
          <w:tcPr>
            <w:tcW w:w="1540" w:type="dxa"/>
            <w:noWrap/>
            <w:hideMark/>
          </w:tcPr>
          <w:p w14:paraId="6784520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#75</w:t>
            </w:r>
          </w:p>
        </w:tc>
        <w:tc>
          <w:tcPr>
            <w:tcW w:w="1220" w:type="dxa"/>
            <w:noWrap/>
            <w:hideMark/>
          </w:tcPr>
          <w:p w14:paraId="5A4ADFD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17</w:t>
            </w:r>
          </w:p>
        </w:tc>
        <w:tc>
          <w:tcPr>
            <w:tcW w:w="1540" w:type="dxa"/>
            <w:noWrap/>
            <w:hideMark/>
          </w:tcPr>
          <w:p w14:paraId="057AB93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501F3E1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99E593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14A981C6"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FE0DF1B"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76</w:t>
            </w:r>
          </w:p>
        </w:tc>
        <w:tc>
          <w:tcPr>
            <w:tcW w:w="1540" w:type="dxa"/>
            <w:noWrap/>
            <w:hideMark/>
          </w:tcPr>
          <w:p w14:paraId="30DBF3F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#76</w:t>
            </w:r>
          </w:p>
        </w:tc>
        <w:tc>
          <w:tcPr>
            <w:tcW w:w="1220" w:type="dxa"/>
            <w:noWrap/>
            <w:hideMark/>
          </w:tcPr>
          <w:p w14:paraId="012B067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14</w:t>
            </w:r>
          </w:p>
        </w:tc>
        <w:tc>
          <w:tcPr>
            <w:tcW w:w="1540" w:type="dxa"/>
            <w:noWrap/>
            <w:hideMark/>
          </w:tcPr>
          <w:p w14:paraId="6AA33AB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130FC57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F171C6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0142D7DA"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5E4410D"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77</w:t>
            </w:r>
          </w:p>
        </w:tc>
        <w:tc>
          <w:tcPr>
            <w:tcW w:w="1540" w:type="dxa"/>
            <w:noWrap/>
            <w:hideMark/>
          </w:tcPr>
          <w:p w14:paraId="60A06B6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#77</w:t>
            </w:r>
          </w:p>
        </w:tc>
        <w:tc>
          <w:tcPr>
            <w:tcW w:w="1220" w:type="dxa"/>
            <w:noWrap/>
            <w:hideMark/>
          </w:tcPr>
          <w:p w14:paraId="054667C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18</w:t>
            </w:r>
          </w:p>
        </w:tc>
        <w:tc>
          <w:tcPr>
            <w:tcW w:w="1540" w:type="dxa"/>
            <w:noWrap/>
            <w:hideMark/>
          </w:tcPr>
          <w:p w14:paraId="7907163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1FEBA07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D78759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3EBDA08C"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C5F850F"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78</w:t>
            </w:r>
          </w:p>
        </w:tc>
        <w:tc>
          <w:tcPr>
            <w:tcW w:w="1540" w:type="dxa"/>
            <w:noWrap/>
            <w:hideMark/>
          </w:tcPr>
          <w:p w14:paraId="7780797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#78</w:t>
            </w:r>
          </w:p>
        </w:tc>
        <w:tc>
          <w:tcPr>
            <w:tcW w:w="1220" w:type="dxa"/>
            <w:noWrap/>
            <w:hideMark/>
          </w:tcPr>
          <w:p w14:paraId="16C1FBD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49</w:t>
            </w:r>
          </w:p>
        </w:tc>
        <w:tc>
          <w:tcPr>
            <w:tcW w:w="1540" w:type="dxa"/>
            <w:noWrap/>
            <w:hideMark/>
          </w:tcPr>
          <w:p w14:paraId="2AE746F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05994B3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64E84C2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45E15475"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BC4FFCB"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79</w:t>
            </w:r>
          </w:p>
        </w:tc>
        <w:tc>
          <w:tcPr>
            <w:tcW w:w="1540" w:type="dxa"/>
            <w:noWrap/>
            <w:hideMark/>
          </w:tcPr>
          <w:p w14:paraId="1F95B59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#79</w:t>
            </w:r>
          </w:p>
        </w:tc>
        <w:tc>
          <w:tcPr>
            <w:tcW w:w="1220" w:type="dxa"/>
            <w:noWrap/>
            <w:hideMark/>
          </w:tcPr>
          <w:p w14:paraId="4D630C3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47</w:t>
            </w:r>
          </w:p>
        </w:tc>
        <w:tc>
          <w:tcPr>
            <w:tcW w:w="1540" w:type="dxa"/>
            <w:noWrap/>
            <w:hideMark/>
          </w:tcPr>
          <w:p w14:paraId="6BD9391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07709C7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062EA0F4"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388678F0"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071DF99"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80</w:t>
            </w:r>
          </w:p>
        </w:tc>
        <w:tc>
          <w:tcPr>
            <w:tcW w:w="1540" w:type="dxa"/>
            <w:noWrap/>
            <w:hideMark/>
          </w:tcPr>
          <w:p w14:paraId="5B9BDB4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#80</w:t>
            </w:r>
          </w:p>
        </w:tc>
        <w:tc>
          <w:tcPr>
            <w:tcW w:w="1220" w:type="dxa"/>
            <w:noWrap/>
            <w:hideMark/>
          </w:tcPr>
          <w:p w14:paraId="053825D0"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38</w:t>
            </w:r>
          </w:p>
        </w:tc>
        <w:tc>
          <w:tcPr>
            <w:tcW w:w="1540" w:type="dxa"/>
            <w:noWrap/>
            <w:hideMark/>
          </w:tcPr>
          <w:p w14:paraId="560F491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23730D5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0FD34EE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033071C"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9DA6F8C"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81</w:t>
            </w:r>
          </w:p>
        </w:tc>
        <w:tc>
          <w:tcPr>
            <w:tcW w:w="1540" w:type="dxa"/>
            <w:noWrap/>
            <w:hideMark/>
          </w:tcPr>
          <w:p w14:paraId="6BF617F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#81</w:t>
            </w:r>
          </w:p>
        </w:tc>
        <w:tc>
          <w:tcPr>
            <w:tcW w:w="1220" w:type="dxa"/>
            <w:noWrap/>
            <w:hideMark/>
          </w:tcPr>
          <w:p w14:paraId="5B022AD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37</w:t>
            </w:r>
          </w:p>
        </w:tc>
        <w:tc>
          <w:tcPr>
            <w:tcW w:w="1540" w:type="dxa"/>
            <w:noWrap/>
            <w:hideMark/>
          </w:tcPr>
          <w:p w14:paraId="7D33026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28EF0F84"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7633117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737B214B"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0A48C38"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82</w:t>
            </w:r>
          </w:p>
        </w:tc>
        <w:tc>
          <w:tcPr>
            <w:tcW w:w="1540" w:type="dxa"/>
            <w:noWrap/>
            <w:hideMark/>
          </w:tcPr>
          <w:p w14:paraId="23A4326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#82</w:t>
            </w:r>
          </w:p>
        </w:tc>
        <w:tc>
          <w:tcPr>
            <w:tcW w:w="1220" w:type="dxa"/>
            <w:noWrap/>
            <w:hideMark/>
          </w:tcPr>
          <w:p w14:paraId="6D2DC4F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22</w:t>
            </w:r>
          </w:p>
        </w:tc>
        <w:tc>
          <w:tcPr>
            <w:tcW w:w="1540" w:type="dxa"/>
            <w:noWrap/>
            <w:hideMark/>
          </w:tcPr>
          <w:p w14:paraId="0FEA697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2EDCA80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Positive</w:t>
            </w:r>
          </w:p>
        </w:tc>
        <w:tc>
          <w:tcPr>
            <w:tcW w:w="1760" w:type="dxa"/>
            <w:noWrap/>
            <w:hideMark/>
          </w:tcPr>
          <w:p w14:paraId="6226544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7D48E9EC"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5B938B9"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83</w:t>
            </w:r>
          </w:p>
        </w:tc>
        <w:tc>
          <w:tcPr>
            <w:tcW w:w="1540" w:type="dxa"/>
            <w:noWrap/>
            <w:hideMark/>
          </w:tcPr>
          <w:p w14:paraId="3DC2026D"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#83</w:t>
            </w:r>
          </w:p>
        </w:tc>
        <w:tc>
          <w:tcPr>
            <w:tcW w:w="1220" w:type="dxa"/>
            <w:noWrap/>
            <w:hideMark/>
          </w:tcPr>
          <w:p w14:paraId="56E3D4A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70</w:t>
            </w:r>
          </w:p>
        </w:tc>
        <w:tc>
          <w:tcPr>
            <w:tcW w:w="1540" w:type="dxa"/>
            <w:noWrap/>
            <w:hideMark/>
          </w:tcPr>
          <w:p w14:paraId="7D63032E"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5A7DF21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CBD829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7D50BDED"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142EC9B"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84</w:t>
            </w:r>
          </w:p>
        </w:tc>
        <w:tc>
          <w:tcPr>
            <w:tcW w:w="1540" w:type="dxa"/>
            <w:noWrap/>
            <w:hideMark/>
          </w:tcPr>
          <w:p w14:paraId="2F7BE97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#84</w:t>
            </w:r>
          </w:p>
        </w:tc>
        <w:tc>
          <w:tcPr>
            <w:tcW w:w="1220" w:type="dxa"/>
            <w:noWrap/>
            <w:hideMark/>
          </w:tcPr>
          <w:p w14:paraId="3FB8A7D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47</w:t>
            </w:r>
          </w:p>
        </w:tc>
        <w:tc>
          <w:tcPr>
            <w:tcW w:w="1540" w:type="dxa"/>
            <w:noWrap/>
            <w:hideMark/>
          </w:tcPr>
          <w:p w14:paraId="2A0BB7A0"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1E904AC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09132A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0E3FD0AA"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D933312"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85</w:t>
            </w:r>
          </w:p>
        </w:tc>
        <w:tc>
          <w:tcPr>
            <w:tcW w:w="1540" w:type="dxa"/>
            <w:noWrap/>
            <w:hideMark/>
          </w:tcPr>
          <w:p w14:paraId="331B0AB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#85</w:t>
            </w:r>
          </w:p>
        </w:tc>
        <w:tc>
          <w:tcPr>
            <w:tcW w:w="1220" w:type="dxa"/>
            <w:noWrap/>
            <w:hideMark/>
          </w:tcPr>
          <w:p w14:paraId="2F75D0E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20</w:t>
            </w:r>
          </w:p>
        </w:tc>
        <w:tc>
          <w:tcPr>
            <w:tcW w:w="1540" w:type="dxa"/>
            <w:noWrap/>
            <w:hideMark/>
          </w:tcPr>
          <w:p w14:paraId="55DC65B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03370CF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71F9911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2ECCCAE"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134C1E1"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86</w:t>
            </w:r>
          </w:p>
        </w:tc>
        <w:tc>
          <w:tcPr>
            <w:tcW w:w="1540" w:type="dxa"/>
            <w:noWrap/>
            <w:hideMark/>
          </w:tcPr>
          <w:p w14:paraId="1FFEB07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#86</w:t>
            </w:r>
          </w:p>
        </w:tc>
        <w:tc>
          <w:tcPr>
            <w:tcW w:w="1220" w:type="dxa"/>
            <w:noWrap/>
            <w:hideMark/>
          </w:tcPr>
          <w:p w14:paraId="08C4123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19</w:t>
            </w:r>
          </w:p>
        </w:tc>
        <w:tc>
          <w:tcPr>
            <w:tcW w:w="1540" w:type="dxa"/>
            <w:noWrap/>
            <w:hideMark/>
          </w:tcPr>
          <w:p w14:paraId="64FB3A5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14FA1990"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9B369C0"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4B6A4461"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175188F"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lastRenderedPageBreak/>
              <w:t>87</w:t>
            </w:r>
          </w:p>
        </w:tc>
        <w:tc>
          <w:tcPr>
            <w:tcW w:w="1540" w:type="dxa"/>
            <w:noWrap/>
            <w:hideMark/>
          </w:tcPr>
          <w:p w14:paraId="643C0E9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#87</w:t>
            </w:r>
          </w:p>
        </w:tc>
        <w:tc>
          <w:tcPr>
            <w:tcW w:w="1220" w:type="dxa"/>
            <w:noWrap/>
            <w:hideMark/>
          </w:tcPr>
          <w:p w14:paraId="6F09E07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21</w:t>
            </w:r>
          </w:p>
        </w:tc>
        <w:tc>
          <w:tcPr>
            <w:tcW w:w="1540" w:type="dxa"/>
            <w:noWrap/>
            <w:hideMark/>
          </w:tcPr>
          <w:p w14:paraId="68F46AD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03B312C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07E3DB8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3563E3B"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6CE11C2"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88</w:t>
            </w:r>
          </w:p>
        </w:tc>
        <w:tc>
          <w:tcPr>
            <w:tcW w:w="1540" w:type="dxa"/>
            <w:noWrap/>
            <w:hideMark/>
          </w:tcPr>
          <w:p w14:paraId="6A8C151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#88</w:t>
            </w:r>
          </w:p>
        </w:tc>
        <w:tc>
          <w:tcPr>
            <w:tcW w:w="1220" w:type="dxa"/>
            <w:noWrap/>
            <w:hideMark/>
          </w:tcPr>
          <w:p w14:paraId="1B13115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20</w:t>
            </w:r>
          </w:p>
        </w:tc>
        <w:tc>
          <w:tcPr>
            <w:tcW w:w="1540" w:type="dxa"/>
            <w:noWrap/>
            <w:hideMark/>
          </w:tcPr>
          <w:p w14:paraId="458D109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4FC276D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7255742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05B7211"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E9E48A8"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89</w:t>
            </w:r>
          </w:p>
        </w:tc>
        <w:tc>
          <w:tcPr>
            <w:tcW w:w="1540" w:type="dxa"/>
            <w:noWrap/>
            <w:hideMark/>
          </w:tcPr>
          <w:p w14:paraId="09562C1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#89</w:t>
            </w:r>
          </w:p>
        </w:tc>
        <w:tc>
          <w:tcPr>
            <w:tcW w:w="1220" w:type="dxa"/>
            <w:noWrap/>
            <w:hideMark/>
          </w:tcPr>
          <w:p w14:paraId="49E69778"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24</w:t>
            </w:r>
          </w:p>
        </w:tc>
        <w:tc>
          <w:tcPr>
            <w:tcW w:w="1540" w:type="dxa"/>
            <w:noWrap/>
            <w:hideMark/>
          </w:tcPr>
          <w:p w14:paraId="2E4DAF0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Ada</w:t>
            </w:r>
          </w:p>
        </w:tc>
        <w:tc>
          <w:tcPr>
            <w:tcW w:w="1820" w:type="dxa"/>
            <w:noWrap/>
            <w:hideMark/>
          </w:tcPr>
          <w:p w14:paraId="753FC67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AAD2B1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6131C417"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F33C60C"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90</w:t>
            </w:r>
          </w:p>
        </w:tc>
        <w:tc>
          <w:tcPr>
            <w:tcW w:w="1540" w:type="dxa"/>
            <w:noWrap/>
            <w:hideMark/>
          </w:tcPr>
          <w:p w14:paraId="6041AC5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#90</w:t>
            </w:r>
          </w:p>
        </w:tc>
        <w:tc>
          <w:tcPr>
            <w:tcW w:w="1220" w:type="dxa"/>
            <w:noWrap/>
            <w:hideMark/>
          </w:tcPr>
          <w:p w14:paraId="527CD08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24</w:t>
            </w:r>
          </w:p>
        </w:tc>
        <w:tc>
          <w:tcPr>
            <w:tcW w:w="1540" w:type="dxa"/>
            <w:noWrap/>
            <w:hideMark/>
          </w:tcPr>
          <w:p w14:paraId="1959C0B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2342D9E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6ADB62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667A74CB"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D3CA2F6"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91</w:t>
            </w:r>
          </w:p>
        </w:tc>
        <w:tc>
          <w:tcPr>
            <w:tcW w:w="1540" w:type="dxa"/>
            <w:noWrap/>
            <w:hideMark/>
          </w:tcPr>
          <w:p w14:paraId="2A4493D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#91</w:t>
            </w:r>
          </w:p>
        </w:tc>
        <w:tc>
          <w:tcPr>
            <w:tcW w:w="1220" w:type="dxa"/>
            <w:noWrap/>
            <w:hideMark/>
          </w:tcPr>
          <w:p w14:paraId="23E80B6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28</w:t>
            </w:r>
          </w:p>
        </w:tc>
        <w:tc>
          <w:tcPr>
            <w:tcW w:w="1540" w:type="dxa"/>
            <w:noWrap/>
            <w:hideMark/>
          </w:tcPr>
          <w:p w14:paraId="180A2AAA"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591370BB"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9D89FE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08EB6CBC"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2DF8BD5"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92</w:t>
            </w:r>
          </w:p>
        </w:tc>
        <w:tc>
          <w:tcPr>
            <w:tcW w:w="1540" w:type="dxa"/>
            <w:noWrap/>
            <w:hideMark/>
          </w:tcPr>
          <w:p w14:paraId="55041610"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#92</w:t>
            </w:r>
          </w:p>
        </w:tc>
        <w:tc>
          <w:tcPr>
            <w:tcW w:w="1220" w:type="dxa"/>
            <w:noWrap/>
            <w:hideMark/>
          </w:tcPr>
          <w:p w14:paraId="18CF39A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40</w:t>
            </w:r>
          </w:p>
        </w:tc>
        <w:tc>
          <w:tcPr>
            <w:tcW w:w="1540" w:type="dxa"/>
            <w:noWrap/>
            <w:hideMark/>
          </w:tcPr>
          <w:p w14:paraId="60E4BF3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4287CC1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6EAD498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325B68EB"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AB718ED"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93</w:t>
            </w:r>
          </w:p>
        </w:tc>
        <w:tc>
          <w:tcPr>
            <w:tcW w:w="1540" w:type="dxa"/>
            <w:noWrap/>
            <w:hideMark/>
          </w:tcPr>
          <w:p w14:paraId="6D441183"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#93</w:t>
            </w:r>
          </w:p>
        </w:tc>
        <w:tc>
          <w:tcPr>
            <w:tcW w:w="1220" w:type="dxa"/>
            <w:noWrap/>
            <w:hideMark/>
          </w:tcPr>
          <w:p w14:paraId="6760D17D"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21</w:t>
            </w:r>
          </w:p>
        </w:tc>
        <w:tc>
          <w:tcPr>
            <w:tcW w:w="1540" w:type="dxa"/>
            <w:noWrap/>
            <w:hideMark/>
          </w:tcPr>
          <w:p w14:paraId="08518ED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3BE18D3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6F28EC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01A88EDC"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7D4BAF0"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94</w:t>
            </w:r>
          </w:p>
        </w:tc>
        <w:tc>
          <w:tcPr>
            <w:tcW w:w="1540" w:type="dxa"/>
            <w:noWrap/>
            <w:hideMark/>
          </w:tcPr>
          <w:p w14:paraId="3714728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#94</w:t>
            </w:r>
          </w:p>
        </w:tc>
        <w:tc>
          <w:tcPr>
            <w:tcW w:w="1220" w:type="dxa"/>
            <w:noWrap/>
            <w:hideMark/>
          </w:tcPr>
          <w:p w14:paraId="267ADA9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35</w:t>
            </w:r>
          </w:p>
        </w:tc>
        <w:tc>
          <w:tcPr>
            <w:tcW w:w="1540" w:type="dxa"/>
            <w:noWrap/>
            <w:hideMark/>
          </w:tcPr>
          <w:p w14:paraId="5220D77A"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50F7507D"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3AD7BE33"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409BA416"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A7D49B7"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95</w:t>
            </w:r>
          </w:p>
        </w:tc>
        <w:tc>
          <w:tcPr>
            <w:tcW w:w="1540" w:type="dxa"/>
            <w:noWrap/>
            <w:hideMark/>
          </w:tcPr>
          <w:p w14:paraId="7381C95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#95</w:t>
            </w:r>
          </w:p>
        </w:tc>
        <w:tc>
          <w:tcPr>
            <w:tcW w:w="1220" w:type="dxa"/>
            <w:noWrap/>
            <w:hideMark/>
          </w:tcPr>
          <w:p w14:paraId="5517294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42</w:t>
            </w:r>
          </w:p>
        </w:tc>
        <w:tc>
          <w:tcPr>
            <w:tcW w:w="1540" w:type="dxa"/>
            <w:noWrap/>
            <w:hideMark/>
          </w:tcPr>
          <w:p w14:paraId="7497C56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7D7C481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3E5C3F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CF6704C"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DF2B32A"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96</w:t>
            </w:r>
          </w:p>
        </w:tc>
        <w:tc>
          <w:tcPr>
            <w:tcW w:w="1540" w:type="dxa"/>
            <w:noWrap/>
            <w:hideMark/>
          </w:tcPr>
          <w:p w14:paraId="52D01D8F"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#96</w:t>
            </w:r>
          </w:p>
        </w:tc>
        <w:tc>
          <w:tcPr>
            <w:tcW w:w="1220" w:type="dxa"/>
            <w:noWrap/>
            <w:hideMark/>
          </w:tcPr>
          <w:p w14:paraId="150AE5D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59</w:t>
            </w:r>
          </w:p>
        </w:tc>
        <w:tc>
          <w:tcPr>
            <w:tcW w:w="1540" w:type="dxa"/>
            <w:noWrap/>
            <w:hideMark/>
          </w:tcPr>
          <w:p w14:paraId="5E2062B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1B77D8C1"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5FC32885"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4F678F70"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53F08B8"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97</w:t>
            </w:r>
          </w:p>
        </w:tc>
        <w:tc>
          <w:tcPr>
            <w:tcW w:w="1540" w:type="dxa"/>
            <w:noWrap/>
            <w:hideMark/>
          </w:tcPr>
          <w:p w14:paraId="0E3E7761"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#97</w:t>
            </w:r>
          </w:p>
        </w:tc>
        <w:tc>
          <w:tcPr>
            <w:tcW w:w="1220" w:type="dxa"/>
            <w:noWrap/>
            <w:hideMark/>
          </w:tcPr>
          <w:p w14:paraId="0D767385"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20</w:t>
            </w:r>
          </w:p>
        </w:tc>
        <w:tc>
          <w:tcPr>
            <w:tcW w:w="1540" w:type="dxa"/>
            <w:noWrap/>
            <w:hideMark/>
          </w:tcPr>
          <w:p w14:paraId="143A806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235C7CAF"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E27FED2"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2BC77C1C"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2F68AA9"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98</w:t>
            </w:r>
          </w:p>
        </w:tc>
        <w:tc>
          <w:tcPr>
            <w:tcW w:w="1540" w:type="dxa"/>
            <w:noWrap/>
            <w:hideMark/>
          </w:tcPr>
          <w:p w14:paraId="5732607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#98</w:t>
            </w:r>
          </w:p>
        </w:tc>
        <w:tc>
          <w:tcPr>
            <w:tcW w:w="1220" w:type="dxa"/>
            <w:noWrap/>
            <w:hideMark/>
          </w:tcPr>
          <w:p w14:paraId="42ABA4B9"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26</w:t>
            </w:r>
          </w:p>
        </w:tc>
        <w:tc>
          <w:tcPr>
            <w:tcW w:w="1540" w:type="dxa"/>
            <w:noWrap/>
            <w:hideMark/>
          </w:tcPr>
          <w:p w14:paraId="4DDB31D6"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6D13B668"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2849A18E"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5AEEDA75" w14:textId="77777777" w:rsidTr="00191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EF10881"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99</w:t>
            </w:r>
          </w:p>
        </w:tc>
        <w:tc>
          <w:tcPr>
            <w:tcW w:w="1540" w:type="dxa"/>
            <w:noWrap/>
            <w:hideMark/>
          </w:tcPr>
          <w:p w14:paraId="1FDFF789"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#99</w:t>
            </w:r>
          </w:p>
        </w:tc>
        <w:tc>
          <w:tcPr>
            <w:tcW w:w="1220" w:type="dxa"/>
            <w:noWrap/>
            <w:hideMark/>
          </w:tcPr>
          <w:p w14:paraId="6E27FEDC"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38</w:t>
            </w:r>
          </w:p>
        </w:tc>
        <w:tc>
          <w:tcPr>
            <w:tcW w:w="1540" w:type="dxa"/>
            <w:noWrap/>
            <w:hideMark/>
          </w:tcPr>
          <w:p w14:paraId="0F6931B0"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51A3F8D7"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1A8E2A06" w14:textId="77777777" w:rsidR="00FD5C0A" w:rsidRPr="001D7058" w:rsidRDefault="00FD5C0A" w:rsidP="001919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r w:rsidR="00FD5C0A" w:rsidRPr="001D7058" w14:paraId="7E9CA54E" w14:textId="77777777" w:rsidTr="00191973">
        <w:trPr>
          <w:trHeight w:val="29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83F8FC6" w14:textId="77777777" w:rsidR="00FD5C0A" w:rsidRPr="001D7058" w:rsidRDefault="00FD5C0A" w:rsidP="00191973">
            <w:pPr>
              <w:jc w:val="center"/>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100</w:t>
            </w:r>
          </w:p>
        </w:tc>
        <w:tc>
          <w:tcPr>
            <w:tcW w:w="1540" w:type="dxa"/>
            <w:noWrap/>
            <w:hideMark/>
          </w:tcPr>
          <w:p w14:paraId="597B6D87"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#100</w:t>
            </w:r>
          </w:p>
        </w:tc>
        <w:tc>
          <w:tcPr>
            <w:tcW w:w="1220" w:type="dxa"/>
            <w:noWrap/>
            <w:hideMark/>
          </w:tcPr>
          <w:p w14:paraId="6F25C2A2"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42</w:t>
            </w:r>
          </w:p>
        </w:tc>
        <w:tc>
          <w:tcPr>
            <w:tcW w:w="1540" w:type="dxa"/>
            <w:noWrap/>
            <w:hideMark/>
          </w:tcPr>
          <w:p w14:paraId="16A8C4F4"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D"/>
              </w:rPr>
            </w:pPr>
            <w:r w:rsidRPr="001D7058">
              <w:rPr>
                <w:rFonts w:ascii="Calibri" w:eastAsia="Times New Roman" w:hAnsi="Calibri" w:cs="Calibri"/>
                <w:color w:val="000000"/>
                <w:sz w:val="20"/>
                <w:szCs w:val="20"/>
                <w:lang w:eastAsia="en-ID"/>
              </w:rPr>
              <w:t>Tidak Ada</w:t>
            </w:r>
          </w:p>
        </w:tc>
        <w:tc>
          <w:tcPr>
            <w:tcW w:w="1820" w:type="dxa"/>
            <w:noWrap/>
            <w:hideMark/>
          </w:tcPr>
          <w:p w14:paraId="6398811B"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c>
          <w:tcPr>
            <w:tcW w:w="1760" w:type="dxa"/>
            <w:noWrap/>
            <w:hideMark/>
          </w:tcPr>
          <w:p w14:paraId="6C9DD90C" w14:textId="77777777" w:rsidR="00FD5C0A" w:rsidRPr="001D7058" w:rsidRDefault="00FD5C0A" w:rsidP="001919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D"/>
              </w:rPr>
            </w:pPr>
            <w:r w:rsidRPr="001D7058">
              <w:rPr>
                <w:rFonts w:ascii="Calibri" w:eastAsia="Times New Roman" w:hAnsi="Calibri" w:cs="Calibri"/>
                <w:sz w:val="20"/>
                <w:szCs w:val="20"/>
                <w:lang w:eastAsia="en-ID"/>
              </w:rPr>
              <w:t>Negative</w:t>
            </w:r>
          </w:p>
        </w:tc>
      </w:tr>
    </w:tbl>
    <w:p w14:paraId="5A7E9C97" w14:textId="77777777" w:rsidR="00FD5C0A" w:rsidRDefault="00FD5C0A" w:rsidP="00FD5C0A">
      <w:pPr>
        <w:jc w:val="both"/>
        <w:rPr>
          <w:rFonts w:ascii="Calibri" w:hAnsi="Calibri" w:cs="Times New Roman"/>
          <w:sz w:val="20"/>
          <w:szCs w:val="20"/>
        </w:rPr>
        <w:sectPr w:rsidR="00FD5C0A" w:rsidSect="004C4719">
          <w:type w:val="continuous"/>
          <w:pgSz w:w="11900" w:h="16840"/>
          <w:pgMar w:top="1440" w:right="1800" w:bottom="1440" w:left="1800" w:header="708" w:footer="708" w:gutter="0"/>
          <w:cols w:space="284"/>
          <w:docGrid w:linePitch="360"/>
        </w:sectPr>
      </w:pPr>
    </w:p>
    <w:p w14:paraId="07CF60A0" w14:textId="4F75A31F" w:rsidR="00C96948" w:rsidRPr="009743CA" w:rsidRDefault="00C96948" w:rsidP="003D2D1B">
      <w:pPr>
        <w:jc w:val="both"/>
        <w:rPr>
          <w:rFonts w:ascii="Calibri" w:hAnsi="Calibri"/>
          <w:sz w:val="20"/>
          <w:szCs w:val="20"/>
        </w:rPr>
      </w:pPr>
    </w:p>
    <w:sectPr w:rsidR="00C96948" w:rsidRPr="009743CA" w:rsidSect="003D2D1B">
      <w:headerReference w:type="default" r:id="rId10"/>
      <w:type w:val="continuous"/>
      <w:pgSz w:w="11909" w:h="16834" w:code="9"/>
      <w:pgMar w:top="2268" w:right="1701" w:bottom="1701"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109D" w14:textId="77777777" w:rsidR="005827C8" w:rsidRDefault="005827C8" w:rsidP="00590760">
      <w:r>
        <w:separator/>
      </w:r>
    </w:p>
  </w:endnote>
  <w:endnote w:type="continuationSeparator" w:id="0">
    <w:p w14:paraId="0D89C5CF" w14:textId="77777777" w:rsidR="005827C8" w:rsidRDefault="005827C8" w:rsidP="0059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A0C9" w14:textId="77777777" w:rsidR="005827C8" w:rsidRDefault="005827C8" w:rsidP="00590760">
      <w:r>
        <w:separator/>
      </w:r>
    </w:p>
  </w:footnote>
  <w:footnote w:type="continuationSeparator" w:id="0">
    <w:p w14:paraId="08621C09" w14:textId="77777777" w:rsidR="005827C8" w:rsidRDefault="005827C8" w:rsidP="0059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55"/>
      <w:gridCol w:w="1152"/>
    </w:tblGrid>
    <w:tr w:rsidR="00C6658E" w14:paraId="65B9E74A" w14:textId="77777777">
      <w:tc>
        <w:tcPr>
          <w:tcW w:w="0" w:type="auto"/>
          <w:tcBorders>
            <w:right w:val="single" w:sz="6" w:space="0" w:color="000000" w:themeColor="text1"/>
          </w:tcBorders>
        </w:tcPr>
        <w:sdt>
          <w:sdtPr>
            <w:alias w:val="Company"/>
            <w:id w:val="-524014038"/>
            <w:placeholder>
              <w:docPart w:val="DD1512B52CF2434A888A79BEC2D1F020"/>
            </w:placeholder>
            <w:dataBinding w:prefixMappings="xmlns:ns0='http://schemas.openxmlformats.org/officeDocument/2006/extended-properties'" w:xpath="/ns0:Properties[1]/ns0:Company[1]" w:storeItemID="{6668398D-A668-4E3E-A5EB-62B293D839F1}"/>
            <w:text/>
          </w:sdtPr>
          <w:sdtEndPr/>
          <w:sdtContent>
            <w:p w14:paraId="7B2D2249" w14:textId="77777777" w:rsidR="00C6658E" w:rsidRDefault="00C6658E" w:rsidP="00590760">
              <w:pPr>
                <w:pStyle w:val="Header"/>
                <w:jc w:val="right"/>
                <w:rPr>
                  <w:b/>
                  <w:bCs/>
                </w:rPr>
              </w:pPr>
              <w:r>
                <w:rPr>
                  <w:b/>
                  <w:bCs/>
                </w:rPr>
                <w:t>SUBMISI JURNAL KEDOKTERAN MULAWARMAN</w:t>
              </w:r>
            </w:p>
          </w:sdtContent>
        </w:sdt>
      </w:tc>
      <w:tc>
        <w:tcPr>
          <w:tcW w:w="1152" w:type="dxa"/>
          <w:tcBorders>
            <w:left w:val="single" w:sz="6" w:space="0" w:color="000000" w:themeColor="text1"/>
          </w:tcBorders>
        </w:tcPr>
        <w:p w14:paraId="0D89421C" w14:textId="77777777" w:rsidR="00C6658E" w:rsidRDefault="00C6658E">
          <w:pPr>
            <w:pStyle w:val="Header"/>
            <w:rPr>
              <w:b/>
            </w:rPr>
          </w:pPr>
          <w:r>
            <w:fldChar w:fldCharType="begin"/>
          </w:r>
          <w:r>
            <w:instrText xml:space="preserve"> PAGE   \* MERGEFORMAT </w:instrText>
          </w:r>
          <w:r>
            <w:fldChar w:fldCharType="separate"/>
          </w:r>
          <w:r w:rsidR="00BF2690">
            <w:rPr>
              <w:noProof/>
            </w:rPr>
            <w:t>1</w:t>
          </w:r>
          <w:r>
            <w:rPr>
              <w:noProof/>
            </w:rPr>
            <w:fldChar w:fldCharType="end"/>
          </w:r>
        </w:p>
      </w:tc>
    </w:tr>
  </w:tbl>
  <w:p w14:paraId="2245A545" w14:textId="77777777" w:rsidR="00334105" w:rsidRDefault="00334105" w:rsidP="00334105">
    <w:pPr>
      <w:jc w:val="center"/>
      <w:rPr>
        <w:rFonts w:ascii="Calibri" w:hAnsi="Calibri"/>
        <w:b/>
        <w:szCs w:val="28"/>
        <w:highlight w:val="green"/>
      </w:rPr>
    </w:pPr>
  </w:p>
  <w:p w14:paraId="27EAE7C9" w14:textId="77777777" w:rsidR="00C6658E" w:rsidRPr="001D3154" w:rsidRDefault="00C66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A729" w14:textId="77777777" w:rsidR="00B134D4" w:rsidRDefault="00B13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55"/>
      <w:gridCol w:w="1152"/>
    </w:tblGrid>
    <w:tr w:rsidR="00C96948" w14:paraId="3A839360" w14:textId="77777777">
      <w:tc>
        <w:tcPr>
          <w:tcW w:w="0" w:type="auto"/>
          <w:tcBorders>
            <w:right w:val="single" w:sz="6" w:space="0" w:color="000000" w:themeColor="text1"/>
          </w:tcBorders>
        </w:tcPr>
        <w:sdt>
          <w:sdtPr>
            <w:alias w:val="Company"/>
            <w:id w:val="-395355778"/>
            <w:placeholder>
              <w:docPart w:val="DD1512B52CF2434A888A79BEC2D1F020"/>
            </w:placeholder>
            <w:dataBinding w:prefixMappings="xmlns:ns0='http://schemas.openxmlformats.org/officeDocument/2006/extended-properties'" w:xpath="/ns0:Properties[1]/ns0:Company[1]" w:storeItemID="{6668398D-A668-4E3E-A5EB-62B293D839F1}"/>
            <w:text/>
          </w:sdtPr>
          <w:sdtEndPr/>
          <w:sdtContent>
            <w:p w14:paraId="3FB789A2" w14:textId="6523F3B6" w:rsidR="00C96948" w:rsidRDefault="00C96948" w:rsidP="00590760">
              <w:pPr>
                <w:pStyle w:val="Header"/>
                <w:jc w:val="right"/>
                <w:rPr>
                  <w:b/>
                  <w:bCs/>
                </w:rPr>
              </w:pPr>
              <w:r>
                <w:t>SUBMISI JURNAL KEDOKTERAN MULAWARMAN</w:t>
              </w:r>
            </w:p>
          </w:sdtContent>
        </w:sdt>
      </w:tc>
      <w:tc>
        <w:tcPr>
          <w:tcW w:w="1152" w:type="dxa"/>
          <w:tcBorders>
            <w:left w:val="single" w:sz="6" w:space="0" w:color="000000" w:themeColor="text1"/>
          </w:tcBorders>
        </w:tcPr>
        <w:p w14:paraId="7F27F233" w14:textId="77777777" w:rsidR="00C96948" w:rsidRDefault="00C96948">
          <w:pPr>
            <w:pStyle w:val="Header"/>
            <w:rPr>
              <w:b/>
            </w:rPr>
          </w:pPr>
          <w:r>
            <w:fldChar w:fldCharType="begin"/>
          </w:r>
          <w:r>
            <w:instrText xml:space="preserve"> PAGE   \* MERGEFORMAT </w:instrText>
          </w:r>
          <w:r>
            <w:fldChar w:fldCharType="separate"/>
          </w:r>
          <w:r w:rsidR="003B7835">
            <w:rPr>
              <w:noProof/>
            </w:rPr>
            <w:t>9</w:t>
          </w:r>
          <w:r>
            <w:rPr>
              <w:noProof/>
            </w:rPr>
            <w:fldChar w:fldCharType="end"/>
          </w:r>
        </w:p>
      </w:tc>
    </w:tr>
  </w:tbl>
  <w:p w14:paraId="742A31C7" w14:textId="77777777" w:rsidR="00334105" w:rsidRDefault="00334105" w:rsidP="00334105">
    <w:pPr>
      <w:jc w:val="center"/>
      <w:rPr>
        <w:rFonts w:ascii="Calibri" w:hAnsi="Calibri"/>
        <w:b/>
        <w:szCs w:val="28"/>
        <w:highlight w:val="green"/>
      </w:rPr>
    </w:pPr>
  </w:p>
  <w:p w14:paraId="11C4A472" w14:textId="77777777" w:rsidR="00334105" w:rsidRDefault="00334105" w:rsidP="00334105">
    <w:pPr>
      <w:jc w:val="center"/>
      <w:rPr>
        <w:rFonts w:ascii="Calibri" w:hAnsi="Calibri"/>
        <w:b/>
        <w:szCs w:val="28"/>
        <w:highlight w:val="green"/>
      </w:rPr>
    </w:pPr>
  </w:p>
  <w:p w14:paraId="64B9A5A9" w14:textId="77777777" w:rsidR="00C96948" w:rsidRDefault="00C96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5D06"/>
    <w:multiLevelType w:val="hybridMultilevel"/>
    <w:tmpl w:val="1D80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87CF1"/>
    <w:multiLevelType w:val="hybridMultilevel"/>
    <w:tmpl w:val="B644C012"/>
    <w:lvl w:ilvl="0" w:tplc="4F889D0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4183D"/>
    <w:multiLevelType w:val="hybridMultilevel"/>
    <w:tmpl w:val="43A22EEE"/>
    <w:lvl w:ilvl="0" w:tplc="BC06D5F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60"/>
    <w:rsid w:val="00010ABC"/>
    <w:rsid w:val="00077047"/>
    <w:rsid w:val="00091D7E"/>
    <w:rsid w:val="000B3B00"/>
    <w:rsid w:val="000E760E"/>
    <w:rsid w:val="00111406"/>
    <w:rsid w:val="0017485A"/>
    <w:rsid w:val="00194933"/>
    <w:rsid w:val="001D3154"/>
    <w:rsid w:val="00214914"/>
    <w:rsid w:val="00243914"/>
    <w:rsid w:val="00253849"/>
    <w:rsid w:val="00334105"/>
    <w:rsid w:val="00347C3F"/>
    <w:rsid w:val="003841A7"/>
    <w:rsid w:val="00384878"/>
    <w:rsid w:val="00392BF8"/>
    <w:rsid w:val="003B715B"/>
    <w:rsid w:val="003B7835"/>
    <w:rsid w:val="003D2D1B"/>
    <w:rsid w:val="003F03F7"/>
    <w:rsid w:val="00475F12"/>
    <w:rsid w:val="00494CBD"/>
    <w:rsid w:val="004F76A9"/>
    <w:rsid w:val="005058FE"/>
    <w:rsid w:val="00517427"/>
    <w:rsid w:val="00534021"/>
    <w:rsid w:val="00550EED"/>
    <w:rsid w:val="005827C8"/>
    <w:rsid w:val="00590760"/>
    <w:rsid w:val="005C5550"/>
    <w:rsid w:val="00627B87"/>
    <w:rsid w:val="006522C2"/>
    <w:rsid w:val="006E5A87"/>
    <w:rsid w:val="0073008F"/>
    <w:rsid w:val="00780F44"/>
    <w:rsid w:val="007D0750"/>
    <w:rsid w:val="007D5D1D"/>
    <w:rsid w:val="0080423F"/>
    <w:rsid w:val="00872648"/>
    <w:rsid w:val="008C04D0"/>
    <w:rsid w:val="0090429B"/>
    <w:rsid w:val="0094111E"/>
    <w:rsid w:val="009743CA"/>
    <w:rsid w:val="00A03A4F"/>
    <w:rsid w:val="00A8325D"/>
    <w:rsid w:val="00AE1B53"/>
    <w:rsid w:val="00B070AE"/>
    <w:rsid w:val="00B134D4"/>
    <w:rsid w:val="00B365EA"/>
    <w:rsid w:val="00B81939"/>
    <w:rsid w:val="00B94FE3"/>
    <w:rsid w:val="00BD6230"/>
    <w:rsid w:val="00BF2690"/>
    <w:rsid w:val="00BF4CFC"/>
    <w:rsid w:val="00C10BD9"/>
    <w:rsid w:val="00C372CA"/>
    <w:rsid w:val="00C6658E"/>
    <w:rsid w:val="00C6747A"/>
    <w:rsid w:val="00C96948"/>
    <w:rsid w:val="00D15566"/>
    <w:rsid w:val="00D435C1"/>
    <w:rsid w:val="00D61404"/>
    <w:rsid w:val="00DB1758"/>
    <w:rsid w:val="00E276B6"/>
    <w:rsid w:val="00E70897"/>
    <w:rsid w:val="00E76376"/>
    <w:rsid w:val="00EC5606"/>
    <w:rsid w:val="00ED2DF0"/>
    <w:rsid w:val="00F3108B"/>
    <w:rsid w:val="00F718FE"/>
    <w:rsid w:val="00F97B7A"/>
    <w:rsid w:val="00FD5C0A"/>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4651F6"/>
  <w14:defaultImageDpi w14:val="300"/>
  <w15:docId w15:val="{DA6D8083-4A3E-42C9-BC45-3C99D226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27"/>
  </w:style>
  <w:style w:type="paragraph" w:styleId="Heading1">
    <w:name w:val="heading 1"/>
    <w:basedOn w:val="Normal"/>
    <w:next w:val="Normal"/>
    <w:link w:val="Heading1Char"/>
    <w:uiPriority w:val="9"/>
    <w:qFormat/>
    <w:rsid w:val="00534021"/>
    <w:pPr>
      <w:keepNext/>
      <w:keepLines/>
      <w:spacing w:before="240"/>
      <w:outlineLvl w:val="0"/>
    </w:pPr>
    <w:rPr>
      <w:rFonts w:asciiTheme="majorHAnsi" w:eastAsiaTheme="majorEastAsia" w:hAnsiTheme="majorHAnsi" w:cstheme="majorBidi"/>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760"/>
    <w:pPr>
      <w:tabs>
        <w:tab w:val="center" w:pos="4320"/>
        <w:tab w:val="right" w:pos="8640"/>
      </w:tabs>
    </w:pPr>
  </w:style>
  <w:style w:type="character" w:customStyle="1" w:styleId="HeaderChar">
    <w:name w:val="Header Char"/>
    <w:basedOn w:val="DefaultParagraphFont"/>
    <w:link w:val="Header"/>
    <w:uiPriority w:val="99"/>
    <w:rsid w:val="00590760"/>
  </w:style>
  <w:style w:type="paragraph" w:styleId="Footer">
    <w:name w:val="footer"/>
    <w:basedOn w:val="Normal"/>
    <w:link w:val="FooterChar"/>
    <w:uiPriority w:val="99"/>
    <w:unhideWhenUsed/>
    <w:rsid w:val="00590760"/>
    <w:pPr>
      <w:tabs>
        <w:tab w:val="center" w:pos="4320"/>
        <w:tab w:val="right" w:pos="8640"/>
      </w:tabs>
    </w:pPr>
  </w:style>
  <w:style w:type="character" w:customStyle="1" w:styleId="FooterChar">
    <w:name w:val="Footer Char"/>
    <w:basedOn w:val="DefaultParagraphFont"/>
    <w:link w:val="Footer"/>
    <w:uiPriority w:val="99"/>
    <w:rsid w:val="00590760"/>
  </w:style>
  <w:style w:type="table" w:styleId="TableGrid">
    <w:name w:val="Table Grid"/>
    <w:basedOn w:val="TableNormal"/>
    <w:uiPriority w:val="59"/>
    <w:rsid w:val="00590760"/>
    <w:rPr>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47C3F"/>
    <w:rPr>
      <w:color w:val="0000FF" w:themeColor="hyperlink"/>
      <w:u w:val="single"/>
    </w:rPr>
  </w:style>
  <w:style w:type="character" w:styleId="FollowedHyperlink">
    <w:name w:val="FollowedHyperlink"/>
    <w:basedOn w:val="DefaultParagraphFont"/>
    <w:uiPriority w:val="99"/>
    <w:semiHidden/>
    <w:unhideWhenUsed/>
    <w:rsid w:val="00C6747A"/>
    <w:rPr>
      <w:color w:val="800080" w:themeColor="followedHyperlink"/>
      <w:u w:val="single"/>
    </w:rPr>
  </w:style>
  <w:style w:type="paragraph" w:styleId="ListParagraph">
    <w:name w:val="List Paragraph"/>
    <w:basedOn w:val="Normal"/>
    <w:uiPriority w:val="34"/>
    <w:qFormat/>
    <w:rsid w:val="0090429B"/>
    <w:pPr>
      <w:ind w:left="720"/>
      <w:contextualSpacing/>
    </w:pPr>
  </w:style>
  <w:style w:type="paragraph" w:styleId="BalloonText">
    <w:name w:val="Balloon Text"/>
    <w:basedOn w:val="Normal"/>
    <w:link w:val="BalloonTextChar"/>
    <w:uiPriority w:val="99"/>
    <w:semiHidden/>
    <w:unhideWhenUsed/>
    <w:rsid w:val="009743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CA"/>
    <w:rPr>
      <w:rFonts w:ascii="Lucida Grande" w:hAnsi="Lucida Grande" w:cs="Lucida Grande"/>
      <w:sz w:val="18"/>
      <w:szCs w:val="18"/>
    </w:rPr>
  </w:style>
  <w:style w:type="character" w:customStyle="1" w:styleId="Heading1Char">
    <w:name w:val="Heading 1 Char"/>
    <w:basedOn w:val="DefaultParagraphFont"/>
    <w:link w:val="Heading1"/>
    <w:uiPriority w:val="9"/>
    <w:rsid w:val="00534021"/>
    <w:rPr>
      <w:rFonts w:asciiTheme="majorHAnsi" w:eastAsiaTheme="majorEastAsia" w:hAnsiTheme="majorHAnsi" w:cstheme="majorBidi"/>
      <w:sz w:val="20"/>
      <w:szCs w:val="32"/>
    </w:rPr>
  </w:style>
  <w:style w:type="paragraph" w:styleId="NoSpacing">
    <w:name w:val="No Spacing"/>
    <w:uiPriority w:val="1"/>
    <w:qFormat/>
    <w:rsid w:val="00534021"/>
  </w:style>
  <w:style w:type="table" w:styleId="PlainTable2">
    <w:name w:val="Plain Table 2"/>
    <w:basedOn w:val="TableNormal"/>
    <w:uiPriority w:val="99"/>
    <w:rsid w:val="00B134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B134D4"/>
    <w:pPr>
      <w:spacing w:after="200"/>
    </w:pPr>
    <w:rPr>
      <w:i/>
      <w:iCs/>
      <w:color w:val="1F497D" w:themeColor="text2"/>
      <w:sz w:val="18"/>
      <w:szCs w:val="18"/>
    </w:rPr>
  </w:style>
  <w:style w:type="table" w:styleId="ListTable2">
    <w:name w:val="List Table 2"/>
    <w:basedOn w:val="TableNormal"/>
    <w:uiPriority w:val="47"/>
    <w:rsid w:val="00B134D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1512B52CF2434A888A79BEC2D1F020"/>
        <w:category>
          <w:name w:val="General"/>
          <w:gallery w:val="placeholder"/>
        </w:category>
        <w:types>
          <w:type w:val="bbPlcHdr"/>
        </w:types>
        <w:behaviors>
          <w:behavior w:val="content"/>
        </w:behaviors>
        <w:guid w:val="{68669E0A-F6A1-B242-9610-719645FF3EC9}"/>
      </w:docPartPr>
      <w:docPartBody>
        <w:p w:rsidR="00CB7486" w:rsidRDefault="00CB7486" w:rsidP="00CB7486">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486"/>
    <w:rsid w:val="000469F7"/>
    <w:rsid w:val="000A1710"/>
    <w:rsid w:val="000A6EA1"/>
    <w:rsid w:val="003B41FC"/>
    <w:rsid w:val="00600580"/>
    <w:rsid w:val="006354F9"/>
    <w:rsid w:val="007C29DA"/>
    <w:rsid w:val="008C7797"/>
    <w:rsid w:val="00C65AD8"/>
    <w:rsid w:val="00CB7486"/>
    <w:rsid w:val="00EF57A8"/>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1CC56-57A0-4009-A18D-6CB78709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9200</Words>
  <Characters>52442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SUBMISI JURNAL KEDOKTERAN MULAWARMAN</Company>
  <LinksUpToDate>false</LinksUpToDate>
  <CharactersWithSpaces>61519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Bhakti Purnamasari</dc:creator>
  <cp:keywords/>
  <dc:description/>
  <cp:lastModifiedBy>Sepriani Indriati Azis</cp:lastModifiedBy>
  <cp:revision>7</cp:revision>
  <dcterms:created xsi:type="dcterms:W3CDTF">2021-12-01T11:14:00Z</dcterms:created>
  <dcterms:modified xsi:type="dcterms:W3CDTF">2022-01-12T13:19:00Z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http://csl.mendeley.com/styles/639442611/vancouver-2</vt:lpwstr>
  </property>
  <property fmtid="{D5CDD505-2E9C-101B-9397-08002B2CF9AE}" pid="21" name="Mendeley Recent Style Name 9_1">
    <vt:lpwstr>Vancouver - Sepriani Indriati Azis</vt:lpwstr>
  </property>
  <property fmtid="{D5CDD505-2E9C-101B-9397-08002B2CF9AE}" pid="22" name="Mendeley Document_1">
    <vt:lpwstr>True</vt:lpwstr>
  </property>
  <property fmtid="{D5CDD505-2E9C-101B-9397-08002B2CF9AE}" pid="23" name="Mendeley Unique User Id_1">
    <vt:lpwstr>38e941cf-35d3-3833-aa2e-adc2d85f2292</vt:lpwstr>
  </property>
  <property fmtid="{D5CDD505-2E9C-101B-9397-08002B2CF9AE}" pid="24" name="Mendeley Citation Style_1">
    <vt:lpwstr>http://csl.mendeley.com/styles/639442611/vancouver-3</vt:lpwstr>
  </property>
</Properties>
</file>