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33736" w:rsidRDefault="00B33736" w:rsidP="000945AC">
      <w:pPr>
        <w:jc w:val="center"/>
        <w:rPr>
          <w:rFonts w:ascii="Times New Roman" w:hAnsi="Times New Roman" w:cs="Times New Roman"/>
          <w:b/>
          <w:sz w:val="24"/>
          <w:szCs w:val="24"/>
        </w:rPr>
      </w:pPr>
      <w:r w:rsidRPr="00B33736">
        <w:rPr>
          <w:rFonts w:ascii="Times New Roman" w:hAnsi="Times New Roman" w:cs="Times New Roman"/>
          <w:b/>
          <w:sz w:val="24"/>
          <w:szCs w:val="24"/>
        </w:rPr>
        <w:t>STUDENTS’ LANGUAGE LEARNING STYLE PREFERENCES AT ENGLISH LITERATURE STUDY PROGRAM</w:t>
      </w:r>
    </w:p>
    <w:p w:rsidR="000945AC" w:rsidRDefault="000945AC" w:rsidP="000945AC">
      <w:pPr>
        <w:jc w:val="center"/>
        <w:rPr>
          <w:rFonts w:ascii="Times New Roman" w:hAnsi="Times New Roman" w:cs="Times New Roman"/>
          <w:b/>
          <w:sz w:val="24"/>
          <w:szCs w:val="24"/>
        </w:rPr>
      </w:pPr>
    </w:p>
    <w:p w:rsidR="00B33736" w:rsidRDefault="00B33736" w:rsidP="006F576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Setya Ariani</w:t>
      </w:r>
      <w:r w:rsidR="006715A3" w:rsidRPr="006715A3">
        <w:rPr>
          <w:rFonts w:ascii="Times New Roman" w:hAnsi="Times New Roman" w:cs="Times New Roman"/>
          <w:b/>
          <w:sz w:val="24"/>
          <w:szCs w:val="24"/>
          <w:vertAlign w:val="superscript"/>
        </w:rPr>
        <w:t>1</w:t>
      </w:r>
      <w:r w:rsidR="00D22274">
        <w:rPr>
          <w:rFonts w:ascii="Times New Roman" w:hAnsi="Times New Roman" w:cs="Times New Roman"/>
          <w:b/>
          <w:sz w:val="24"/>
          <w:szCs w:val="24"/>
          <w:vertAlign w:val="superscript"/>
        </w:rPr>
        <w:t>*</w:t>
      </w:r>
      <w:r>
        <w:rPr>
          <w:rFonts w:ascii="Times New Roman" w:hAnsi="Times New Roman" w:cs="Times New Roman"/>
          <w:b/>
          <w:sz w:val="24"/>
          <w:szCs w:val="24"/>
        </w:rPr>
        <w:t xml:space="preserve"> and Nita Maya Valiantien</w:t>
      </w:r>
      <w:r w:rsidR="006715A3" w:rsidRPr="006715A3">
        <w:rPr>
          <w:rFonts w:ascii="Times New Roman" w:hAnsi="Times New Roman" w:cs="Times New Roman"/>
          <w:b/>
          <w:sz w:val="24"/>
          <w:szCs w:val="24"/>
          <w:vertAlign w:val="superscript"/>
        </w:rPr>
        <w:t>2</w:t>
      </w:r>
      <w:r w:rsidR="00D22274">
        <w:rPr>
          <w:rFonts w:ascii="Times New Roman" w:hAnsi="Times New Roman" w:cs="Times New Roman"/>
          <w:b/>
          <w:sz w:val="24"/>
          <w:szCs w:val="24"/>
          <w:vertAlign w:val="superscript"/>
        </w:rPr>
        <w:t>*</w:t>
      </w:r>
    </w:p>
    <w:p w:rsidR="00B33736" w:rsidRDefault="00B33736" w:rsidP="006715A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Faculty of Cultural Sciences</w:t>
      </w:r>
      <w:r w:rsidR="006715A3">
        <w:rPr>
          <w:rFonts w:ascii="Times New Roman" w:hAnsi="Times New Roman" w:cs="Times New Roman"/>
          <w:b/>
          <w:sz w:val="24"/>
          <w:szCs w:val="24"/>
        </w:rPr>
        <w:t xml:space="preserve">, </w:t>
      </w:r>
      <w:r>
        <w:rPr>
          <w:rFonts w:ascii="Times New Roman" w:hAnsi="Times New Roman" w:cs="Times New Roman"/>
          <w:b/>
          <w:sz w:val="24"/>
          <w:szCs w:val="24"/>
        </w:rPr>
        <w:t>Mulawarman University</w:t>
      </w:r>
    </w:p>
    <w:p w:rsidR="006715A3" w:rsidRDefault="006715A3" w:rsidP="006715A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East Kalimantan, Indonesia</w:t>
      </w:r>
    </w:p>
    <w:p w:rsidR="00B33736" w:rsidRDefault="00B33736" w:rsidP="006F576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Email : </w:t>
      </w:r>
      <w:hyperlink r:id="rId6" w:history="1">
        <w:r w:rsidRPr="00084E64">
          <w:rPr>
            <w:rStyle w:val="Hyperlink"/>
            <w:rFonts w:ascii="Times New Roman" w:hAnsi="Times New Roman" w:cs="Times New Roman"/>
            <w:b/>
            <w:sz w:val="24"/>
            <w:szCs w:val="24"/>
          </w:rPr>
          <w:t>arianisetya@yahoo.com</w:t>
        </w:r>
      </w:hyperlink>
    </w:p>
    <w:p w:rsidR="00B33736" w:rsidRDefault="00B33736" w:rsidP="00B33736">
      <w:pPr>
        <w:jc w:val="center"/>
        <w:rPr>
          <w:rFonts w:ascii="Times New Roman" w:hAnsi="Times New Roman" w:cs="Times New Roman"/>
          <w:b/>
          <w:sz w:val="24"/>
          <w:szCs w:val="24"/>
        </w:rPr>
      </w:pPr>
    </w:p>
    <w:p w:rsidR="00B33736" w:rsidRPr="008D1F8A" w:rsidRDefault="00B33736" w:rsidP="006715A3">
      <w:pPr>
        <w:jc w:val="center"/>
        <w:rPr>
          <w:rFonts w:ascii="Times New Roman" w:hAnsi="Times New Roman" w:cs="Times New Roman"/>
          <w:b/>
          <w:sz w:val="24"/>
          <w:szCs w:val="24"/>
        </w:rPr>
      </w:pPr>
      <w:r w:rsidRPr="008D1F8A">
        <w:rPr>
          <w:rFonts w:ascii="Times New Roman" w:hAnsi="Times New Roman" w:cs="Times New Roman"/>
          <w:b/>
          <w:sz w:val="24"/>
          <w:szCs w:val="24"/>
        </w:rPr>
        <w:t>ABSTRACT</w:t>
      </w:r>
    </w:p>
    <w:p w:rsidR="00B33736" w:rsidRDefault="00B33736" w:rsidP="00B33736">
      <w:pPr>
        <w:ind w:firstLine="720"/>
        <w:jc w:val="both"/>
        <w:rPr>
          <w:rFonts w:ascii="Times New Roman" w:hAnsi="Times New Roman"/>
          <w:sz w:val="24"/>
          <w:szCs w:val="24"/>
        </w:rPr>
      </w:pPr>
      <w:r>
        <w:rPr>
          <w:rFonts w:ascii="Times New Roman" w:hAnsi="Times New Roman" w:cs="Times New Roman"/>
          <w:sz w:val="24"/>
          <w:szCs w:val="24"/>
        </w:rPr>
        <w:t xml:space="preserve">Learning style is one of the factors contributing to students’ success on second or foreign language learning. This present research attempted to identify various learning styles used in learning English by administering </w:t>
      </w:r>
      <w:r>
        <w:rPr>
          <w:rFonts w:ascii="Times New Roman" w:hAnsi="Times New Roman"/>
          <w:i/>
          <w:sz w:val="24"/>
          <w:szCs w:val="24"/>
        </w:rPr>
        <w:t>Perceptual Learning S</w:t>
      </w:r>
      <w:r w:rsidRPr="000C2FCF">
        <w:rPr>
          <w:rFonts w:ascii="Times New Roman" w:hAnsi="Times New Roman"/>
          <w:i/>
          <w:sz w:val="24"/>
          <w:szCs w:val="24"/>
        </w:rPr>
        <w:t>tyle Preference Questionnaire</w:t>
      </w:r>
      <w:r>
        <w:rPr>
          <w:rFonts w:ascii="Times New Roman" w:hAnsi="Times New Roman"/>
          <w:sz w:val="24"/>
          <w:szCs w:val="24"/>
        </w:rPr>
        <w:t xml:space="preserve"> ( </w:t>
      </w:r>
      <w:r w:rsidRPr="002D636D">
        <w:rPr>
          <w:rFonts w:ascii="Times New Roman" w:hAnsi="Times New Roman"/>
          <w:i/>
          <w:sz w:val="24"/>
          <w:szCs w:val="24"/>
        </w:rPr>
        <w:t>PLSPQ</w:t>
      </w:r>
      <w:r>
        <w:rPr>
          <w:rFonts w:ascii="Times New Roman" w:hAnsi="Times New Roman"/>
          <w:sz w:val="24"/>
          <w:szCs w:val="24"/>
        </w:rPr>
        <w:t xml:space="preserve"> ) for 121 EFL students at English li</w:t>
      </w:r>
      <w:r w:rsidR="00486388">
        <w:rPr>
          <w:rFonts w:ascii="Times New Roman" w:hAnsi="Times New Roman"/>
          <w:sz w:val="24"/>
          <w:szCs w:val="24"/>
        </w:rPr>
        <w:t>terature study program. T</w:t>
      </w:r>
      <w:r>
        <w:rPr>
          <w:rFonts w:ascii="Times New Roman" w:hAnsi="Times New Roman"/>
          <w:sz w:val="24"/>
          <w:szCs w:val="24"/>
        </w:rPr>
        <w:t xml:space="preserve">he </w:t>
      </w:r>
      <w:r w:rsidR="00486388">
        <w:rPr>
          <w:rFonts w:ascii="Times New Roman" w:hAnsi="Times New Roman"/>
          <w:sz w:val="24"/>
          <w:szCs w:val="24"/>
        </w:rPr>
        <w:t xml:space="preserve">result of descriptive analysis showed that the overall </w:t>
      </w:r>
      <w:r>
        <w:rPr>
          <w:rFonts w:ascii="Times New Roman" w:hAnsi="Times New Roman"/>
          <w:sz w:val="24"/>
          <w:szCs w:val="24"/>
        </w:rPr>
        <w:t>students</w:t>
      </w:r>
      <w:r w:rsidR="00486388">
        <w:rPr>
          <w:rFonts w:ascii="Times New Roman" w:hAnsi="Times New Roman"/>
          <w:sz w:val="24"/>
          <w:szCs w:val="24"/>
        </w:rPr>
        <w:t>’ preferred learning style was found to be auditory</w:t>
      </w:r>
      <w:r>
        <w:rPr>
          <w:rFonts w:ascii="Times New Roman" w:hAnsi="Times New Roman"/>
          <w:sz w:val="24"/>
          <w:szCs w:val="24"/>
        </w:rPr>
        <w:t xml:space="preserve"> (M= 37.5, SD = 4.48). </w:t>
      </w:r>
      <w:r w:rsidR="00486388">
        <w:rPr>
          <w:rFonts w:ascii="Times New Roman" w:hAnsi="Times New Roman"/>
          <w:sz w:val="24"/>
          <w:szCs w:val="24"/>
        </w:rPr>
        <w:t xml:space="preserve">Based on gender differences, a majority of male students were auditory students ( M = 38.6, SD = 4.27)  and </w:t>
      </w:r>
      <w:r w:rsidR="00F907F2">
        <w:rPr>
          <w:rFonts w:ascii="Times New Roman" w:hAnsi="Times New Roman"/>
          <w:sz w:val="24"/>
          <w:szCs w:val="24"/>
        </w:rPr>
        <w:t xml:space="preserve">most of </w:t>
      </w:r>
      <w:r w:rsidR="00486388">
        <w:rPr>
          <w:rFonts w:ascii="Times New Roman" w:hAnsi="Times New Roman"/>
          <w:sz w:val="24"/>
          <w:szCs w:val="24"/>
        </w:rPr>
        <w:t>the female students were observed to have tendency to be in the category of kinaesthetic students (M = 3.69, SD = .49). The i</w:t>
      </w:r>
      <w:r>
        <w:rPr>
          <w:rFonts w:ascii="Times New Roman" w:hAnsi="Times New Roman"/>
          <w:sz w:val="24"/>
          <w:szCs w:val="24"/>
        </w:rPr>
        <w:t>ndividual learning style became the least frequent style used by the students ( M = 35.2, SD = 7.53).</w:t>
      </w:r>
      <w:r w:rsidR="00F907F2">
        <w:rPr>
          <w:rFonts w:ascii="Times New Roman" w:hAnsi="Times New Roman"/>
          <w:sz w:val="24"/>
          <w:szCs w:val="24"/>
        </w:rPr>
        <w:t xml:space="preserve"> </w:t>
      </w:r>
      <w:r>
        <w:rPr>
          <w:rFonts w:ascii="Times New Roman" w:hAnsi="Times New Roman"/>
          <w:sz w:val="24"/>
          <w:szCs w:val="24"/>
        </w:rPr>
        <w:t xml:space="preserve">The findings contribute to the improvement of teaching practice quality. Educators are recommended to employ various teaching styles and design variety of activities that enable students to activate their own learning styles more effectively. </w:t>
      </w:r>
    </w:p>
    <w:p w:rsidR="00B33736" w:rsidRDefault="00B33736" w:rsidP="00B33736">
      <w:pPr>
        <w:jc w:val="both"/>
        <w:rPr>
          <w:rFonts w:ascii="Times New Roman" w:hAnsi="Times New Roman"/>
          <w:sz w:val="24"/>
          <w:szCs w:val="24"/>
        </w:rPr>
      </w:pPr>
      <w:r w:rsidRPr="00945464">
        <w:rPr>
          <w:rFonts w:ascii="Times New Roman" w:hAnsi="Times New Roman"/>
          <w:b/>
          <w:sz w:val="24"/>
          <w:szCs w:val="24"/>
        </w:rPr>
        <w:t>Keywords</w:t>
      </w:r>
      <w:r>
        <w:rPr>
          <w:rFonts w:ascii="Times New Roman" w:hAnsi="Times New Roman"/>
          <w:sz w:val="24"/>
          <w:szCs w:val="24"/>
        </w:rPr>
        <w:t xml:space="preserve">: learning style, Second Language Acquisition (SLA), </w:t>
      </w:r>
      <w:r>
        <w:rPr>
          <w:rFonts w:ascii="Times New Roman" w:hAnsi="Times New Roman"/>
          <w:i/>
          <w:sz w:val="24"/>
          <w:szCs w:val="24"/>
        </w:rPr>
        <w:t>Perceptual Learning S</w:t>
      </w:r>
      <w:r w:rsidRPr="000C2FCF">
        <w:rPr>
          <w:rFonts w:ascii="Times New Roman" w:hAnsi="Times New Roman"/>
          <w:i/>
          <w:sz w:val="24"/>
          <w:szCs w:val="24"/>
        </w:rPr>
        <w:t>tyle Preference Questionnaire</w:t>
      </w:r>
      <w:r>
        <w:rPr>
          <w:rFonts w:ascii="Times New Roman" w:hAnsi="Times New Roman"/>
          <w:sz w:val="24"/>
          <w:szCs w:val="24"/>
        </w:rPr>
        <w:t xml:space="preserve"> ( </w:t>
      </w:r>
      <w:r w:rsidRPr="002D636D">
        <w:rPr>
          <w:rFonts w:ascii="Times New Roman" w:hAnsi="Times New Roman"/>
          <w:i/>
          <w:sz w:val="24"/>
          <w:szCs w:val="24"/>
        </w:rPr>
        <w:t>PLSPQ</w:t>
      </w:r>
      <w:r>
        <w:rPr>
          <w:rFonts w:ascii="Times New Roman" w:hAnsi="Times New Roman"/>
          <w:sz w:val="24"/>
          <w:szCs w:val="24"/>
        </w:rPr>
        <w:t xml:space="preserve"> )</w:t>
      </w:r>
    </w:p>
    <w:p w:rsidR="00B33736" w:rsidRPr="006715A3" w:rsidRDefault="004B3477" w:rsidP="006715A3">
      <w:pPr>
        <w:pStyle w:val="ListParagraph"/>
        <w:numPr>
          <w:ilvl w:val="0"/>
          <w:numId w:val="6"/>
        </w:numPr>
        <w:ind w:left="426" w:hanging="426"/>
        <w:rPr>
          <w:rFonts w:ascii="Times New Roman" w:hAnsi="Times New Roman" w:cs="Times New Roman"/>
          <w:b/>
          <w:sz w:val="24"/>
          <w:szCs w:val="24"/>
        </w:rPr>
      </w:pPr>
      <w:r w:rsidRPr="006715A3">
        <w:rPr>
          <w:rFonts w:ascii="Times New Roman" w:hAnsi="Times New Roman" w:cs="Times New Roman"/>
          <w:b/>
          <w:sz w:val="24"/>
          <w:szCs w:val="24"/>
        </w:rPr>
        <w:t>INTRODUCTION</w:t>
      </w:r>
    </w:p>
    <w:p w:rsidR="004B3477" w:rsidRDefault="00142D72" w:rsidP="00142D72">
      <w:pPr>
        <w:pStyle w:val="ListParagraph"/>
        <w:ind w:left="426" w:firstLine="588"/>
        <w:jc w:val="both"/>
        <w:rPr>
          <w:rFonts w:ascii="Times New Roman" w:hAnsi="Times New Roman"/>
          <w:sz w:val="24"/>
          <w:szCs w:val="24"/>
        </w:rPr>
      </w:pPr>
      <w:r>
        <w:rPr>
          <w:rFonts w:ascii="Times New Roman" w:hAnsi="Times New Roman"/>
          <w:sz w:val="24"/>
          <w:szCs w:val="24"/>
        </w:rPr>
        <w:t xml:space="preserve">As a medium of instruction, English is mostly spoken in the interaction between teachers and their students. However, knowing the fact that it is not their first language, some students are presumably more proficient than others when engaging in classroom activities which result in their language performance. </w:t>
      </w:r>
      <w:r w:rsidRPr="001A449C">
        <w:rPr>
          <w:rFonts w:ascii="Times New Roman" w:hAnsi="Times New Roman"/>
          <w:sz w:val="24"/>
          <w:szCs w:val="24"/>
        </w:rPr>
        <w:t>Due to their different language background, students are obse</w:t>
      </w:r>
      <w:r>
        <w:rPr>
          <w:rFonts w:ascii="Times New Roman" w:hAnsi="Times New Roman"/>
          <w:sz w:val="24"/>
          <w:szCs w:val="24"/>
        </w:rPr>
        <w:t xml:space="preserve">rved to have distinct styles that influence </w:t>
      </w:r>
      <w:r w:rsidRPr="001A449C">
        <w:rPr>
          <w:rFonts w:ascii="Times New Roman" w:hAnsi="Times New Roman"/>
          <w:sz w:val="24"/>
          <w:szCs w:val="24"/>
        </w:rPr>
        <w:t>how they lea</w:t>
      </w:r>
      <w:r>
        <w:rPr>
          <w:rFonts w:ascii="Times New Roman" w:hAnsi="Times New Roman"/>
          <w:sz w:val="24"/>
          <w:szCs w:val="24"/>
        </w:rPr>
        <w:t>rn English in the class</w:t>
      </w:r>
      <w:r w:rsidRPr="001A449C">
        <w:rPr>
          <w:rFonts w:ascii="Times New Roman" w:hAnsi="Times New Roman"/>
          <w:sz w:val="24"/>
          <w:szCs w:val="24"/>
        </w:rPr>
        <w:t>.</w:t>
      </w:r>
      <w:r>
        <w:rPr>
          <w:rFonts w:ascii="Times New Roman" w:hAnsi="Times New Roman"/>
          <w:sz w:val="24"/>
          <w:szCs w:val="24"/>
        </w:rPr>
        <w:t xml:space="preserve"> Learning styles are defined as students’ preffered ways of </w:t>
      </w:r>
      <w:r w:rsidR="003831C4">
        <w:rPr>
          <w:rFonts w:ascii="Times New Roman" w:hAnsi="Times New Roman"/>
          <w:sz w:val="24"/>
          <w:szCs w:val="24"/>
        </w:rPr>
        <w:t>processing</w:t>
      </w:r>
      <w:r>
        <w:rPr>
          <w:rFonts w:ascii="Times New Roman" w:hAnsi="Times New Roman"/>
          <w:sz w:val="24"/>
          <w:szCs w:val="24"/>
        </w:rPr>
        <w:t xml:space="preserve"> information based on particular situations and goals in learning (VanPatten &amp; Benati, 2015). In other words, learning style is considered to be one of many factors contributing to students’ success in learning</w:t>
      </w:r>
      <w:r w:rsidR="003831C4">
        <w:rPr>
          <w:rFonts w:ascii="Times New Roman" w:hAnsi="Times New Roman"/>
          <w:sz w:val="24"/>
          <w:szCs w:val="24"/>
        </w:rPr>
        <w:t xml:space="preserve"> </w:t>
      </w:r>
      <w:r w:rsidR="00A91B06">
        <w:rPr>
          <w:rFonts w:ascii="Times New Roman" w:hAnsi="Times New Roman"/>
          <w:sz w:val="24"/>
          <w:szCs w:val="24"/>
        </w:rPr>
        <w:t xml:space="preserve">second or foreign language which also </w:t>
      </w:r>
      <w:r w:rsidR="009E3F65">
        <w:rPr>
          <w:rFonts w:ascii="Times New Roman" w:hAnsi="Times New Roman"/>
          <w:sz w:val="24"/>
          <w:szCs w:val="24"/>
        </w:rPr>
        <w:t>covers a lot of learning style models</w:t>
      </w:r>
      <w:r w:rsidR="00A91B06">
        <w:rPr>
          <w:rFonts w:ascii="Times New Roman" w:hAnsi="Times New Roman"/>
          <w:sz w:val="24"/>
          <w:szCs w:val="24"/>
        </w:rPr>
        <w:t>.</w:t>
      </w:r>
    </w:p>
    <w:p w:rsidR="00DA33D1" w:rsidRDefault="009E3F65" w:rsidP="00142D72">
      <w:pPr>
        <w:pStyle w:val="ListParagraph"/>
        <w:ind w:left="426" w:firstLine="588"/>
        <w:jc w:val="both"/>
        <w:rPr>
          <w:rFonts w:ascii="Times New Roman" w:hAnsi="Times New Roman"/>
          <w:sz w:val="24"/>
          <w:szCs w:val="24"/>
        </w:rPr>
      </w:pPr>
      <w:r>
        <w:rPr>
          <w:rFonts w:ascii="Times New Roman" w:hAnsi="Times New Roman"/>
          <w:sz w:val="24"/>
          <w:szCs w:val="24"/>
        </w:rPr>
        <w:t>In respect to various learning models, stud</w:t>
      </w:r>
      <w:r w:rsidR="007008BC">
        <w:rPr>
          <w:rFonts w:ascii="Times New Roman" w:hAnsi="Times New Roman"/>
          <w:sz w:val="24"/>
          <w:szCs w:val="24"/>
        </w:rPr>
        <w:t xml:space="preserve">ents </w:t>
      </w:r>
      <w:r>
        <w:rPr>
          <w:rFonts w:ascii="Times New Roman" w:hAnsi="Times New Roman"/>
          <w:sz w:val="24"/>
          <w:szCs w:val="24"/>
        </w:rPr>
        <w:t>may have combination of their learning styles, but the others may prefer one dominant style. Moreover, according to Felder (1993,2010), students will feel more comfortable in the class when various learning</w:t>
      </w:r>
      <w:r w:rsidR="003831C4">
        <w:rPr>
          <w:rFonts w:ascii="Times New Roman" w:hAnsi="Times New Roman"/>
          <w:sz w:val="24"/>
          <w:szCs w:val="24"/>
        </w:rPr>
        <w:t xml:space="preserve"> styles are applied </w:t>
      </w:r>
      <w:r>
        <w:rPr>
          <w:rFonts w:ascii="Times New Roman" w:hAnsi="Times New Roman"/>
          <w:sz w:val="24"/>
          <w:szCs w:val="24"/>
        </w:rPr>
        <w:t>during teaching and learning activities because these are very helpful to strengthen their skill in less preferred areas of language. For example, students may have particular interest on one of the language subjects, but lack in other areas.</w:t>
      </w:r>
      <w:r w:rsidR="003831C4">
        <w:rPr>
          <w:rFonts w:ascii="Times New Roman" w:hAnsi="Times New Roman"/>
          <w:sz w:val="24"/>
          <w:szCs w:val="24"/>
        </w:rPr>
        <w:t xml:space="preserve"> </w:t>
      </w:r>
    </w:p>
    <w:p w:rsidR="007008BC" w:rsidRDefault="00DA33D1" w:rsidP="00DA33D1">
      <w:pPr>
        <w:pStyle w:val="ListParagraph"/>
        <w:ind w:left="426" w:firstLine="588"/>
        <w:jc w:val="both"/>
        <w:rPr>
          <w:rFonts w:ascii="Times New Roman" w:hAnsi="Times New Roman"/>
          <w:sz w:val="24"/>
          <w:szCs w:val="24"/>
        </w:rPr>
      </w:pPr>
      <w:r>
        <w:rPr>
          <w:rFonts w:ascii="Times New Roman" w:hAnsi="Times New Roman"/>
          <w:sz w:val="24"/>
          <w:szCs w:val="24"/>
        </w:rPr>
        <w:t>Most successful students, however, are expected to be able to accomodate different learning styles for the purpose of processing information or select the best language learning style preference. This</w:t>
      </w:r>
      <w:r w:rsidR="007008BC" w:rsidRPr="00DA33D1">
        <w:rPr>
          <w:rFonts w:ascii="Times New Roman" w:hAnsi="Times New Roman"/>
          <w:sz w:val="24"/>
          <w:szCs w:val="24"/>
        </w:rPr>
        <w:t xml:space="preserve"> phenomenon has attracted a number of researchers to investigate it more thoroughly. Instruments as well as learning style models have been developed and adapted by a number of researchers to measure the learning style preferences in the second and foreign language learning context.  In this study, the researchers attempt</w:t>
      </w:r>
      <w:r w:rsidR="00365B95">
        <w:rPr>
          <w:rFonts w:ascii="Times New Roman" w:hAnsi="Times New Roman"/>
          <w:sz w:val="24"/>
          <w:szCs w:val="24"/>
        </w:rPr>
        <w:t>ed</w:t>
      </w:r>
      <w:r w:rsidR="007008BC" w:rsidRPr="00DA33D1">
        <w:rPr>
          <w:rFonts w:ascii="Times New Roman" w:hAnsi="Times New Roman"/>
          <w:sz w:val="24"/>
          <w:szCs w:val="24"/>
        </w:rPr>
        <w:t xml:space="preserve"> to know which learning styles applied by both male and female students in the English class because it is possible that they perform significantly different in their ways of responding and interacting with their lecturers as well as classmates during specific subjects. Among various instruments, Reid’s </w:t>
      </w:r>
      <w:r w:rsidR="007008BC" w:rsidRPr="00DA33D1">
        <w:rPr>
          <w:rFonts w:ascii="Times New Roman" w:hAnsi="Times New Roman"/>
          <w:i/>
          <w:sz w:val="24"/>
          <w:szCs w:val="24"/>
        </w:rPr>
        <w:t>Perceptual Learning Style Preference Questionnaire</w:t>
      </w:r>
      <w:r w:rsidR="007008BC" w:rsidRPr="00DA33D1">
        <w:rPr>
          <w:rFonts w:ascii="Times New Roman" w:hAnsi="Times New Roman"/>
          <w:sz w:val="24"/>
          <w:szCs w:val="24"/>
        </w:rPr>
        <w:t xml:space="preserve"> (1987) was used to reveal students’ particular style preferences in foreign language learning consisting of visual, auditory, kinaesthetic, tactile, group and individual areas.</w:t>
      </w:r>
    </w:p>
    <w:p w:rsidR="00823489" w:rsidRPr="00DA33D1" w:rsidRDefault="00823489" w:rsidP="00DA33D1">
      <w:pPr>
        <w:pStyle w:val="ListParagraph"/>
        <w:ind w:left="426" w:firstLine="588"/>
        <w:jc w:val="both"/>
        <w:rPr>
          <w:rFonts w:ascii="Times New Roman" w:hAnsi="Times New Roman"/>
          <w:sz w:val="24"/>
          <w:szCs w:val="24"/>
        </w:rPr>
      </w:pPr>
    </w:p>
    <w:p w:rsidR="004B3477" w:rsidRPr="006715A3" w:rsidRDefault="004B3477" w:rsidP="006715A3">
      <w:pPr>
        <w:pStyle w:val="ListParagraph"/>
        <w:numPr>
          <w:ilvl w:val="0"/>
          <w:numId w:val="6"/>
        </w:numPr>
        <w:ind w:left="426" w:hanging="426"/>
        <w:jc w:val="both"/>
        <w:rPr>
          <w:rFonts w:ascii="Times New Roman" w:hAnsi="Times New Roman" w:cs="Times New Roman"/>
          <w:b/>
          <w:sz w:val="24"/>
          <w:szCs w:val="24"/>
        </w:rPr>
      </w:pPr>
      <w:r w:rsidRPr="006715A3">
        <w:rPr>
          <w:rFonts w:ascii="Times New Roman" w:hAnsi="Times New Roman" w:cs="Times New Roman"/>
          <w:b/>
          <w:sz w:val="24"/>
          <w:szCs w:val="24"/>
        </w:rPr>
        <w:t>LITERATURE REVIEW</w:t>
      </w:r>
    </w:p>
    <w:p w:rsidR="00823489" w:rsidRDefault="00823489" w:rsidP="00823489">
      <w:pPr>
        <w:pStyle w:val="ListParagraph"/>
        <w:ind w:left="426"/>
        <w:jc w:val="both"/>
        <w:rPr>
          <w:rFonts w:ascii="Times New Roman" w:hAnsi="Times New Roman" w:cs="Times New Roman"/>
          <w:b/>
          <w:sz w:val="24"/>
          <w:szCs w:val="24"/>
        </w:rPr>
      </w:pPr>
    </w:p>
    <w:p w:rsidR="00823489" w:rsidRDefault="006F5763" w:rsidP="00D22274">
      <w:pPr>
        <w:pStyle w:val="ListParagraph"/>
        <w:numPr>
          <w:ilvl w:val="0"/>
          <w:numId w:val="4"/>
        </w:numPr>
        <w:tabs>
          <w:tab w:val="left" w:pos="284"/>
        </w:tabs>
        <w:ind w:left="0" w:firstLine="0"/>
        <w:jc w:val="both"/>
        <w:rPr>
          <w:rFonts w:ascii="Times New Roman" w:hAnsi="Times New Roman" w:cs="Times New Roman"/>
          <w:b/>
          <w:sz w:val="24"/>
          <w:szCs w:val="24"/>
        </w:rPr>
      </w:pPr>
      <w:r>
        <w:rPr>
          <w:rFonts w:ascii="Times New Roman" w:hAnsi="Times New Roman" w:cs="Times New Roman"/>
          <w:b/>
          <w:sz w:val="24"/>
          <w:szCs w:val="24"/>
        </w:rPr>
        <w:t>Language Learning Styles</w:t>
      </w:r>
    </w:p>
    <w:p w:rsidR="004F1442" w:rsidRPr="004F1442" w:rsidRDefault="004F1442" w:rsidP="004F1442">
      <w:pPr>
        <w:pStyle w:val="ListParagraph"/>
        <w:ind w:left="426"/>
        <w:jc w:val="both"/>
        <w:rPr>
          <w:rFonts w:ascii="Times New Roman" w:hAnsi="Times New Roman" w:cs="Times New Roman"/>
          <w:b/>
          <w:sz w:val="24"/>
          <w:szCs w:val="24"/>
        </w:rPr>
      </w:pPr>
    </w:p>
    <w:p w:rsidR="00823489" w:rsidRDefault="00823489" w:rsidP="00D35666">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Learning style is one of many factors that determines how well students learn a second or foreign language. Every language expert and researcher defines learning styles from different perspectives.</w:t>
      </w:r>
      <w:r w:rsidRPr="00D309C4">
        <w:rPr>
          <w:rFonts w:ascii="Times New Roman" w:hAnsi="Times New Roman"/>
          <w:i/>
          <w:iCs/>
          <w:sz w:val="24"/>
          <w:szCs w:val="24"/>
        </w:rPr>
        <w:t xml:space="preserve">  </w:t>
      </w:r>
      <w:r w:rsidR="004E1D2C">
        <w:rPr>
          <w:rFonts w:ascii="Times New Roman" w:hAnsi="Times New Roman"/>
          <w:sz w:val="24"/>
          <w:szCs w:val="24"/>
        </w:rPr>
        <w:t>Learning style</w:t>
      </w:r>
      <w:r w:rsidR="00D35666">
        <w:rPr>
          <w:rFonts w:ascii="Times New Roman" w:hAnsi="Times New Roman"/>
          <w:sz w:val="24"/>
          <w:szCs w:val="24"/>
        </w:rPr>
        <w:t xml:space="preserve"> is defined </w:t>
      </w:r>
      <w:r w:rsidRPr="00D309C4">
        <w:rPr>
          <w:rFonts w:ascii="Times New Roman" w:hAnsi="Times New Roman"/>
          <w:sz w:val="24"/>
          <w:szCs w:val="24"/>
        </w:rPr>
        <w:t>as “the variations among learners in using one or more senses to understand, organize, and retain experience” (Reid, 1987, p. 89).</w:t>
      </w:r>
      <w:r w:rsidR="00D35666">
        <w:rPr>
          <w:rFonts w:ascii="Times New Roman" w:hAnsi="Times New Roman"/>
          <w:sz w:val="24"/>
          <w:szCs w:val="24"/>
        </w:rPr>
        <w:t xml:space="preserve"> In addition, t</w:t>
      </w:r>
      <w:r>
        <w:rPr>
          <w:rFonts w:ascii="Times New Roman" w:hAnsi="Times New Roman"/>
          <w:sz w:val="24"/>
          <w:szCs w:val="24"/>
        </w:rPr>
        <w:t>he ter</w:t>
      </w:r>
      <w:r w:rsidR="004E1D2C">
        <w:rPr>
          <w:rFonts w:ascii="Times New Roman" w:hAnsi="Times New Roman"/>
          <w:sz w:val="24"/>
          <w:szCs w:val="24"/>
        </w:rPr>
        <w:t>m ‘learning style’ concerns</w:t>
      </w:r>
      <w:r>
        <w:rPr>
          <w:rFonts w:ascii="Times New Roman" w:hAnsi="Times New Roman"/>
          <w:sz w:val="24"/>
          <w:szCs w:val="24"/>
        </w:rPr>
        <w:t xml:space="preserve"> individual preferences for obtaining, processing and retaining information (Gass &amp; Selinker, 2008). Similarly, it is an approach used by students both in acquiring a new language and learning any other object (Oxford, 2001).  Learning styles can also be described as the different ways in which learners perceive, absorb, process and recall new information and skill (VanPatten &amp; Benati, 2015). Shortly learning styles are associated with </w:t>
      </w:r>
      <w:r w:rsidRPr="009A7A8A">
        <w:rPr>
          <w:rFonts w:ascii="Times New Roman" w:hAnsi="Times New Roman"/>
          <w:sz w:val="24"/>
          <w:szCs w:val="24"/>
        </w:rPr>
        <w:t xml:space="preserve">the fact that individuals learn best </w:t>
      </w:r>
      <w:r>
        <w:rPr>
          <w:rFonts w:ascii="Times New Roman" w:hAnsi="Times New Roman"/>
          <w:sz w:val="24"/>
          <w:szCs w:val="24"/>
        </w:rPr>
        <w:t xml:space="preserve">in different ways and these might influence their language performance during learning activities. </w:t>
      </w:r>
    </w:p>
    <w:p w:rsidR="00700A28" w:rsidRDefault="00823489" w:rsidP="009F1324">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Some e</w:t>
      </w:r>
      <w:r w:rsidRPr="004B2760">
        <w:rPr>
          <w:rFonts w:ascii="Times New Roman" w:hAnsi="Times New Roman"/>
          <w:sz w:val="24"/>
          <w:szCs w:val="24"/>
        </w:rPr>
        <w:t xml:space="preserve">xperts </w:t>
      </w:r>
      <w:r>
        <w:rPr>
          <w:rFonts w:ascii="Times New Roman" w:hAnsi="Times New Roman"/>
          <w:sz w:val="24"/>
          <w:szCs w:val="24"/>
        </w:rPr>
        <w:t xml:space="preserve">have </w:t>
      </w:r>
      <w:r w:rsidRPr="004B2760">
        <w:rPr>
          <w:rFonts w:ascii="Times New Roman" w:hAnsi="Times New Roman"/>
          <w:sz w:val="24"/>
          <w:szCs w:val="24"/>
        </w:rPr>
        <w:t xml:space="preserve">continued exploring the </w:t>
      </w:r>
      <w:r>
        <w:rPr>
          <w:rFonts w:ascii="Times New Roman" w:hAnsi="Times New Roman"/>
          <w:sz w:val="24"/>
          <w:szCs w:val="24"/>
        </w:rPr>
        <w:t xml:space="preserve">basic concepts of learning style. </w:t>
      </w:r>
      <w:r w:rsidRPr="004B2760">
        <w:rPr>
          <w:rFonts w:ascii="Times New Roman" w:hAnsi="Times New Roman"/>
          <w:sz w:val="24"/>
          <w:szCs w:val="24"/>
        </w:rPr>
        <w:t>For instance,</w:t>
      </w:r>
      <w:r>
        <w:rPr>
          <w:rFonts w:ascii="Times New Roman" w:hAnsi="Times New Roman"/>
          <w:sz w:val="24"/>
          <w:szCs w:val="24"/>
        </w:rPr>
        <w:t xml:space="preserve"> Sternberg (1997) believes</w:t>
      </w:r>
      <w:r w:rsidRPr="004B2760">
        <w:rPr>
          <w:rFonts w:ascii="Times New Roman" w:hAnsi="Times New Roman"/>
          <w:sz w:val="24"/>
          <w:szCs w:val="24"/>
        </w:rPr>
        <w:t xml:space="preserve"> that learning style is not an ability but it is the choice of the students when using their abilities and the reflection of the students’ way of thinking</w:t>
      </w:r>
      <w:r>
        <w:rPr>
          <w:rFonts w:ascii="Times New Roman" w:hAnsi="Times New Roman"/>
          <w:sz w:val="24"/>
          <w:szCs w:val="24"/>
        </w:rPr>
        <w:t>. E</w:t>
      </w:r>
      <w:r w:rsidRPr="004B2760">
        <w:rPr>
          <w:rFonts w:ascii="Times New Roman" w:hAnsi="Times New Roman"/>
          <w:sz w:val="24"/>
          <w:szCs w:val="24"/>
        </w:rPr>
        <w:t>ven though students may show identical ability but they will perform differ</w:t>
      </w:r>
      <w:r>
        <w:rPr>
          <w:rFonts w:ascii="Times New Roman" w:hAnsi="Times New Roman"/>
          <w:sz w:val="24"/>
          <w:szCs w:val="24"/>
        </w:rPr>
        <w:t xml:space="preserve">ent learning style. </w:t>
      </w:r>
      <w:r w:rsidRPr="004B2760">
        <w:rPr>
          <w:rFonts w:ascii="Times New Roman" w:hAnsi="Times New Roman"/>
          <w:sz w:val="24"/>
          <w:szCs w:val="24"/>
        </w:rPr>
        <w:t>Oxford (2001) define</w:t>
      </w:r>
      <w:r>
        <w:rPr>
          <w:rFonts w:ascii="Times New Roman" w:hAnsi="Times New Roman"/>
          <w:sz w:val="24"/>
          <w:szCs w:val="24"/>
        </w:rPr>
        <w:t>s</w:t>
      </w:r>
      <w:r w:rsidRPr="004B2760">
        <w:rPr>
          <w:rFonts w:ascii="Times New Roman" w:hAnsi="Times New Roman"/>
          <w:sz w:val="24"/>
          <w:szCs w:val="24"/>
        </w:rPr>
        <w:t xml:space="preserve"> learning style as the general way selected by the students when learning a specific course, acquiring a language, or dealing with a difficult problem. In further explanation</w:t>
      </w:r>
      <w:r w:rsidR="009F1324">
        <w:rPr>
          <w:rFonts w:ascii="Times New Roman" w:hAnsi="Times New Roman"/>
          <w:sz w:val="24"/>
          <w:szCs w:val="24"/>
        </w:rPr>
        <w:t>,</w:t>
      </w:r>
      <w:r w:rsidRPr="004B2760">
        <w:rPr>
          <w:rFonts w:ascii="Times New Roman" w:hAnsi="Times New Roman"/>
          <w:sz w:val="24"/>
          <w:szCs w:val="24"/>
        </w:rPr>
        <w:t xml:space="preserve"> Oxford (2003) points out that learning style is the construction of frequent pattern that provides wide-ranging direction to learning and makes the same instructional method that can be considered exciting by some students or tedious by others.</w:t>
      </w:r>
      <w:r>
        <w:rPr>
          <w:rFonts w:ascii="Times New Roman" w:hAnsi="Times New Roman"/>
          <w:sz w:val="24"/>
          <w:szCs w:val="24"/>
        </w:rPr>
        <w:t xml:space="preserve"> </w:t>
      </w:r>
      <w:r w:rsidR="004E1D2C">
        <w:rPr>
          <w:rFonts w:ascii="Times New Roman" w:hAnsi="Times New Roman"/>
          <w:sz w:val="24"/>
          <w:szCs w:val="24"/>
        </w:rPr>
        <w:t>Another expert mentions learning style as</w:t>
      </w:r>
      <w:r w:rsidRPr="00BE500D">
        <w:rPr>
          <w:rFonts w:ascii="Times New Roman" w:hAnsi="Times New Roman"/>
          <w:sz w:val="24"/>
          <w:szCs w:val="24"/>
        </w:rPr>
        <w:t xml:space="preserve"> </w:t>
      </w:r>
      <w:r>
        <w:rPr>
          <w:rFonts w:ascii="Times New Roman" w:hAnsi="Times New Roman"/>
          <w:sz w:val="24"/>
          <w:szCs w:val="24"/>
        </w:rPr>
        <w:t xml:space="preserve">“an individual’s preferred and habitual modes of perceiving, remembering, organizing, processing, and representing information” (Dörnyei, 2005, p. 125 cited in Purpura, 2014). Each learning style preference contributes to provide students with what so called ‘comfort zone’, and attempts to stretch their comfort zone through practice (Oxford, 2001). Rather than seeing all students as equal, understanding the language learning style concepts is potential to enhance learning and make learning more enjoyable and successful. </w:t>
      </w:r>
      <w:r w:rsidRPr="00844B64">
        <w:rPr>
          <w:rFonts w:ascii="Times New Roman" w:hAnsi="Times New Roman"/>
          <w:sz w:val="24"/>
          <w:szCs w:val="24"/>
        </w:rPr>
        <w:t>Their choice on particular style somehow may affect their success in learning depending on how they want to use it at their best potential.</w:t>
      </w:r>
    </w:p>
    <w:p w:rsidR="009F1324" w:rsidRPr="009F1324" w:rsidRDefault="009F1324" w:rsidP="009F1324">
      <w:pPr>
        <w:pStyle w:val="ListParagraph"/>
        <w:spacing w:line="240" w:lineRule="auto"/>
        <w:ind w:left="0" w:firstLine="720"/>
        <w:jc w:val="both"/>
        <w:rPr>
          <w:rFonts w:ascii="Times New Roman" w:hAnsi="Times New Roman"/>
          <w:sz w:val="24"/>
          <w:szCs w:val="24"/>
        </w:rPr>
      </w:pPr>
    </w:p>
    <w:p w:rsidR="00823489" w:rsidRDefault="00823489" w:rsidP="00D22274">
      <w:pPr>
        <w:pStyle w:val="ListParagraph"/>
        <w:numPr>
          <w:ilvl w:val="0"/>
          <w:numId w:val="4"/>
        </w:numPr>
        <w:ind w:left="426" w:hanging="426"/>
        <w:jc w:val="both"/>
        <w:rPr>
          <w:rFonts w:ascii="Times New Roman" w:hAnsi="Times New Roman"/>
          <w:b/>
          <w:sz w:val="24"/>
          <w:szCs w:val="24"/>
        </w:rPr>
      </w:pPr>
      <w:r>
        <w:rPr>
          <w:rFonts w:ascii="Times New Roman" w:hAnsi="Times New Roman"/>
          <w:b/>
          <w:sz w:val="24"/>
          <w:szCs w:val="24"/>
        </w:rPr>
        <w:t>Perceptual Learning Style Preference Questionnaire (PLSPQ)</w:t>
      </w:r>
    </w:p>
    <w:p w:rsidR="00700A28" w:rsidRDefault="00700A28" w:rsidP="00883BE1">
      <w:pPr>
        <w:autoSpaceDE w:val="0"/>
        <w:autoSpaceDN w:val="0"/>
        <w:adjustRightInd w:val="0"/>
        <w:spacing w:after="0" w:line="240" w:lineRule="auto"/>
        <w:ind w:firstLine="720"/>
        <w:jc w:val="both"/>
        <w:rPr>
          <w:rFonts w:ascii="Times New Roman" w:hAnsi="Times New Roman"/>
          <w:sz w:val="24"/>
          <w:szCs w:val="24"/>
        </w:rPr>
      </w:pPr>
      <w:r w:rsidRPr="00DF3A09">
        <w:rPr>
          <w:rFonts w:ascii="Times New Roman" w:hAnsi="Times New Roman"/>
          <w:sz w:val="24"/>
          <w:szCs w:val="24"/>
        </w:rPr>
        <w:t xml:space="preserve">Perceptual Learning Style Preference Questionnaire or known as PLSPQ developed by Reid (1987) in Dörnyei (2005) was the first learning style measure widely known in the L2 field, specifically to measure the six learning style preferences which include visual, auditory, kinesthetic, tactile, group learning, and individual learning. </w:t>
      </w:r>
      <w:r w:rsidRPr="00DF3A09">
        <w:rPr>
          <w:rFonts w:ascii="Times New Roman" w:hAnsi="Times New Roman"/>
          <w:sz w:val="24"/>
          <w:szCs w:val="24"/>
          <w:lang w:eastAsia="id-ID"/>
        </w:rPr>
        <w:t>According to Reid (1987:91) before her</w:t>
      </w:r>
      <w:r>
        <w:rPr>
          <w:rFonts w:ascii="Times New Roman" w:hAnsi="Times New Roman"/>
          <w:sz w:val="24"/>
          <w:szCs w:val="24"/>
          <w:lang w:eastAsia="id-ID"/>
        </w:rPr>
        <w:t xml:space="preserve"> </w:t>
      </w:r>
      <w:r w:rsidRPr="00DF3A09">
        <w:rPr>
          <w:rFonts w:ascii="Times New Roman" w:hAnsi="Times New Roman"/>
          <w:sz w:val="24"/>
          <w:szCs w:val="24"/>
          <w:lang w:eastAsia="id-ID"/>
        </w:rPr>
        <w:t>PLSP questionnaire, “there has been no published research</w:t>
      </w:r>
      <w:r>
        <w:rPr>
          <w:rFonts w:ascii="Times New Roman" w:hAnsi="Times New Roman"/>
          <w:sz w:val="24"/>
          <w:szCs w:val="24"/>
          <w:lang w:eastAsia="id-ID"/>
        </w:rPr>
        <w:t xml:space="preserve"> </w:t>
      </w:r>
      <w:r w:rsidRPr="00DF3A09">
        <w:rPr>
          <w:rFonts w:ascii="Times New Roman" w:hAnsi="Times New Roman"/>
          <w:sz w:val="24"/>
          <w:szCs w:val="24"/>
          <w:lang w:eastAsia="id-ID"/>
        </w:rPr>
        <w:t>that describes the perceptual learning style preferences of</w:t>
      </w:r>
      <w:r>
        <w:rPr>
          <w:rFonts w:ascii="Times New Roman" w:hAnsi="Times New Roman"/>
          <w:sz w:val="24"/>
          <w:szCs w:val="24"/>
          <w:lang w:eastAsia="id-ID"/>
        </w:rPr>
        <w:t xml:space="preserve"> </w:t>
      </w:r>
      <w:r w:rsidRPr="00DF3A09">
        <w:rPr>
          <w:rFonts w:ascii="Times New Roman" w:hAnsi="Times New Roman"/>
          <w:sz w:val="24"/>
          <w:szCs w:val="24"/>
          <w:lang w:eastAsia="id-ID"/>
        </w:rPr>
        <w:t>Non- Native English speakers (NNSs)”</w:t>
      </w:r>
      <w:r>
        <w:rPr>
          <w:rFonts w:ascii="Times New Roman" w:hAnsi="Times New Roman"/>
          <w:sz w:val="24"/>
          <w:szCs w:val="24"/>
        </w:rPr>
        <w:t xml:space="preserve">. </w:t>
      </w:r>
      <w:r w:rsidRPr="00DF3A09">
        <w:rPr>
          <w:rFonts w:ascii="Times New Roman" w:hAnsi="Times New Roman"/>
          <w:sz w:val="24"/>
          <w:szCs w:val="24"/>
        </w:rPr>
        <w:t xml:space="preserve">The questionnaire is very user-friendly, </w:t>
      </w:r>
      <w:r w:rsidRPr="00890F2E">
        <w:rPr>
          <w:rFonts w:ascii="Times New Roman" w:hAnsi="Times New Roman"/>
          <w:sz w:val="24"/>
          <w:szCs w:val="24"/>
        </w:rPr>
        <w:t>with an accompanying self-scoring sheet and a short explanation of learning style preferences that also contains practical suggestions for learners</w:t>
      </w:r>
      <w:r w:rsidRPr="00F97F7B">
        <w:rPr>
          <w:rFonts w:ascii="Times New Roman" w:hAnsi="Times New Roman"/>
          <w:sz w:val="24"/>
          <w:szCs w:val="24"/>
        </w:rPr>
        <w:t xml:space="preserve">. </w:t>
      </w:r>
      <w:r>
        <w:rPr>
          <w:rFonts w:ascii="Times New Roman" w:hAnsi="Times New Roman"/>
          <w:sz w:val="24"/>
          <w:szCs w:val="24"/>
        </w:rPr>
        <w:t xml:space="preserve">In addition, </w:t>
      </w:r>
      <w:r>
        <w:rPr>
          <w:rFonts w:ascii="Times New Roman" w:hAnsi="Times New Roman"/>
          <w:sz w:val="24"/>
          <w:szCs w:val="24"/>
          <w:lang w:eastAsia="id-ID"/>
        </w:rPr>
        <w:t>Perceptual Learning Style Preference Q</w:t>
      </w:r>
      <w:r w:rsidRPr="00F97F7B">
        <w:rPr>
          <w:rFonts w:ascii="Times New Roman" w:hAnsi="Times New Roman"/>
          <w:sz w:val="24"/>
          <w:szCs w:val="24"/>
          <w:lang w:eastAsia="id-ID"/>
        </w:rPr>
        <w:t>uestionnaire in Reid</w:t>
      </w:r>
      <w:r>
        <w:rPr>
          <w:rFonts w:ascii="Times New Roman" w:hAnsi="Times New Roman"/>
          <w:sz w:val="24"/>
          <w:szCs w:val="24"/>
          <w:lang w:eastAsia="id-ID"/>
        </w:rPr>
        <w:t>’s study (1987)</w:t>
      </w:r>
      <w:r w:rsidRPr="00F97F7B">
        <w:rPr>
          <w:rFonts w:ascii="Times New Roman" w:hAnsi="Times New Roman"/>
          <w:sz w:val="24"/>
          <w:szCs w:val="24"/>
          <w:lang w:eastAsia="id-ID"/>
        </w:rPr>
        <w:t xml:space="preserve"> was the pioneer for perceiving the perceptual learning style preferences of ESL/EFL learners at the university level</w:t>
      </w:r>
      <w:r>
        <w:rPr>
          <w:rFonts w:ascii="Times New Roman" w:hAnsi="Times New Roman"/>
          <w:sz w:val="24"/>
          <w:szCs w:val="24"/>
          <w:lang w:eastAsia="id-ID"/>
        </w:rPr>
        <w:t xml:space="preserve"> (Vaseghi, Ramezani, &amp; Gholami, 2012).</w:t>
      </w:r>
      <w:r w:rsidRPr="00F97F7B">
        <w:rPr>
          <w:rFonts w:ascii="Times New Roman" w:hAnsi="Times New Roman"/>
          <w:sz w:val="24"/>
          <w:szCs w:val="24"/>
        </w:rPr>
        <w:t xml:space="preserve"> </w:t>
      </w:r>
    </w:p>
    <w:p w:rsidR="009F1324" w:rsidRDefault="00700A28" w:rsidP="009F1324">
      <w:pPr>
        <w:autoSpaceDE w:val="0"/>
        <w:autoSpaceDN w:val="0"/>
        <w:adjustRightInd w:val="0"/>
        <w:spacing w:after="0" w:line="240" w:lineRule="auto"/>
        <w:ind w:firstLine="720"/>
        <w:jc w:val="both"/>
        <w:rPr>
          <w:rFonts w:ascii="Times New Roman" w:hAnsi="Times New Roman"/>
          <w:sz w:val="24"/>
          <w:szCs w:val="24"/>
        </w:rPr>
      </w:pPr>
      <w:r w:rsidRPr="00F5316C">
        <w:rPr>
          <w:rFonts w:ascii="Times New Roman" w:hAnsi="Times New Roman"/>
          <w:sz w:val="24"/>
          <w:szCs w:val="24"/>
        </w:rPr>
        <w:t xml:space="preserve">Reid’s </w:t>
      </w:r>
      <w:r w:rsidRPr="00F5316C">
        <w:rPr>
          <w:rFonts w:ascii="Times New Roman" w:hAnsi="Times New Roman"/>
          <w:i/>
          <w:sz w:val="24"/>
          <w:szCs w:val="24"/>
        </w:rPr>
        <w:t>Perceptual Learning Style Preference Questionnaire</w:t>
      </w:r>
      <w:r w:rsidRPr="00F5316C">
        <w:rPr>
          <w:rFonts w:ascii="Times New Roman" w:hAnsi="Times New Roman"/>
          <w:sz w:val="24"/>
          <w:szCs w:val="24"/>
        </w:rPr>
        <w:t xml:space="preserve"> consists of 30 items with 5-point Likert scale ranging from “strongly agree (5 points), agree (4 points), undecided (3 points), disagree (2 points), strongly disagree (1 point)”. The learning styles are  grouped into three categories: major learning style</w:t>
      </w:r>
      <w:r w:rsidR="009F1324">
        <w:rPr>
          <w:rFonts w:ascii="Times New Roman" w:hAnsi="Times New Roman"/>
          <w:sz w:val="24"/>
          <w:szCs w:val="24"/>
        </w:rPr>
        <w:t xml:space="preserve"> preference (38-50)</w:t>
      </w:r>
      <w:r w:rsidRPr="00F5316C">
        <w:rPr>
          <w:rFonts w:ascii="Times New Roman" w:hAnsi="Times New Roman"/>
          <w:sz w:val="24"/>
          <w:szCs w:val="24"/>
        </w:rPr>
        <w:t>, minor learning style preference (25-37) and negligible (0-24). Each sensory learning style is described as follows:</w:t>
      </w:r>
    </w:p>
    <w:p w:rsidR="00A57269" w:rsidRPr="00F5316C" w:rsidRDefault="00A57269" w:rsidP="009F1324">
      <w:pPr>
        <w:autoSpaceDE w:val="0"/>
        <w:autoSpaceDN w:val="0"/>
        <w:adjustRightInd w:val="0"/>
        <w:spacing w:after="0" w:line="240" w:lineRule="auto"/>
        <w:ind w:firstLine="720"/>
        <w:jc w:val="both"/>
        <w:rPr>
          <w:rFonts w:ascii="Times New Roman" w:hAnsi="Times New Roman"/>
          <w:sz w:val="24"/>
          <w:szCs w:val="24"/>
        </w:rPr>
      </w:pPr>
    </w:p>
    <w:p w:rsidR="00700A28" w:rsidRPr="00883BE1" w:rsidRDefault="00D22274" w:rsidP="00700A28">
      <w:pPr>
        <w:pStyle w:val="ListParagraph"/>
        <w:spacing w:line="240" w:lineRule="auto"/>
        <w:ind w:left="0"/>
        <w:jc w:val="both"/>
        <w:rPr>
          <w:rFonts w:ascii="Times New Roman" w:hAnsi="Times New Roman"/>
          <w:b/>
          <w:i/>
          <w:sz w:val="24"/>
          <w:szCs w:val="24"/>
        </w:rPr>
      </w:pPr>
      <w:r>
        <w:rPr>
          <w:rFonts w:ascii="Times New Roman" w:hAnsi="Times New Roman"/>
          <w:b/>
          <w:i/>
          <w:sz w:val="24"/>
          <w:szCs w:val="24"/>
        </w:rPr>
        <w:t>a)</w:t>
      </w:r>
      <w:r w:rsidR="00700A28" w:rsidRPr="00883BE1">
        <w:rPr>
          <w:rFonts w:ascii="Times New Roman" w:hAnsi="Times New Roman"/>
          <w:b/>
          <w:i/>
          <w:sz w:val="24"/>
          <w:szCs w:val="24"/>
        </w:rPr>
        <w:t xml:space="preserve">  Visual Learning Style</w:t>
      </w:r>
    </w:p>
    <w:p w:rsidR="00700A28" w:rsidRDefault="00700A28" w:rsidP="00700A28">
      <w:pPr>
        <w:pStyle w:val="ListParagraph"/>
        <w:spacing w:line="240" w:lineRule="auto"/>
        <w:ind w:left="0"/>
        <w:jc w:val="both"/>
        <w:rPr>
          <w:rFonts w:ascii="Times New Roman" w:hAnsi="Times New Roman"/>
          <w:sz w:val="24"/>
          <w:szCs w:val="24"/>
        </w:rPr>
      </w:pPr>
      <w:r>
        <w:rPr>
          <w:rFonts w:ascii="Times New Roman" w:hAnsi="Times New Roman"/>
          <w:sz w:val="24"/>
          <w:szCs w:val="24"/>
        </w:rPr>
        <w:tab/>
        <w:t>Students with this type of learning style “like to read and obtain a great deal from visual simulation” (Oxford, 2001). They remember and understand information from conversations, lectures and oral instructions better with visual backup such as taking notes and reading books. In addition, a</w:t>
      </w:r>
      <w:r w:rsidRPr="00EE186F">
        <w:rPr>
          <w:rFonts w:ascii="Times New Roman" w:hAnsi="Times New Roman"/>
          <w:sz w:val="24"/>
          <w:szCs w:val="24"/>
        </w:rPr>
        <w:t xml:space="preserve">ccording to Reid </w:t>
      </w:r>
      <w:r>
        <w:rPr>
          <w:rFonts w:ascii="Times New Roman" w:hAnsi="Times New Roman"/>
          <w:sz w:val="24"/>
          <w:szCs w:val="24"/>
        </w:rPr>
        <w:t xml:space="preserve">(1987) </w:t>
      </w:r>
      <w:r w:rsidRPr="00EE186F">
        <w:rPr>
          <w:rFonts w:ascii="Times New Roman" w:hAnsi="Times New Roman"/>
          <w:sz w:val="24"/>
          <w:szCs w:val="24"/>
        </w:rPr>
        <w:t xml:space="preserve">in Dörnyei </w:t>
      </w:r>
      <w:r>
        <w:rPr>
          <w:rFonts w:ascii="Times New Roman" w:hAnsi="Times New Roman"/>
          <w:sz w:val="24"/>
          <w:szCs w:val="24"/>
        </w:rPr>
        <w:t>(</w:t>
      </w:r>
      <w:r w:rsidRPr="00EE186F">
        <w:rPr>
          <w:rFonts w:ascii="Times New Roman" w:hAnsi="Times New Roman"/>
          <w:sz w:val="24"/>
          <w:szCs w:val="24"/>
        </w:rPr>
        <w:t>2005</w:t>
      </w:r>
      <w:r>
        <w:rPr>
          <w:rFonts w:ascii="Times New Roman" w:hAnsi="Times New Roman"/>
          <w:sz w:val="24"/>
          <w:szCs w:val="24"/>
        </w:rPr>
        <w:t xml:space="preserve">), </w:t>
      </w:r>
      <w:r w:rsidRPr="00EE186F">
        <w:rPr>
          <w:rFonts w:ascii="Times New Roman" w:hAnsi="Times New Roman"/>
          <w:sz w:val="24"/>
          <w:szCs w:val="24"/>
        </w:rPr>
        <w:t>the visual learners are those who prefer to see ideas through written materials such as reading the handouts</w:t>
      </w:r>
      <w:r w:rsidRPr="00CA50BF">
        <w:rPr>
          <w:szCs w:val="24"/>
        </w:rPr>
        <w:t>.</w:t>
      </w:r>
      <w:r>
        <w:rPr>
          <w:rFonts w:ascii="Times New Roman" w:hAnsi="Times New Roman"/>
          <w:sz w:val="24"/>
          <w:szCs w:val="24"/>
        </w:rPr>
        <w:t>The questionnaire items that mostly relate to visual learners are “</w:t>
      </w:r>
      <w:r w:rsidRPr="00652702">
        <w:rPr>
          <w:rFonts w:ascii="Times New Roman" w:hAnsi="Times New Roman"/>
          <w:sz w:val="24"/>
          <w:szCs w:val="24"/>
          <w:lang w:val="en-US"/>
        </w:rPr>
        <w:t>I learn better by reading what the teacher writes on the chalkboard</w:t>
      </w:r>
      <w:r>
        <w:t>” (</w:t>
      </w:r>
      <w:r>
        <w:rPr>
          <w:rFonts w:ascii="Times New Roman" w:hAnsi="Times New Roman"/>
          <w:sz w:val="24"/>
          <w:szCs w:val="24"/>
        </w:rPr>
        <w:t>Item 6), “</w:t>
      </w:r>
      <w:r w:rsidRPr="0071061A">
        <w:rPr>
          <w:rFonts w:ascii="Times New Roman" w:hAnsi="Times New Roman"/>
          <w:sz w:val="24"/>
          <w:szCs w:val="24"/>
          <w:lang w:val="en-US"/>
        </w:rPr>
        <w:t>When I read instructions, I remember them better</w:t>
      </w:r>
      <w:r>
        <w:rPr>
          <w:rFonts w:ascii="Times New Roman" w:hAnsi="Times New Roman"/>
          <w:sz w:val="24"/>
          <w:szCs w:val="24"/>
        </w:rPr>
        <w:t>”</w:t>
      </w:r>
      <w:r>
        <w:t>(</w:t>
      </w:r>
      <w:r w:rsidRPr="0071061A">
        <w:rPr>
          <w:rFonts w:ascii="Times New Roman" w:hAnsi="Times New Roman"/>
          <w:sz w:val="24"/>
          <w:szCs w:val="24"/>
        </w:rPr>
        <w:t>I</w:t>
      </w:r>
      <w:r>
        <w:rPr>
          <w:rFonts w:ascii="Times New Roman" w:hAnsi="Times New Roman"/>
          <w:sz w:val="24"/>
          <w:szCs w:val="24"/>
        </w:rPr>
        <w:t xml:space="preserve">tem </w:t>
      </w:r>
      <w:r w:rsidRPr="0071061A">
        <w:rPr>
          <w:rFonts w:ascii="Times New Roman" w:hAnsi="Times New Roman"/>
          <w:sz w:val="24"/>
          <w:szCs w:val="24"/>
        </w:rPr>
        <w:t>10</w:t>
      </w:r>
      <w:r>
        <w:rPr>
          <w:rFonts w:ascii="Times New Roman" w:hAnsi="Times New Roman"/>
          <w:sz w:val="24"/>
          <w:szCs w:val="24"/>
        </w:rPr>
        <w:t xml:space="preserve">), </w:t>
      </w:r>
      <w:r w:rsidRPr="0071061A">
        <w:rPr>
          <w:rFonts w:ascii="Times New Roman" w:hAnsi="Times New Roman"/>
          <w:sz w:val="24"/>
          <w:szCs w:val="24"/>
        </w:rPr>
        <w:t>“</w:t>
      </w:r>
      <w:r w:rsidRPr="0071061A">
        <w:rPr>
          <w:rFonts w:ascii="Times New Roman" w:hAnsi="Times New Roman"/>
          <w:sz w:val="24"/>
          <w:szCs w:val="24"/>
          <w:lang w:val="en-US"/>
        </w:rPr>
        <w:t>I understand better when I read instructions</w:t>
      </w:r>
      <w:r w:rsidRPr="0071061A">
        <w:rPr>
          <w:rFonts w:ascii="Times New Roman" w:hAnsi="Times New Roman"/>
          <w:sz w:val="24"/>
          <w:szCs w:val="24"/>
        </w:rPr>
        <w:t>”</w:t>
      </w:r>
      <w:r>
        <w:rPr>
          <w:rFonts w:ascii="Times New Roman" w:hAnsi="Times New Roman"/>
          <w:sz w:val="24"/>
          <w:szCs w:val="24"/>
        </w:rPr>
        <w:t xml:space="preserve"> (Item 12),  </w:t>
      </w:r>
      <w:r w:rsidRPr="0071061A">
        <w:rPr>
          <w:rFonts w:ascii="Times New Roman" w:hAnsi="Times New Roman"/>
          <w:sz w:val="24"/>
          <w:szCs w:val="24"/>
        </w:rPr>
        <w:t>“</w:t>
      </w:r>
      <w:r w:rsidRPr="0071061A">
        <w:rPr>
          <w:rFonts w:ascii="Times New Roman" w:hAnsi="Times New Roman"/>
          <w:sz w:val="24"/>
          <w:szCs w:val="24"/>
          <w:lang w:val="en-US"/>
        </w:rPr>
        <w:t>I learn better by reading than by listening to someone</w:t>
      </w:r>
      <w:r>
        <w:rPr>
          <w:rFonts w:ascii="Times New Roman" w:hAnsi="Times New Roman"/>
          <w:sz w:val="24"/>
          <w:szCs w:val="24"/>
        </w:rPr>
        <w:t>” (Item 24) and “</w:t>
      </w:r>
      <w:r w:rsidRPr="0071061A">
        <w:rPr>
          <w:rFonts w:ascii="Times New Roman" w:hAnsi="Times New Roman"/>
          <w:sz w:val="24"/>
          <w:szCs w:val="24"/>
          <w:lang w:val="en-US"/>
        </w:rPr>
        <w:t>I learn more by reading textbooks than by listening to lectures</w:t>
      </w:r>
      <w:r>
        <w:rPr>
          <w:rFonts w:ascii="Times New Roman" w:hAnsi="Times New Roman"/>
          <w:sz w:val="24"/>
          <w:szCs w:val="24"/>
        </w:rPr>
        <w:t xml:space="preserve">” (Item 29). </w:t>
      </w:r>
    </w:p>
    <w:p w:rsidR="00A57269" w:rsidRDefault="00A57269" w:rsidP="00700A28">
      <w:pPr>
        <w:pStyle w:val="ListParagraph"/>
        <w:spacing w:line="240" w:lineRule="auto"/>
        <w:ind w:left="0"/>
        <w:jc w:val="both"/>
        <w:rPr>
          <w:rFonts w:ascii="Times New Roman" w:hAnsi="Times New Roman"/>
          <w:sz w:val="24"/>
          <w:szCs w:val="24"/>
        </w:rPr>
      </w:pPr>
    </w:p>
    <w:p w:rsidR="00700A28" w:rsidRPr="00D22274" w:rsidRDefault="00700A28" w:rsidP="00D22274">
      <w:pPr>
        <w:pStyle w:val="ListParagraph"/>
        <w:numPr>
          <w:ilvl w:val="0"/>
          <w:numId w:val="7"/>
        </w:numPr>
        <w:spacing w:line="240" w:lineRule="auto"/>
        <w:ind w:left="426" w:hanging="426"/>
        <w:jc w:val="both"/>
        <w:rPr>
          <w:rFonts w:ascii="Times New Roman" w:hAnsi="Times New Roman"/>
          <w:b/>
          <w:i/>
          <w:sz w:val="24"/>
          <w:szCs w:val="24"/>
        </w:rPr>
      </w:pPr>
      <w:r w:rsidRPr="00D22274">
        <w:rPr>
          <w:rFonts w:ascii="Times New Roman" w:hAnsi="Times New Roman"/>
          <w:b/>
          <w:i/>
          <w:sz w:val="24"/>
          <w:szCs w:val="24"/>
        </w:rPr>
        <w:t>Tactile Learning Style</w:t>
      </w:r>
    </w:p>
    <w:p w:rsidR="00700A28" w:rsidRDefault="00700A28" w:rsidP="00700A28">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 xml:space="preserve">Students with tactile learning style learn best when having the opportunity to do “hands-on” experiences with materials such as working on experiments in a laboratory and handling and building models. Questionnaire items that relate to tactile learners are </w:t>
      </w:r>
      <w:r w:rsidRPr="0071061A">
        <w:rPr>
          <w:rFonts w:ascii="Times New Roman" w:hAnsi="Times New Roman"/>
          <w:sz w:val="24"/>
          <w:szCs w:val="24"/>
        </w:rPr>
        <w:t>“</w:t>
      </w:r>
      <w:r w:rsidRPr="0071061A">
        <w:rPr>
          <w:rFonts w:ascii="Times New Roman" w:hAnsi="Times New Roman"/>
          <w:sz w:val="24"/>
          <w:szCs w:val="24"/>
          <w:lang w:val="en-US"/>
        </w:rPr>
        <w:t>I learn more when I can make a model of something</w:t>
      </w:r>
      <w:r>
        <w:rPr>
          <w:rFonts w:ascii="Times New Roman" w:hAnsi="Times New Roman"/>
          <w:sz w:val="24"/>
          <w:szCs w:val="24"/>
        </w:rPr>
        <w:t xml:space="preserve">” (Item 11), </w:t>
      </w:r>
      <w:r w:rsidRPr="0071061A">
        <w:rPr>
          <w:rFonts w:ascii="Times New Roman" w:hAnsi="Times New Roman"/>
          <w:sz w:val="24"/>
          <w:szCs w:val="24"/>
        </w:rPr>
        <w:t>“</w:t>
      </w:r>
      <w:r w:rsidRPr="0071061A">
        <w:rPr>
          <w:rFonts w:ascii="Times New Roman" w:hAnsi="Times New Roman"/>
          <w:sz w:val="24"/>
          <w:szCs w:val="24"/>
          <w:lang w:val="en-US"/>
        </w:rPr>
        <w:t>I learn more when I make something for a class project</w:t>
      </w:r>
      <w:r>
        <w:t xml:space="preserve"> (</w:t>
      </w:r>
      <w:r>
        <w:rPr>
          <w:rFonts w:ascii="Times New Roman" w:hAnsi="Times New Roman"/>
        </w:rPr>
        <w:t>I</w:t>
      </w:r>
      <w:r w:rsidRPr="0071061A">
        <w:rPr>
          <w:rFonts w:ascii="Times New Roman" w:hAnsi="Times New Roman"/>
          <w:sz w:val="24"/>
          <w:szCs w:val="24"/>
        </w:rPr>
        <w:t>tem</w:t>
      </w:r>
      <w:r>
        <w:rPr>
          <w:rFonts w:ascii="Times New Roman" w:hAnsi="Times New Roman"/>
        </w:rPr>
        <w:t xml:space="preserve"> </w:t>
      </w:r>
      <w:r>
        <w:rPr>
          <w:rFonts w:ascii="Times New Roman" w:hAnsi="Times New Roman"/>
          <w:sz w:val="24"/>
          <w:szCs w:val="24"/>
        </w:rPr>
        <w:t>14), ”</w:t>
      </w:r>
      <w:r w:rsidRPr="00770E96">
        <w:rPr>
          <w:rFonts w:ascii="Times New Roman" w:hAnsi="Times New Roman"/>
          <w:sz w:val="24"/>
          <w:szCs w:val="24"/>
        </w:rPr>
        <w:t xml:space="preserve"> </w:t>
      </w:r>
      <w:r w:rsidRPr="00770E96">
        <w:rPr>
          <w:rFonts w:ascii="Times New Roman" w:hAnsi="Times New Roman"/>
          <w:sz w:val="24"/>
          <w:szCs w:val="24"/>
          <w:lang w:val="en-US"/>
        </w:rPr>
        <w:t>I learn better when I make drawings as I study</w:t>
      </w:r>
      <w:r w:rsidRPr="0071061A">
        <w:rPr>
          <w:rFonts w:ascii="Times New Roman" w:hAnsi="Times New Roman"/>
          <w:sz w:val="24"/>
          <w:szCs w:val="24"/>
        </w:rPr>
        <w:t>”</w:t>
      </w:r>
      <w:r>
        <w:rPr>
          <w:rFonts w:ascii="Times New Roman" w:hAnsi="Times New Roman"/>
          <w:sz w:val="24"/>
          <w:szCs w:val="24"/>
        </w:rPr>
        <w:t xml:space="preserve"> (Item 16), </w:t>
      </w:r>
      <w:r w:rsidRPr="0071061A">
        <w:rPr>
          <w:rFonts w:ascii="Times New Roman" w:hAnsi="Times New Roman"/>
          <w:sz w:val="24"/>
          <w:szCs w:val="24"/>
        </w:rPr>
        <w:t>“</w:t>
      </w:r>
      <w:r w:rsidRPr="0071061A">
        <w:rPr>
          <w:rFonts w:ascii="Times New Roman" w:hAnsi="Times New Roman"/>
          <w:sz w:val="24"/>
          <w:szCs w:val="24"/>
          <w:lang w:val="en-US"/>
        </w:rPr>
        <w:t>When I build something, I remember what I have learned better</w:t>
      </w:r>
      <w:r>
        <w:rPr>
          <w:rFonts w:ascii="Times New Roman" w:hAnsi="Times New Roman"/>
          <w:sz w:val="24"/>
          <w:szCs w:val="24"/>
        </w:rPr>
        <w:t xml:space="preserve">” (Item 22) and </w:t>
      </w:r>
      <w:r w:rsidRPr="0071061A">
        <w:rPr>
          <w:rFonts w:ascii="Times New Roman" w:hAnsi="Times New Roman"/>
          <w:sz w:val="24"/>
          <w:szCs w:val="24"/>
        </w:rPr>
        <w:t>“</w:t>
      </w:r>
      <w:r w:rsidRPr="0071061A">
        <w:rPr>
          <w:rFonts w:ascii="Times New Roman" w:hAnsi="Times New Roman"/>
          <w:sz w:val="24"/>
          <w:szCs w:val="24"/>
          <w:lang w:val="en-US"/>
        </w:rPr>
        <w:t>I enjoy making something for a class project</w:t>
      </w:r>
      <w:r w:rsidRPr="0071061A">
        <w:rPr>
          <w:rFonts w:ascii="Times New Roman" w:hAnsi="Times New Roman"/>
          <w:sz w:val="24"/>
          <w:szCs w:val="24"/>
        </w:rPr>
        <w:t>”</w:t>
      </w:r>
      <w:r>
        <w:rPr>
          <w:rFonts w:ascii="Times New Roman" w:hAnsi="Times New Roman"/>
          <w:sz w:val="24"/>
          <w:szCs w:val="24"/>
        </w:rPr>
        <w:t xml:space="preserve"> (Item 25).</w:t>
      </w:r>
    </w:p>
    <w:p w:rsidR="00A57269" w:rsidRPr="00700A28" w:rsidRDefault="00A57269" w:rsidP="00700A28">
      <w:pPr>
        <w:pStyle w:val="ListParagraph"/>
        <w:spacing w:line="240" w:lineRule="auto"/>
        <w:ind w:left="0" w:firstLine="720"/>
        <w:jc w:val="both"/>
        <w:rPr>
          <w:rFonts w:ascii="Times New Roman" w:hAnsi="Times New Roman"/>
          <w:sz w:val="24"/>
          <w:szCs w:val="24"/>
        </w:rPr>
      </w:pPr>
    </w:p>
    <w:p w:rsidR="00700A28" w:rsidRPr="00D22274" w:rsidRDefault="00700A28" w:rsidP="00D22274">
      <w:pPr>
        <w:pStyle w:val="ListParagraph"/>
        <w:numPr>
          <w:ilvl w:val="0"/>
          <w:numId w:val="7"/>
        </w:numPr>
        <w:spacing w:line="240" w:lineRule="auto"/>
        <w:ind w:left="426" w:hanging="426"/>
        <w:jc w:val="both"/>
        <w:rPr>
          <w:rFonts w:ascii="Times New Roman" w:hAnsi="Times New Roman"/>
          <w:b/>
          <w:i/>
          <w:sz w:val="24"/>
          <w:szCs w:val="24"/>
        </w:rPr>
      </w:pPr>
      <w:r w:rsidRPr="00D22274">
        <w:rPr>
          <w:rFonts w:ascii="Times New Roman" w:hAnsi="Times New Roman"/>
          <w:b/>
          <w:i/>
          <w:sz w:val="24"/>
          <w:szCs w:val="24"/>
        </w:rPr>
        <w:t>Auditory Learning Style</w:t>
      </w:r>
    </w:p>
    <w:p w:rsidR="00700A28" w:rsidRDefault="00700A28" w:rsidP="00700A28">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 xml:space="preserve">Auditory students prefer direct lectures, conversations and oral instructions even without any visual input (Oxford, 2001). </w:t>
      </w:r>
      <w:r w:rsidRPr="00EE186F">
        <w:rPr>
          <w:rFonts w:ascii="Times New Roman" w:hAnsi="Times New Roman"/>
          <w:sz w:val="24"/>
          <w:szCs w:val="24"/>
        </w:rPr>
        <w:t>For the learners who perform the auditory style, they favor to listen when learning something, for example listening to oral explanation or discussion</w:t>
      </w:r>
      <w:r>
        <w:rPr>
          <w:rFonts w:ascii="Times New Roman" w:hAnsi="Times New Roman"/>
          <w:sz w:val="24"/>
          <w:szCs w:val="24"/>
        </w:rPr>
        <w:t>. They enjoy interacting with classmates during role play activities and participating in class discussion. Auditory learning styles appear in “</w:t>
      </w:r>
      <w:r w:rsidRPr="00770E96">
        <w:rPr>
          <w:rFonts w:ascii="Times New Roman" w:hAnsi="Times New Roman"/>
          <w:sz w:val="24"/>
          <w:szCs w:val="24"/>
          <w:lang w:val="en-US"/>
        </w:rPr>
        <w:t>When the teacher tells me the instructions I understand better</w:t>
      </w:r>
      <w:r>
        <w:rPr>
          <w:rFonts w:ascii="Times New Roman" w:hAnsi="Times New Roman"/>
          <w:sz w:val="24"/>
          <w:szCs w:val="24"/>
        </w:rPr>
        <w:t xml:space="preserve">” (Item 1), </w:t>
      </w:r>
      <w:r w:rsidRPr="00257343">
        <w:rPr>
          <w:rFonts w:ascii="Times New Roman" w:hAnsi="Times New Roman"/>
          <w:sz w:val="24"/>
          <w:szCs w:val="24"/>
        </w:rPr>
        <w:t>“</w:t>
      </w:r>
      <w:r w:rsidRPr="00257343">
        <w:rPr>
          <w:rFonts w:ascii="Times New Roman" w:hAnsi="Times New Roman"/>
          <w:sz w:val="24"/>
          <w:szCs w:val="24"/>
          <w:lang w:val="en-US"/>
        </w:rPr>
        <w:t>I learn better in class when the teacher gives a lecture</w:t>
      </w:r>
      <w:r w:rsidRPr="00257343">
        <w:rPr>
          <w:rFonts w:ascii="Times New Roman" w:hAnsi="Times New Roman"/>
          <w:sz w:val="24"/>
          <w:szCs w:val="24"/>
        </w:rPr>
        <w:t xml:space="preserve">” </w:t>
      </w:r>
      <w:r>
        <w:rPr>
          <w:rFonts w:ascii="Times New Roman" w:hAnsi="Times New Roman"/>
          <w:sz w:val="24"/>
          <w:szCs w:val="24"/>
        </w:rPr>
        <w:t xml:space="preserve">(Item 7), </w:t>
      </w:r>
      <w:r w:rsidRPr="00257343">
        <w:rPr>
          <w:rFonts w:ascii="Times New Roman" w:hAnsi="Times New Roman"/>
          <w:sz w:val="24"/>
          <w:szCs w:val="24"/>
        </w:rPr>
        <w:t>“</w:t>
      </w:r>
      <w:r w:rsidRPr="00257343">
        <w:rPr>
          <w:rFonts w:ascii="Times New Roman" w:hAnsi="Times New Roman"/>
          <w:sz w:val="24"/>
          <w:szCs w:val="24"/>
          <w:lang w:val="en-US"/>
        </w:rPr>
        <w:t>I remember things I have heard in class better than things I have read</w:t>
      </w:r>
      <w:r w:rsidRPr="00257343">
        <w:rPr>
          <w:rFonts w:ascii="Times New Roman" w:hAnsi="Times New Roman"/>
          <w:sz w:val="24"/>
          <w:szCs w:val="24"/>
        </w:rPr>
        <w:t>“(Item 9)</w:t>
      </w:r>
      <w:r>
        <w:rPr>
          <w:rFonts w:ascii="Times New Roman" w:hAnsi="Times New Roman"/>
          <w:sz w:val="24"/>
          <w:szCs w:val="24"/>
        </w:rPr>
        <w:t xml:space="preserve">, </w:t>
      </w:r>
      <w:r w:rsidRPr="001421D8">
        <w:rPr>
          <w:rFonts w:ascii="Times New Roman" w:hAnsi="Times New Roman"/>
          <w:sz w:val="24"/>
          <w:szCs w:val="24"/>
        </w:rPr>
        <w:t>“</w:t>
      </w:r>
      <w:r w:rsidRPr="001421D8">
        <w:rPr>
          <w:rFonts w:ascii="Times New Roman" w:hAnsi="Times New Roman"/>
          <w:sz w:val="24"/>
          <w:szCs w:val="24"/>
          <w:lang w:val="en-US"/>
        </w:rPr>
        <w:t>I learn better in class when the teacher gives a lecture</w:t>
      </w:r>
      <w:r>
        <w:rPr>
          <w:rFonts w:ascii="Times New Roman" w:hAnsi="Times New Roman"/>
          <w:sz w:val="24"/>
          <w:szCs w:val="24"/>
        </w:rPr>
        <w:t>”</w:t>
      </w:r>
      <w:r w:rsidRPr="001421D8">
        <w:rPr>
          <w:rFonts w:ascii="Times New Roman" w:hAnsi="Times New Roman"/>
          <w:sz w:val="24"/>
          <w:szCs w:val="24"/>
        </w:rPr>
        <w:t xml:space="preserve"> (Item 17)</w:t>
      </w:r>
      <w:r>
        <w:rPr>
          <w:rFonts w:ascii="Times New Roman" w:hAnsi="Times New Roman"/>
          <w:sz w:val="24"/>
          <w:szCs w:val="24"/>
        </w:rPr>
        <w:t xml:space="preserve"> and </w:t>
      </w:r>
      <w:r w:rsidRPr="001421D8">
        <w:rPr>
          <w:rFonts w:ascii="Times New Roman" w:hAnsi="Times New Roman"/>
          <w:sz w:val="24"/>
          <w:szCs w:val="24"/>
        </w:rPr>
        <w:t>“</w:t>
      </w:r>
      <w:r w:rsidRPr="001421D8">
        <w:rPr>
          <w:rFonts w:ascii="Times New Roman" w:hAnsi="Times New Roman"/>
          <w:sz w:val="24"/>
          <w:szCs w:val="24"/>
          <w:lang w:val="en-US"/>
        </w:rPr>
        <w:t>I learn better in class when I listen to someone</w:t>
      </w:r>
      <w:r>
        <w:rPr>
          <w:rFonts w:ascii="Times New Roman" w:hAnsi="Times New Roman"/>
          <w:sz w:val="24"/>
          <w:szCs w:val="24"/>
        </w:rPr>
        <w:t xml:space="preserve">” (Item 20). </w:t>
      </w:r>
    </w:p>
    <w:p w:rsidR="00F907F2" w:rsidRPr="00770E96" w:rsidRDefault="00F907F2" w:rsidP="00700A28">
      <w:pPr>
        <w:pStyle w:val="ListParagraph"/>
        <w:spacing w:line="240" w:lineRule="auto"/>
        <w:ind w:left="0" w:firstLine="720"/>
        <w:jc w:val="both"/>
        <w:rPr>
          <w:rFonts w:ascii="Times New Roman" w:hAnsi="Times New Roman"/>
          <w:sz w:val="24"/>
          <w:szCs w:val="24"/>
        </w:rPr>
      </w:pPr>
    </w:p>
    <w:p w:rsidR="00700A28" w:rsidRPr="00883BE1" w:rsidRDefault="00700A28" w:rsidP="00D22274">
      <w:pPr>
        <w:pStyle w:val="ListParagraph"/>
        <w:numPr>
          <w:ilvl w:val="0"/>
          <w:numId w:val="7"/>
        </w:numPr>
        <w:spacing w:line="240" w:lineRule="auto"/>
        <w:ind w:left="284" w:hanging="284"/>
        <w:jc w:val="both"/>
        <w:rPr>
          <w:rFonts w:ascii="Times New Roman" w:hAnsi="Times New Roman"/>
          <w:b/>
          <w:i/>
          <w:sz w:val="24"/>
          <w:szCs w:val="24"/>
        </w:rPr>
      </w:pPr>
      <w:r w:rsidRPr="00883BE1">
        <w:rPr>
          <w:rFonts w:ascii="Times New Roman" w:hAnsi="Times New Roman"/>
          <w:b/>
          <w:i/>
          <w:sz w:val="24"/>
          <w:szCs w:val="24"/>
        </w:rPr>
        <w:t>Kinaesthetic Learning Style</w:t>
      </w:r>
    </w:p>
    <w:p w:rsidR="00700A28" w:rsidRDefault="00700A28" w:rsidP="00700A28">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 xml:space="preserve">Similar to tactile students, kinaesthetic type of students enjoy “lots of movement and  working with tangible objects, collages and flashcards” (Oxford, 2011). In other words, students learn best by physically involving in classroom activities. Kinaesthetic learning styles appear in the questionnaire statements </w:t>
      </w:r>
      <w:r w:rsidRPr="004D5AA8">
        <w:rPr>
          <w:rFonts w:ascii="Times New Roman" w:hAnsi="Times New Roman"/>
          <w:sz w:val="24"/>
          <w:szCs w:val="24"/>
        </w:rPr>
        <w:t>“</w:t>
      </w:r>
      <w:r w:rsidRPr="004D5AA8">
        <w:rPr>
          <w:rFonts w:ascii="Times New Roman" w:hAnsi="Times New Roman"/>
          <w:sz w:val="24"/>
          <w:szCs w:val="24"/>
          <w:lang w:val="en-US"/>
        </w:rPr>
        <w:t>I prefer to learn by doing something in class</w:t>
      </w:r>
      <w:r>
        <w:rPr>
          <w:rFonts w:ascii="Times New Roman" w:hAnsi="Times New Roman"/>
          <w:sz w:val="24"/>
          <w:szCs w:val="24"/>
        </w:rPr>
        <w:t xml:space="preserve">” (Item 2), </w:t>
      </w:r>
      <w:r w:rsidRPr="004D5AA8">
        <w:rPr>
          <w:rFonts w:ascii="Times New Roman" w:hAnsi="Times New Roman"/>
          <w:sz w:val="24"/>
          <w:szCs w:val="24"/>
        </w:rPr>
        <w:t>“</w:t>
      </w:r>
      <w:r w:rsidRPr="004D5AA8">
        <w:rPr>
          <w:rFonts w:ascii="Times New Roman" w:hAnsi="Times New Roman"/>
          <w:sz w:val="24"/>
          <w:szCs w:val="24"/>
          <w:lang w:val="en-US"/>
        </w:rPr>
        <w:t>When I do things in class, I learn better</w:t>
      </w:r>
      <w:r w:rsidRPr="004D5AA8">
        <w:rPr>
          <w:rFonts w:ascii="Times New Roman" w:hAnsi="Times New Roman"/>
          <w:sz w:val="24"/>
          <w:szCs w:val="24"/>
        </w:rPr>
        <w:t>”(Item 8)</w:t>
      </w:r>
      <w:r>
        <w:rPr>
          <w:rFonts w:ascii="Times New Roman" w:hAnsi="Times New Roman"/>
          <w:sz w:val="24"/>
          <w:szCs w:val="24"/>
        </w:rPr>
        <w:t xml:space="preserve">, </w:t>
      </w:r>
      <w:r w:rsidRPr="004D5AA8">
        <w:rPr>
          <w:rFonts w:ascii="Times New Roman" w:hAnsi="Times New Roman"/>
          <w:sz w:val="24"/>
          <w:szCs w:val="24"/>
        </w:rPr>
        <w:t>“</w:t>
      </w:r>
      <w:r w:rsidRPr="004D5AA8">
        <w:rPr>
          <w:rFonts w:ascii="Times New Roman" w:hAnsi="Times New Roman"/>
          <w:sz w:val="24"/>
          <w:szCs w:val="24"/>
          <w:lang w:val="en-US"/>
        </w:rPr>
        <w:t>I enjoy learnin</w:t>
      </w:r>
      <w:r>
        <w:rPr>
          <w:rFonts w:ascii="Times New Roman" w:hAnsi="Times New Roman"/>
          <w:sz w:val="24"/>
          <w:szCs w:val="24"/>
          <w:lang w:val="en-US"/>
        </w:rPr>
        <w:t>g in class by doing experiments</w:t>
      </w:r>
      <w:r>
        <w:rPr>
          <w:rFonts w:ascii="Times New Roman" w:hAnsi="Times New Roman"/>
          <w:sz w:val="24"/>
          <w:szCs w:val="24"/>
        </w:rPr>
        <w:t xml:space="preserve">” (Item </w:t>
      </w:r>
      <w:r w:rsidRPr="004D5AA8">
        <w:rPr>
          <w:rFonts w:ascii="Times New Roman" w:hAnsi="Times New Roman"/>
          <w:sz w:val="24"/>
          <w:szCs w:val="24"/>
        </w:rPr>
        <w:t>15</w:t>
      </w:r>
      <w:r>
        <w:rPr>
          <w:rFonts w:ascii="Times New Roman" w:hAnsi="Times New Roman"/>
          <w:sz w:val="24"/>
          <w:szCs w:val="24"/>
        </w:rPr>
        <w:t xml:space="preserve">), </w:t>
      </w:r>
      <w:r w:rsidRPr="00080D8A">
        <w:rPr>
          <w:rFonts w:ascii="Times New Roman" w:hAnsi="Times New Roman"/>
          <w:sz w:val="24"/>
          <w:szCs w:val="24"/>
        </w:rPr>
        <w:t>“</w:t>
      </w:r>
      <w:r w:rsidRPr="00080D8A">
        <w:rPr>
          <w:rFonts w:ascii="Times New Roman" w:hAnsi="Times New Roman"/>
          <w:sz w:val="24"/>
          <w:szCs w:val="24"/>
          <w:lang w:val="en-US"/>
        </w:rPr>
        <w:t>I understand things better in class when I participate in role-playing</w:t>
      </w:r>
      <w:r w:rsidRPr="00080D8A">
        <w:rPr>
          <w:rFonts w:ascii="Times New Roman" w:hAnsi="Times New Roman"/>
          <w:sz w:val="24"/>
          <w:szCs w:val="24"/>
        </w:rPr>
        <w:t>” (Item19)</w:t>
      </w:r>
      <w:r>
        <w:rPr>
          <w:rFonts w:ascii="Times New Roman" w:hAnsi="Times New Roman"/>
          <w:sz w:val="24"/>
          <w:szCs w:val="24"/>
        </w:rPr>
        <w:t xml:space="preserve"> and </w:t>
      </w:r>
      <w:r w:rsidRPr="00080D8A">
        <w:rPr>
          <w:rFonts w:ascii="Times New Roman" w:hAnsi="Times New Roman"/>
          <w:sz w:val="24"/>
          <w:szCs w:val="24"/>
        </w:rPr>
        <w:t>“</w:t>
      </w:r>
      <w:r w:rsidRPr="00080D8A">
        <w:rPr>
          <w:rFonts w:ascii="Times New Roman" w:hAnsi="Times New Roman"/>
          <w:sz w:val="24"/>
          <w:szCs w:val="24"/>
          <w:lang w:val="en-US"/>
        </w:rPr>
        <w:t>I learn best in class when I can participate in related activities</w:t>
      </w:r>
      <w:r w:rsidRPr="00080D8A">
        <w:rPr>
          <w:rFonts w:ascii="Times New Roman" w:hAnsi="Times New Roman"/>
          <w:sz w:val="24"/>
          <w:szCs w:val="24"/>
        </w:rPr>
        <w:t>” (Item 26)</w:t>
      </w:r>
      <w:r>
        <w:rPr>
          <w:rFonts w:ascii="Times New Roman" w:hAnsi="Times New Roman"/>
          <w:sz w:val="24"/>
          <w:szCs w:val="24"/>
        </w:rPr>
        <w:t xml:space="preserve">. </w:t>
      </w:r>
    </w:p>
    <w:p w:rsidR="00A57269" w:rsidRPr="004A42D7" w:rsidRDefault="00A57269" w:rsidP="00700A28">
      <w:pPr>
        <w:pStyle w:val="ListParagraph"/>
        <w:spacing w:line="240" w:lineRule="auto"/>
        <w:ind w:left="0" w:firstLine="720"/>
        <w:jc w:val="both"/>
        <w:rPr>
          <w:rFonts w:ascii="Times New Roman" w:hAnsi="Times New Roman"/>
          <w:sz w:val="24"/>
          <w:szCs w:val="24"/>
        </w:rPr>
      </w:pPr>
    </w:p>
    <w:p w:rsidR="00700A28" w:rsidRPr="00883BE1" w:rsidRDefault="00700A28" w:rsidP="00D22274">
      <w:pPr>
        <w:pStyle w:val="ListParagraph"/>
        <w:numPr>
          <w:ilvl w:val="0"/>
          <w:numId w:val="7"/>
        </w:numPr>
        <w:spacing w:line="240" w:lineRule="auto"/>
        <w:ind w:left="284" w:hanging="284"/>
        <w:jc w:val="both"/>
        <w:rPr>
          <w:rFonts w:ascii="Times New Roman" w:hAnsi="Times New Roman"/>
          <w:b/>
          <w:i/>
          <w:sz w:val="24"/>
          <w:szCs w:val="24"/>
        </w:rPr>
      </w:pPr>
      <w:r w:rsidRPr="00883BE1">
        <w:rPr>
          <w:rFonts w:ascii="Times New Roman" w:hAnsi="Times New Roman"/>
          <w:b/>
          <w:i/>
          <w:sz w:val="24"/>
          <w:szCs w:val="24"/>
        </w:rPr>
        <w:t>Group Learning Style</w:t>
      </w:r>
    </w:p>
    <w:p w:rsidR="00883BE1" w:rsidRDefault="00700A28" w:rsidP="000C2465">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 xml:space="preserve">Students prefer interaction and working with other students in completing tasks. They tend to receive and understand new information better from their peers by working in groups. Questionnaire items that concern with group learning style are </w:t>
      </w:r>
      <w:r w:rsidRPr="000140BD">
        <w:rPr>
          <w:rFonts w:ascii="Times New Roman" w:hAnsi="Times New Roman"/>
          <w:sz w:val="24"/>
          <w:szCs w:val="24"/>
        </w:rPr>
        <w:t>“</w:t>
      </w:r>
      <w:r w:rsidRPr="000140BD">
        <w:rPr>
          <w:rFonts w:ascii="Times New Roman" w:hAnsi="Times New Roman"/>
          <w:sz w:val="24"/>
          <w:szCs w:val="24"/>
          <w:lang w:val="en-US"/>
        </w:rPr>
        <w:t>I get more work done when I work with others</w:t>
      </w:r>
      <w:r w:rsidRPr="000140BD">
        <w:rPr>
          <w:rFonts w:ascii="Times New Roman" w:hAnsi="Times New Roman"/>
          <w:sz w:val="24"/>
          <w:szCs w:val="24"/>
        </w:rPr>
        <w:t>”</w:t>
      </w:r>
      <w:r>
        <w:rPr>
          <w:rFonts w:ascii="Times New Roman" w:hAnsi="Times New Roman"/>
          <w:sz w:val="24"/>
          <w:szCs w:val="24"/>
        </w:rPr>
        <w:t xml:space="preserve"> (Item 3), </w:t>
      </w:r>
      <w:r w:rsidRPr="000140BD">
        <w:rPr>
          <w:rFonts w:ascii="Times New Roman" w:hAnsi="Times New Roman"/>
          <w:sz w:val="24"/>
          <w:szCs w:val="24"/>
        </w:rPr>
        <w:t>“</w:t>
      </w:r>
      <w:r w:rsidRPr="000140BD">
        <w:rPr>
          <w:rFonts w:ascii="Times New Roman" w:hAnsi="Times New Roman"/>
          <w:sz w:val="24"/>
          <w:szCs w:val="24"/>
          <w:lang w:val="en-US"/>
        </w:rPr>
        <w:t>I learn more when I study with a group</w:t>
      </w:r>
      <w:r w:rsidRPr="000140BD">
        <w:rPr>
          <w:rFonts w:ascii="Times New Roman" w:hAnsi="Times New Roman"/>
          <w:sz w:val="24"/>
          <w:szCs w:val="24"/>
        </w:rPr>
        <w:t>” (Item 4)</w:t>
      </w:r>
      <w:r>
        <w:rPr>
          <w:rFonts w:ascii="Times New Roman" w:hAnsi="Times New Roman"/>
          <w:sz w:val="24"/>
          <w:szCs w:val="24"/>
        </w:rPr>
        <w:t xml:space="preserve">, </w:t>
      </w:r>
      <w:r w:rsidRPr="000140BD">
        <w:rPr>
          <w:rFonts w:ascii="Times New Roman" w:hAnsi="Times New Roman"/>
          <w:sz w:val="24"/>
          <w:szCs w:val="24"/>
        </w:rPr>
        <w:t>“</w:t>
      </w:r>
      <w:r w:rsidRPr="000140BD">
        <w:rPr>
          <w:rFonts w:ascii="Times New Roman" w:hAnsi="Times New Roman"/>
          <w:sz w:val="24"/>
          <w:szCs w:val="24"/>
          <w:lang w:val="en-US"/>
        </w:rPr>
        <w:t>In class, I lea</w:t>
      </w:r>
      <w:r>
        <w:rPr>
          <w:rFonts w:ascii="Times New Roman" w:hAnsi="Times New Roman"/>
          <w:sz w:val="24"/>
          <w:szCs w:val="24"/>
          <w:lang w:val="en-US"/>
        </w:rPr>
        <w:t>rn best when I work with others</w:t>
      </w:r>
      <w:r>
        <w:rPr>
          <w:rFonts w:ascii="Times New Roman" w:hAnsi="Times New Roman"/>
          <w:sz w:val="24"/>
          <w:szCs w:val="24"/>
        </w:rPr>
        <w:t xml:space="preserve">”(Item </w:t>
      </w:r>
      <w:r w:rsidRPr="000140BD">
        <w:rPr>
          <w:rFonts w:ascii="Times New Roman" w:hAnsi="Times New Roman"/>
          <w:sz w:val="24"/>
          <w:szCs w:val="24"/>
        </w:rPr>
        <w:t>5</w:t>
      </w:r>
      <w:r>
        <w:rPr>
          <w:rFonts w:ascii="Times New Roman" w:hAnsi="Times New Roman"/>
          <w:sz w:val="24"/>
          <w:szCs w:val="24"/>
        </w:rPr>
        <w:t xml:space="preserve">), </w:t>
      </w:r>
      <w:r w:rsidRPr="000140BD">
        <w:rPr>
          <w:rFonts w:ascii="Times New Roman" w:hAnsi="Times New Roman"/>
          <w:sz w:val="24"/>
          <w:szCs w:val="24"/>
        </w:rPr>
        <w:t>“</w:t>
      </w:r>
      <w:r w:rsidRPr="000140BD">
        <w:rPr>
          <w:rFonts w:ascii="Times New Roman" w:hAnsi="Times New Roman"/>
          <w:sz w:val="24"/>
          <w:szCs w:val="24"/>
          <w:lang w:val="en-US"/>
        </w:rPr>
        <w:t>I enjoy working on an assignme</w:t>
      </w:r>
      <w:r>
        <w:rPr>
          <w:rFonts w:ascii="Times New Roman" w:hAnsi="Times New Roman"/>
          <w:sz w:val="24"/>
          <w:szCs w:val="24"/>
          <w:lang w:val="en-US"/>
        </w:rPr>
        <w:t>nt with two or three classmates</w:t>
      </w:r>
      <w:r>
        <w:rPr>
          <w:rFonts w:ascii="Times New Roman" w:hAnsi="Times New Roman"/>
          <w:sz w:val="24"/>
          <w:szCs w:val="24"/>
        </w:rPr>
        <w:t xml:space="preserve">” (Item </w:t>
      </w:r>
      <w:r w:rsidRPr="000140BD">
        <w:rPr>
          <w:rFonts w:ascii="Times New Roman" w:hAnsi="Times New Roman"/>
          <w:sz w:val="24"/>
          <w:szCs w:val="24"/>
        </w:rPr>
        <w:t>21</w:t>
      </w:r>
      <w:r>
        <w:rPr>
          <w:rFonts w:ascii="Times New Roman" w:hAnsi="Times New Roman"/>
          <w:sz w:val="24"/>
          <w:szCs w:val="24"/>
        </w:rPr>
        <w:t xml:space="preserve">), and </w:t>
      </w:r>
      <w:r w:rsidRPr="000140BD">
        <w:rPr>
          <w:rFonts w:ascii="Times New Roman" w:hAnsi="Times New Roman"/>
          <w:sz w:val="24"/>
          <w:szCs w:val="24"/>
        </w:rPr>
        <w:t>“</w:t>
      </w:r>
      <w:r w:rsidRPr="000140BD">
        <w:rPr>
          <w:rFonts w:ascii="Times New Roman" w:hAnsi="Times New Roman"/>
          <w:sz w:val="24"/>
          <w:szCs w:val="24"/>
          <w:lang w:val="en-US"/>
        </w:rPr>
        <w:t>I prefer to study with others</w:t>
      </w:r>
      <w:r w:rsidRPr="000140BD">
        <w:rPr>
          <w:rFonts w:ascii="Times New Roman" w:hAnsi="Times New Roman"/>
          <w:sz w:val="24"/>
          <w:szCs w:val="24"/>
        </w:rPr>
        <w:t>”</w:t>
      </w:r>
      <w:r>
        <w:rPr>
          <w:rFonts w:ascii="Times New Roman" w:hAnsi="Times New Roman"/>
          <w:sz w:val="24"/>
          <w:szCs w:val="24"/>
        </w:rPr>
        <w:t xml:space="preserve"> (Item 23).</w:t>
      </w:r>
    </w:p>
    <w:p w:rsidR="00A57269" w:rsidRPr="000C2465" w:rsidRDefault="00A57269" w:rsidP="000C2465">
      <w:pPr>
        <w:pStyle w:val="ListParagraph"/>
        <w:spacing w:line="240" w:lineRule="auto"/>
        <w:ind w:left="0" w:firstLine="720"/>
        <w:jc w:val="both"/>
        <w:rPr>
          <w:rFonts w:ascii="Times New Roman" w:hAnsi="Times New Roman"/>
          <w:sz w:val="24"/>
          <w:szCs w:val="24"/>
        </w:rPr>
      </w:pPr>
    </w:p>
    <w:p w:rsidR="00700A28" w:rsidRPr="00883BE1" w:rsidRDefault="00700A28" w:rsidP="00D22274">
      <w:pPr>
        <w:pStyle w:val="ListParagraph"/>
        <w:numPr>
          <w:ilvl w:val="0"/>
          <w:numId w:val="7"/>
        </w:numPr>
        <w:spacing w:line="240" w:lineRule="auto"/>
        <w:ind w:left="284" w:hanging="284"/>
        <w:jc w:val="both"/>
        <w:rPr>
          <w:rFonts w:ascii="Times New Roman" w:hAnsi="Times New Roman"/>
          <w:b/>
          <w:i/>
          <w:sz w:val="24"/>
          <w:szCs w:val="24"/>
        </w:rPr>
      </w:pPr>
      <w:r w:rsidRPr="00883BE1">
        <w:rPr>
          <w:rFonts w:ascii="Times New Roman" w:hAnsi="Times New Roman"/>
          <w:b/>
          <w:i/>
          <w:sz w:val="24"/>
          <w:szCs w:val="24"/>
        </w:rPr>
        <w:t>Individual Learning Style</w:t>
      </w:r>
    </w:p>
    <w:p w:rsidR="00700A28" w:rsidRDefault="00700A28" w:rsidP="00883BE1">
      <w:pPr>
        <w:pStyle w:val="ListParagraph"/>
        <w:spacing w:line="240" w:lineRule="auto"/>
        <w:ind w:left="0" w:firstLine="720"/>
        <w:jc w:val="both"/>
        <w:rPr>
          <w:rFonts w:ascii="Times New Roman" w:hAnsi="Times New Roman"/>
          <w:sz w:val="24"/>
          <w:szCs w:val="24"/>
        </w:rPr>
      </w:pPr>
      <w:r>
        <w:rPr>
          <w:rFonts w:ascii="Times New Roman" w:hAnsi="Times New Roman"/>
          <w:sz w:val="24"/>
          <w:szCs w:val="24"/>
        </w:rPr>
        <w:t xml:space="preserve">Individualistic students learn best when working alone. They make better progress when studying without any interference from others. Individual learning styles appear in the questionnaire statements </w:t>
      </w:r>
      <w:r w:rsidRPr="000140BD">
        <w:rPr>
          <w:rFonts w:ascii="Times New Roman" w:hAnsi="Times New Roman"/>
          <w:sz w:val="24"/>
          <w:szCs w:val="24"/>
        </w:rPr>
        <w:t>“</w:t>
      </w:r>
      <w:r w:rsidRPr="000140BD">
        <w:rPr>
          <w:rFonts w:ascii="Times New Roman" w:hAnsi="Times New Roman"/>
          <w:sz w:val="24"/>
          <w:szCs w:val="24"/>
          <w:lang w:val="en-US"/>
        </w:rPr>
        <w:t>When I study alone, I remember things better</w:t>
      </w:r>
      <w:r w:rsidRPr="000140BD">
        <w:rPr>
          <w:rFonts w:ascii="Times New Roman" w:hAnsi="Times New Roman"/>
          <w:sz w:val="24"/>
          <w:szCs w:val="24"/>
        </w:rPr>
        <w:t>”</w:t>
      </w:r>
      <w:r>
        <w:rPr>
          <w:rFonts w:ascii="Times New Roman" w:hAnsi="Times New Roman"/>
          <w:sz w:val="24"/>
          <w:szCs w:val="24"/>
        </w:rPr>
        <w:t xml:space="preserve"> (Item 13), </w:t>
      </w:r>
      <w:r w:rsidRPr="00E96C9B">
        <w:rPr>
          <w:rFonts w:ascii="Times New Roman" w:hAnsi="Times New Roman"/>
          <w:sz w:val="24"/>
          <w:szCs w:val="24"/>
        </w:rPr>
        <w:t>“</w:t>
      </w:r>
      <w:r w:rsidRPr="00E96C9B">
        <w:rPr>
          <w:rFonts w:ascii="Times New Roman" w:hAnsi="Times New Roman"/>
          <w:sz w:val="24"/>
          <w:szCs w:val="24"/>
          <w:lang w:val="en-US"/>
        </w:rPr>
        <w:t>When I work alone, I learn better</w:t>
      </w:r>
      <w:r w:rsidRPr="00E96C9B">
        <w:rPr>
          <w:rFonts w:ascii="Times New Roman" w:hAnsi="Times New Roman"/>
          <w:sz w:val="24"/>
          <w:szCs w:val="24"/>
        </w:rPr>
        <w:t>”</w:t>
      </w:r>
      <w:r>
        <w:rPr>
          <w:rFonts w:ascii="Times New Roman" w:hAnsi="Times New Roman"/>
          <w:sz w:val="24"/>
          <w:szCs w:val="24"/>
        </w:rPr>
        <w:t xml:space="preserve"> (Item 18), </w:t>
      </w:r>
      <w:r w:rsidRPr="00E96C9B">
        <w:rPr>
          <w:rFonts w:ascii="Times New Roman" w:hAnsi="Times New Roman"/>
          <w:sz w:val="24"/>
          <w:szCs w:val="24"/>
        </w:rPr>
        <w:t>“</w:t>
      </w:r>
      <w:r w:rsidRPr="00E96C9B">
        <w:rPr>
          <w:rFonts w:ascii="Times New Roman" w:hAnsi="Times New Roman"/>
          <w:sz w:val="24"/>
          <w:szCs w:val="24"/>
          <w:lang w:val="en-US"/>
        </w:rPr>
        <w:t>In class, I work better when I work alone</w:t>
      </w:r>
      <w:r w:rsidRPr="00E96C9B">
        <w:rPr>
          <w:rFonts w:ascii="Times New Roman" w:hAnsi="Times New Roman"/>
          <w:sz w:val="24"/>
          <w:szCs w:val="24"/>
        </w:rPr>
        <w:t>” (Item 27)</w:t>
      </w:r>
      <w:r>
        <w:rPr>
          <w:rFonts w:ascii="Times New Roman" w:hAnsi="Times New Roman"/>
          <w:sz w:val="24"/>
          <w:szCs w:val="24"/>
        </w:rPr>
        <w:t xml:space="preserve">, </w:t>
      </w:r>
      <w:r w:rsidRPr="00E96C9B">
        <w:rPr>
          <w:rFonts w:ascii="Times New Roman" w:hAnsi="Times New Roman"/>
          <w:sz w:val="24"/>
          <w:szCs w:val="24"/>
        </w:rPr>
        <w:t>“</w:t>
      </w:r>
      <w:r w:rsidRPr="00E96C9B">
        <w:rPr>
          <w:rFonts w:ascii="Times New Roman" w:hAnsi="Times New Roman"/>
          <w:sz w:val="24"/>
          <w:szCs w:val="24"/>
          <w:lang w:val="en-US"/>
        </w:rPr>
        <w:t>I prefer working on projects by myself</w:t>
      </w:r>
      <w:r w:rsidRPr="00E96C9B">
        <w:rPr>
          <w:rFonts w:ascii="Times New Roman" w:hAnsi="Times New Roman"/>
          <w:sz w:val="24"/>
          <w:szCs w:val="24"/>
        </w:rPr>
        <w:t xml:space="preserve"> </w:t>
      </w:r>
      <w:r>
        <w:rPr>
          <w:rFonts w:ascii="Times New Roman" w:hAnsi="Times New Roman"/>
          <w:sz w:val="24"/>
          <w:szCs w:val="24"/>
        </w:rPr>
        <w:t xml:space="preserve">“ (Item </w:t>
      </w:r>
      <w:r w:rsidRPr="00E96C9B">
        <w:rPr>
          <w:rFonts w:ascii="Times New Roman" w:hAnsi="Times New Roman"/>
          <w:sz w:val="24"/>
          <w:szCs w:val="24"/>
        </w:rPr>
        <w:t>28</w:t>
      </w:r>
      <w:r>
        <w:rPr>
          <w:rFonts w:ascii="Times New Roman" w:hAnsi="Times New Roman"/>
          <w:sz w:val="24"/>
          <w:szCs w:val="24"/>
        </w:rPr>
        <w:t xml:space="preserve">), and </w:t>
      </w:r>
      <w:r w:rsidRPr="00E96C9B">
        <w:rPr>
          <w:rFonts w:ascii="Times New Roman" w:hAnsi="Times New Roman"/>
          <w:sz w:val="24"/>
          <w:szCs w:val="24"/>
        </w:rPr>
        <w:t>“</w:t>
      </w:r>
      <w:r w:rsidRPr="00E96C9B">
        <w:rPr>
          <w:rFonts w:ascii="Times New Roman" w:hAnsi="Times New Roman"/>
          <w:sz w:val="24"/>
          <w:szCs w:val="24"/>
          <w:lang w:val="en-US"/>
        </w:rPr>
        <w:t>I prefer to work by myself</w:t>
      </w:r>
      <w:r w:rsidRPr="00E96C9B">
        <w:rPr>
          <w:rFonts w:ascii="Times New Roman" w:hAnsi="Times New Roman"/>
          <w:sz w:val="24"/>
          <w:szCs w:val="24"/>
        </w:rPr>
        <w:t>”</w:t>
      </w:r>
      <w:r>
        <w:rPr>
          <w:rFonts w:ascii="Times New Roman" w:hAnsi="Times New Roman"/>
          <w:sz w:val="24"/>
          <w:szCs w:val="24"/>
        </w:rPr>
        <w:t xml:space="preserve"> (Item 30).</w:t>
      </w:r>
    </w:p>
    <w:p w:rsidR="00883BE1" w:rsidRDefault="00883BE1" w:rsidP="00883BE1">
      <w:pPr>
        <w:pStyle w:val="ListParagraph"/>
        <w:spacing w:line="240" w:lineRule="auto"/>
        <w:ind w:left="0" w:firstLine="720"/>
        <w:jc w:val="both"/>
        <w:rPr>
          <w:rFonts w:ascii="Times New Roman" w:hAnsi="Times New Roman" w:cs="Times New Roman"/>
          <w:b/>
          <w:sz w:val="24"/>
          <w:szCs w:val="24"/>
        </w:rPr>
      </w:pPr>
    </w:p>
    <w:p w:rsidR="004B3477" w:rsidRPr="00D22274" w:rsidRDefault="004B3477" w:rsidP="00D22274">
      <w:pPr>
        <w:pStyle w:val="ListParagraph"/>
        <w:numPr>
          <w:ilvl w:val="0"/>
          <w:numId w:val="6"/>
        </w:numPr>
        <w:ind w:left="426" w:hanging="426"/>
        <w:rPr>
          <w:rFonts w:ascii="Times New Roman" w:hAnsi="Times New Roman" w:cs="Times New Roman"/>
          <w:b/>
          <w:sz w:val="24"/>
          <w:szCs w:val="24"/>
        </w:rPr>
      </w:pPr>
      <w:r w:rsidRPr="00D22274">
        <w:rPr>
          <w:rFonts w:ascii="Times New Roman" w:hAnsi="Times New Roman" w:cs="Times New Roman"/>
          <w:b/>
          <w:sz w:val="24"/>
          <w:szCs w:val="24"/>
        </w:rPr>
        <w:t>METHODOLOGY</w:t>
      </w:r>
    </w:p>
    <w:p w:rsidR="006A6C2F" w:rsidRDefault="006A6C2F" w:rsidP="006A6C2F">
      <w:pPr>
        <w:pStyle w:val="ListParagraph"/>
        <w:ind w:left="426"/>
        <w:rPr>
          <w:rFonts w:ascii="Times New Roman" w:hAnsi="Times New Roman" w:cs="Times New Roman"/>
          <w:b/>
          <w:sz w:val="24"/>
          <w:szCs w:val="24"/>
        </w:rPr>
      </w:pPr>
    </w:p>
    <w:p w:rsidR="00883BE1" w:rsidRDefault="00883BE1" w:rsidP="00883BE1">
      <w:pPr>
        <w:pStyle w:val="ListParagraph"/>
        <w:ind w:left="0" w:firstLine="720"/>
        <w:jc w:val="both"/>
        <w:rPr>
          <w:rFonts w:ascii="Times New Roman" w:hAnsi="Times New Roman"/>
          <w:sz w:val="24"/>
          <w:szCs w:val="24"/>
        </w:rPr>
      </w:pPr>
      <w:r>
        <w:rPr>
          <w:rFonts w:ascii="Times New Roman" w:hAnsi="Times New Roman"/>
          <w:sz w:val="24"/>
          <w:szCs w:val="24"/>
        </w:rPr>
        <w:t xml:space="preserve">To identify the language learning styles used by the English literature students, descriptive  quantitative study was applied to report information through numerical form. </w:t>
      </w:r>
      <w:r w:rsidRPr="0044721C">
        <w:rPr>
          <w:rFonts w:ascii="Times New Roman" w:hAnsi="Times New Roman"/>
          <w:sz w:val="24"/>
          <w:szCs w:val="24"/>
        </w:rPr>
        <w:t xml:space="preserve">Reid’s </w:t>
      </w:r>
      <w:r w:rsidRPr="009054B2">
        <w:rPr>
          <w:rFonts w:ascii="Times New Roman" w:hAnsi="Times New Roman"/>
          <w:i/>
          <w:sz w:val="24"/>
          <w:szCs w:val="24"/>
        </w:rPr>
        <w:t>Perceptual Learning Style Preference Questionnaire</w:t>
      </w:r>
      <w:r>
        <w:rPr>
          <w:rFonts w:ascii="Times New Roman" w:hAnsi="Times New Roman"/>
          <w:sz w:val="24"/>
          <w:szCs w:val="24"/>
        </w:rPr>
        <w:t xml:space="preserve"> (PLSPQ) w</w:t>
      </w:r>
      <w:r w:rsidR="009F1324">
        <w:rPr>
          <w:rFonts w:ascii="Times New Roman" w:hAnsi="Times New Roman"/>
          <w:sz w:val="24"/>
          <w:szCs w:val="24"/>
        </w:rPr>
        <w:t>as administered to 121 students consisting of</w:t>
      </w:r>
      <w:r>
        <w:rPr>
          <w:rFonts w:ascii="Times New Roman" w:hAnsi="Times New Roman"/>
          <w:sz w:val="24"/>
          <w:szCs w:val="24"/>
        </w:rPr>
        <w:t xml:space="preserve"> 48 male students (39.7%)  and 73 female students (60.3%). T</w:t>
      </w:r>
      <w:r w:rsidRPr="00074CA8">
        <w:rPr>
          <w:rFonts w:ascii="Times New Roman" w:hAnsi="Times New Roman"/>
          <w:sz w:val="24"/>
          <w:szCs w:val="24"/>
        </w:rPr>
        <w:t>he variables of descriptive statistics such as the Mean (M), the standard deviation (SD), maximum, minimum, and frequency distributio</w:t>
      </w:r>
      <w:r>
        <w:rPr>
          <w:rFonts w:ascii="Times New Roman" w:hAnsi="Times New Roman"/>
          <w:sz w:val="24"/>
          <w:szCs w:val="24"/>
        </w:rPr>
        <w:t>n of the variables were calculated.</w:t>
      </w:r>
    </w:p>
    <w:p w:rsidR="006A6C2F" w:rsidRDefault="006A6C2F" w:rsidP="00883BE1">
      <w:pPr>
        <w:pStyle w:val="ListParagraph"/>
        <w:ind w:left="0" w:firstLine="720"/>
        <w:jc w:val="both"/>
        <w:rPr>
          <w:rFonts w:ascii="Times New Roman" w:hAnsi="Times New Roman" w:cs="Times New Roman"/>
          <w:b/>
          <w:sz w:val="24"/>
          <w:szCs w:val="24"/>
        </w:rPr>
      </w:pPr>
    </w:p>
    <w:p w:rsidR="004B3477" w:rsidRDefault="009D3B0C" w:rsidP="00D22274">
      <w:pPr>
        <w:pStyle w:val="ListParagraph"/>
        <w:numPr>
          <w:ilvl w:val="0"/>
          <w:numId w:val="6"/>
        </w:numPr>
        <w:ind w:left="426" w:hanging="426"/>
        <w:rPr>
          <w:rFonts w:ascii="Times New Roman" w:hAnsi="Times New Roman" w:cs="Times New Roman"/>
          <w:b/>
          <w:sz w:val="24"/>
          <w:szCs w:val="24"/>
        </w:rPr>
      </w:pPr>
      <w:r>
        <w:rPr>
          <w:rFonts w:ascii="Times New Roman" w:hAnsi="Times New Roman" w:cs="Times New Roman"/>
          <w:b/>
          <w:sz w:val="24"/>
          <w:szCs w:val="24"/>
        </w:rPr>
        <w:t>FINDING</w:t>
      </w:r>
      <w:r w:rsidR="009F1324">
        <w:rPr>
          <w:rFonts w:ascii="Times New Roman" w:hAnsi="Times New Roman" w:cs="Times New Roman"/>
          <w:b/>
          <w:sz w:val="24"/>
          <w:szCs w:val="24"/>
        </w:rPr>
        <w:t>S</w:t>
      </w:r>
      <w:r w:rsidR="004B3477">
        <w:rPr>
          <w:rFonts w:ascii="Times New Roman" w:hAnsi="Times New Roman" w:cs="Times New Roman"/>
          <w:b/>
          <w:sz w:val="24"/>
          <w:szCs w:val="24"/>
        </w:rPr>
        <w:t xml:space="preserve"> AND DISCUSSION</w:t>
      </w:r>
    </w:p>
    <w:p w:rsidR="00D22274" w:rsidRDefault="00D22274" w:rsidP="00D22274">
      <w:pPr>
        <w:pStyle w:val="ListParagraph"/>
        <w:ind w:left="426"/>
        <w:rPr>
          <w:rFonts w:ascii="Times New Roman" w:hAnsi="Times New Roman" w:cs="Times New Roman"/>
          <w:b/>
          <w:sz w:val="24"/>
          <w:szCs w:val="24"/>
        </w:rPr>
      </w:pPr>
    </w:p>
    <w:p w:rsidR="00495861" w:rsidRDefault="00495861" w:rsidP="00495861">
      <w:pPr>
        <w:pStyle w:val="ListParagraph"/>
        <w:numPr>
          <w:ilvl w:val="0"/>
          <w:numId w:val="8"/>
        </w:numPr>
        <w:ind w:left="426" w:hanging="426"/>
        <w:rPr>
          <w:rFonts w:ascii="Times New Roman" w:hAnsi="Times New Roman" w:cs="Times New Roman"/>
          <w:b/>
          <w:sz w:val="24"/>
          <w:szCs w:val="24"/>
        </w:rPr>
      </w:pPr>
      <w:r>
        <w:rPr>
          <w:rFonts w:ascii="Times New Roman" w:hAnsi="Times New Roman" w:cs="Times New Roman"/>
          <w:b/>
          <w:sz w:val="24"/>
          <w:szCs w:val="24"/>
        </w:rPr>
        <w:t xml:space="preserve">Findings </w:t>
      </w:r>
    </w:p>
    <w:p w:rsidR="00495861" w:rsidRPr="00495861" w:rsidRDefault="00495861" w:rsidP="00495861">
      <w:pPr>
        <w:pStyle w:val="ListParagraph"/>
        <w:ind w:left="426"/>
        <w:rPr>
          <w:rFonts w:ascii="Times New Roman" w:hAnsi="Times New Roman" w:cs="Times New Roman"/>
          <w:b/>
          <w:sz w:val="24"/>
          <w:szCs w:val="24"/>
        </w:rPr>
      </w:pPr>
    </w:p>
    <w:p w:rsidR="00D22274" w:rsidRPr="00495861" w:rsidRDefault="00365B95" w:rsidP="00495861">
      <w:pPr>
        <w:pStyle w:val="ListParagraph"/>
        <w:numPr>
          <w:ilvl w:val="0"/>
          <w:numId w:val="9"/>
        </w:numPr>
        <w:ind w:left="426" w:hanging="426"/>
        <w:rPr>
          <w:rFonts w:ascii="Times New Roman" w:hAnsi="Times New Roman" w:cs="Times New Roman"/>
          <w:b/>
          <w:sz w:val="24"/>
          <w:szCs w:val="24"/>
        </w:rPr>
      </w:pPr>
      <w:r>
        <w:rPr>
          <w:rFonts w:ascii="Times New Roman" w:hAnsi="Times New Roman" w:cs="Times New Roman"/>
          <w:b/>
          <w:sz w:val="24"/>
          <w:szCs w:val="24"/>
        </w:rPr>
        <w:t xml:space="preserve">The Overall </w:t>
      </w:r>
      <w:r w:rsidR="00D22274" w:rsidRPr="00495861">
        <w:rPr>
          <w:rFonts w:ascii="Times New Roman" w:hAnsi="Times New Roman" w:cs="Times New Roman"/>
          <w:b/>
          <w:sz w:val="24"/>
          <w:szCs w:val="24"/>
        </w:rPr>
        <w:t>Students’ Preferred Learning Style</w:t>
      </w:r>
    </w:p>
    <w:p w:rsidR="00D22274" w:rsidRPr="00D22274" w:rsidRDefault="00D22274" w:rsidP="00D22274">
      <w:pPr>
        <w:pStyle w:val="ListParagraph"/>
        <w:ind w:left="426"/>
        <w:rPr>
          <w:rFonts w:ascii="Times New Roman" w:hAnsi="Times New Roman" w:cs="Times New Roman"/>
          <w:b/>
          <w:sz w:val="24"/>
          <w:szCs w:val="24"/>
        </w:rPr>
      </w:pPr>
    </w:p>
    <w:p w:rsidR="00A57269" w:rsidRPr="00D22274" w:rsidRDefault="00AC5148" w:rsidP="00495861">
      <w:pPr>
        <w:pStyle w:val="ListParagraph"/>
        <w:ind w:left="0" w:firstLine="720"/>
        <w:jc w:val="both"/>
        <w:rPr>
          <w:rFonts w:ascii="Times New Roman" w:hAnsi="Times New Roman"/>
          <w:sz w:val="24"/>
          <w:szCs w:val="24"/>
        </w:rPr>
      </w:pPr>
      <w:r>
        <w:rPr>
          <w:rFonts w:ascii="Times New Roman" w:hAnsi="Times New Roman"/>
          <w:sz w:val="24"/>
          <w:szCs w:val="24"/>
        </w:rPr>
        <w:t xml:space="preserve">As the general approaches to learn languages, EFL’s particular learning styles are essential to be viewed in second or foreign language teaching and learning process. Learning styles are “the overall patterns that give general direction to learning behaviour (Cornett, 1983, p.9 in Oxford, 2001). Some studies have discovered that ESL/ EFL learners varied in their types of learning which they are comfortable with. </w:t>
      </w:r>
      <w:r w:rsidR="006A6C2F">
        <w:rPr>
          <w:rFonts w:ascii="Times New Roman" w:hAnsi="Times New Roman"/>
          <w:sz w:val="24"/>
          <w:szCs w:val="24"/>
        </w:rPr>
        <w:t>A number of 121 students participated in this study employed different styles in learning English which is shown in the following table.</w:t>
      </w:r>
    </w:p>
    <w:p w:rsidR="006A6C2F" w:rsidRDefault="006A6C2F" w:rsidP="00F907F2">
      <w:pPr>
        <w:pStyle w:val="ListParagraph"/>
        <w:spacing w:after="0" w:line="240" w:lineRule="auto"/>
        <w:ind w:left="0"/>
        <w:rPr>
          <w:rFonts w:ascii="Times New Roman" w:hAnsi="Times New Roman"/>
          <w:i/>
          <w:sz w:val="24"/>
          <w:szCs w:val="24"/>
        </w:rPr>
      </w:pPr>
      <w:r>
        <w:rPr>
          <w:rFonts w:ascii="Times New Roman" w:hAnsi="Times New Roman"/>
          <w:i/>
          <w:sz w:val="24"/>
          <w:szCs w:val="24"/>
        </w:rPr>
        <w:t xml:space="preserve">Table </w:t>
      </w:r>
      <w:r w:rsidR="006715A3">
        <w:rPr>
          <w:rFonts w:ascii="Times New Roman" w:hAnsi="Times New Roman"/>
          <w:i/>
          <w:sz w:val="24"/>
          <w:szCs w:val="24"/>
        </w:rPr>
        <w:t xml:space="preserve">1. </w:t>
      </w:r>
      <w:r w:rsidRPr="002E72D8">
        <w:rPr>
          <w:rFonts w:ascii="Times New Roman" w:hAnsi="Times New Roman"/>
          <w:i/>
          <w:sz w:val="24"/>
          <w:szCs w:val="24"/>
        </w:rPr>
        <w:t xml:space="preserve"> Frequency</w:t>
      </w:r>
      <w:r>
        <w:rPr>
          <w:rFonts w:ascii="Times New Roman" w:hAnsi="Times New Roman"/>
          <w:i/>
          <w:sz w:val="24"/>
          <w:szCs w:val="24"/>
        </w:rPr>
        <w:t xml:space="preserve"> </w:t>
      </w:r>
      <w:r w:rsidRPr="002E72D8">
        <w:rPr>
          <w:rFonts w:ascii="Times New Roman" w:hAnsi="Times New Roman"/>
          <w:i/>
          <w:sz w:val="24"/>
          <w:szCs w:val="24"/>
        </w:rPr>
        <w:t xml:space="preserve"> of Students’ Perceptual Learning Style Preferences</w:t>
      </w:r>
    </w:p>
    <w:tbl>
      <w:tblPr>
        <w:tblW w:w="902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17"/>
        <w:gridCol w:w="1268"/>
        <w:gridCol w:w="992"/>
        <w:gridCol w:w="1150"/>
        <w:gridCol w:w="1118"/>
        <w:gridCol w:w="1559"/>
        <w:gridCol w:w="946"/>
        <w:gridCol w:w="1276"/>
      </w:tblGrid>
      <w:tr w:rsidR="006A6C2F" w:rsidRPr="00D22274" w:rsidTr="001D007D">
        <w:trPr>
          <w:cantSplit/>
          <w:tblHeader/>
        </w:trPr>
        <w:tc>
          <w:tcPr>
            <w:tcW w:w="9026" w:type="dxa"/>
            <w:gridSpan w:val="8"/>
            <w:tcBorders>
              <w:top w:val="nil"/>
              <w:left w:val="nil"/>
              <w:bottom w:val="nil"/>
              <w:right w:val="nil"/>
            </w:tcBorders>
            <w:shd w:val="clear" w:color="auto" w:fill="FFFFFF"/>
            <w:tcMar>
              <w:top w:w="30" w:type="dxa"/>
              <w:left w:w="30" w:type="dxa"/>
              <w:bottom w:w="30" w:type="dxa"/>
              <w:right w:w="30" w:type="dxa"/>
            </w:tcMar>
            <w:vAlign w:val="center"/>
          </w:tcPr>
          <w:p w:rsidR="006A6C2F" w:rsidRPr="00D22274" w:rsidRDefault="006A6C2F" w:rsidP="006A6C2F">
            <w:pPr>
              <w:autoSpaceDE w:val="0"/>
              <w:autoSpaceDN w:val="0"/>
              <w:adjustRightInd w:val="0"/>
              <w:spacing w:after="0" w:line="240" w:lineRule="auto"/>
              <w:rPr>
                <w:rFonts w:ascii="Times New Roman" w:hAnsi="Times New Roman" w:cs="Times New Roman"/>
                <w:color w:val="000000"/>
                <w:sz w:val="20"/>
                <w:szCs w:val="20"/>
                <w:lang w:eastAsia="id-ID"/>
              </w:rPr>
            </w:pPr>
          </w:p>
        </w:tc>
      </w:tr>
      <w:tr w:rsidR="006A6C2F" w:rsidRPr="00D22274" w:rsidTr="001D007D">
        <w:trPr>
          <w:cantSplit/>
          <w:tblHeader/>
        </w:trPr>
        <w:tc>
          <w:tcPr>
            <w:tcW w:w="717"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240" w:lineRule="auto"/>
              <w:rPr>
                <w:rFonts w:ascii="Times New Roman" w:hAnsi="Times New Roman" w:cs="Times New Roman"/>
                <w:sz w:val="20"/>
                <w:szCs w:val="20"/>
                <w:lang w:eastAsia="id-ID"/>
              </w:rPr>
            </w:pPr>
          </w:p>
        </w:tc>
        <w:tc>
          <w:tcPr>
            <w:tcW w:w="1268"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240" w:lineRule="auto"/>
              <w:rPr>
                <w:rFonts w:ascii="Times New Roman" w:hAnsi="Times New Roman" w:cs="Times New Roman"/>
                <w:sz w:val="20"/>
                <w:szCs w:val="20"/>
                <w:lang w:eastAsia="id-ID"/>
              </w:rPr>
            </w:pPr>
          </w:p>
        </w:tc>
        <w:tc>
          <w:tcPr>
            <w:tcW w:w="99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A6C2F" w:rsidRPr="00D22274" w:rsidRDefault="006A6C2F" w:rsidP="001D007D">
            <w:pPr>
              <w:autoSpaceDE w:val="0"/>
              <w:autoSpaceDN w:val="0"/>
              <w:adjustRightInd w:val="0"/>
              <w:spacing w:after="0" w:line="320" w:lineRule="atLeast"/>
              <w:jc w:val="center"/>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VISUAL</w:t>
            </w:r>
          </w:p>
        </w:tc>
        <w:tc>
          <w:tcPr>
            <w:tcW w:w="11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A6C2F" w:rsidRPr="00D22274" w:rsidRDefault="006A6C2F" w:rsidP="001D007D">
            <w:pPr>
              <w:autoSpaceDE w:val="0"/>
              <w:autoSpaceDN w:val="0"/>
              <w:adjustRightInd w:val="0"/>
              <w:spacing w:after="0" w:line="320" w:lineRule="atLeast"/>
              <w:jc w:val="center"/>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TACTILE</w:t>
            </w:r>
          </w:p>
        </w:tc>
        <w:tc>
          <w:tcPr>
            <w:tcW w:w="111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A6C2F" w:rsidRPr="00D22274" w:rsidRDefault="006A6C2F" w:rsidP="001D007D">
            <w:pPr>
              <w:autoSpaceDE w:val="0"/>
              <w:autoSpaceDN w:val="0"/>
              <w:adjustRightInd w:val="0"/>
              <w:spacing w:after="0" w:line="320" w:lineRule="atLeast"/>
              <w:jc w:val="center"/>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AUDITORY</w:t>
            </w:r>
          </w:p>
        </w:tc>
        <w:tc>
          <w:tcPr>
            <w:tcW w:w="155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A6C2F" w:rsidRPr="00D22274" w:rsidRDefault="006A6C2F" w:rsidP="001D007D">
            <w:pPr>
              <w:autoSpaceDE w:val="0"/>
              <w:autoSpaceDN w:val="0"/>
              <w:adjustRightInd w:val="0"/>
              <w:spacing w:after="0" w:line="320" w:lineRule="atLeast"/>
              <w:jc w:val="center"/>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KINAESTHETIC</w:t>
            </w:r>
          </w:p>
        </w:tc>
        <w:tc>
          <w:tcPr>
            <w:tcW w:w="94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A6C2F" w:rsidRPr="00D22274" w:rsidRDefault="006A6C2F" w:rsidP="001D007D">
            <w:pPr>
              <w:autoSpaceDE w:val="0"/>
              <w:autoSpaceDN w:val="0"/>
              <w:adjustRightInd w:val="0"/>
              <w:spacing w:after="0" w:line="320" w:lineRule="atLeast"/>
              <w:jc w:val="center"/>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GROUP</w:t>
            </w:r>
          </w:p>
        </w:tc>
        <w:tc>
          <w:tcPr>
            <w:tcW w:w="1276"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A6C2F" w:rsidRPr="00D22274" w:rsidRDefault="006A6C2F" w:rsidP="001D007D">
            <w:pPr>
              <w:autoSpaceDE w:val="0"/>
              <w:autoSpaceDN w:val="0"/>
              <w:adjustRightInd w:val="0"/>
              <w:spacing w:after="0" w:line="320" w:lineRule="atLeast"/>
              <w:jc w:val="center"/>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INDIVIDUAL</w:t>
            </w:r>
          </w:p>
        </w:tc>
      </w:tr>
      <w:tr w:rsidR="006A6C2F" w:rsidRPr="00D22274" w:rsidTr="001D007D">
        <w:trPr>
          <w:cantSplit/>
          <w:tblHeader/>
        </w:trPr>
        <w:tc>
          <w:tcPr>
            <w:tcW w:w="717"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N</w:t>
            </w:r>
          </w:p>
        </w:tc>
        <w:tc>
          <w:tcPr>
            <w:tcW w:w="126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Valid</w:t>
            </w:r>
          </w:p>
        </w:tc>
        <w:tc>
          <w:tcPr>
            <w:tcW w:w="992"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121</w:t>
            </w:r>
          </w:p>
        </w:tc>
        <w:tc>
          <w:tcPr>
            <w:tcW w:w="1150" w:type="dxa"/>
            <w:tcBorders>
              <w:top w:val="single" w:sz="16" w:space="0" w:color="000000"/>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121</w:t>
            </w:r>
          </w:p>
        </w:tc>
        <w:tc>
          <w:tcPr>
            <w:tcW w:w="1118" w:type="dxa"/>
            <w:tcBorders>
              <w:top w:val="single" w:sz="16" w:space="0" w:color="000000"/>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121</w:t>
            </w:r>
          </w:p>
        </w:tc>
        <w:tc>
          <w:tcPr>
            <w:tcW w:w="1559" w:type="dxa"/>
            <w:tcBorders>
              <w:top w:val="single" w:sz="16" w:space="0" w:color="000000"/>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121</w:t>
            </w:r>
          </w:p>
        </w:tc>
        <w:tc>
          <w:tcPr>
            <w:tcW w:w="946" w:type="dxa"/>
            <w:tcBorders>
              <w:top w:val="single" w:sz="16" w:space="0" w:color="000000"/>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121</w:t>
            </w:r>
          </w:p>
        </w:tc>
        <w:tc>
          <w:tcPr>
            <w:tcW w:w="1276"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121</w:t>
            </w:r>
          </w:p>
        </w:tc>
      </w:tr>
      <w:tr w:rsidR="006A6C2F" w:rsidRPr="00D22274" w:rsidTr="001D007D">
        <w:trPr>
          <w:cantSplit/>
          <w:tblHeader/>
        </w:trPr>
        <w:tc>
          <w:tcPr>
            <w:tcW w:w="717"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240" w:lineRule="auto"/>
              <w:rPr>
                <w:rFonts w:ascii="Times New Roman" w:hAnsi="Times New Roman" w:cs="Times New Roman"/>
                <w:color w:val="000000"/>
                <w:sz w:val="20"/>
                <w:szCs w:val="20"/>
                <w:lang w:eastAsia="id-ID"/>
              </w:rPr>
            </w:pPr>
          </w:p>
        </w:tc>
        <w:tc>
          <w:tcPr>
            <w:tcW w:w="1268" w:type="dxa"/>
            <w:tcBorders>
              <w:top w:val="nil"/>
              <w:left w:val="nil"/>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Missing</w:t>
            </w:r>
          </w:p>
        </w:tc>
        <w:tc>
          <w:tcPr>
            <w:tcW w:w="992" w:type="dxa"/>
            <w:tcBorders>
              <w:top w:val="nil"/>
              <w:left w:val="single" w:sz="16" w:space="0" w:color="000000"/>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0</w:t>
            </w:r>
          </w:p>
        </w:tc>
        <w:tc>
          <w:tcPr>
            <w:tcW w:w="1150"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0</w:t>
            </w:r>
          </w:p>
        </w:tc>
        <w:tc>
          <w:tcPr>
            <w:tcW w:w="1118"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0</w:t>
            </w:r>
          </w:p>
        </w:tc>
        <w:tc>
          <w:tcPr>
            <w:tcW w:w="1559"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0</w:t>
            </w:r>
          </w:p>
        </w:tc>
        <w:tc>
          <w:tcPr>
            <w:tcW w:w="946"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0</w:t>
            </w:r>
          </w:p>
        </w:tc>
        <w:tc>
          <w:tcPr>
            <w:tcW w:w="1276" w:type="dxa"/>
            <w:tcBorders>
              <w:top w:val="nil"/>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0</w:t>
            </w:r>
          </w:p>
        </w:tc>
      </w:tr>
      <w:tr w:rsidR="006A6C2F" w:rsidRPr="00D22274" w:rsidTr="001D007D">
        <w:trPr>
          <w:cantSplit/>
          <w:tblHeader/>
        </w:trPr>
        <w:tc>
          <w:tcPr>
            <w:tcW w:w="1985"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Mean</w:t>
            </w:r>
          </w:p>
        </w:tc>
        <w:tc>
          <w:tcPr>
            <w:tcW w:w="992" w:type="dxa"/>
            <w:tcBorders>
              <w:top w:val="nil"/>
              <w:left w:val="single" w:sz="16" w:space="0" w:color="000000"/>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36.2479</w:t>
            </w:r>
          </w:p>
        </w:tc>
        <w:tc>
          <w:tcPr>
            <w:tcW w:w="1150"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36.9256</w:t>
            </w:r>
          </w:p>
        </w:tc>
        <w:tc>
          <w:tcPr>
            <w:tcW w:w="1118"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37.5868</w:t>
            </w:r>
          </w:p>
        </w:tc>
        <w:tc>
          <w:tcPr>
            <w:tcW w:w="1559"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37.4380</w:t>
            </w:r>
          </w:p>
        </w:tc>
        <w:tc>
          <w:tcPr>
            <w:tcW w:w="946"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36.7603</w:t>
            </w:r>
          </w:p>
        </w:tc>
        <w:tc>
          <w:tcPr>
            <w:tcW w:w="1276" w:type="dxa"/>
            <w:tcBorders>
              <w:top w:val="nil"/>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35.2893</w:t>
            </w:r>
          </w:p>
        </w:tc>
      </w:tr>
      <w:tr w:rsidR="006A6C2F" w:rsidRPr="00D22274" w:rsidTr="001D007D">
        <w:trPr>
          <w:cantSplit/>
          <w:tblHeader/>
        </w:trPr>
        <w:tc>
          <w:tcPr>
            <w:tcW w:w="1985"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Std. Deviation</w:t>
            </w:r>
          </w:p>
        </w:tc>
        <w:tc>
          <w:tcPr>
            <w:tcW w:w="992" w:type="dxa"/>
            <w:tcBorders>
              <w:top w:val="nil"/>
              <w:left w:val="single" w:sz="16" w:space="0" w:color="000000"/>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4.85503</w:t>
            </w:r>
          </w:p>
        </w:tc>
        <w:tc>
          <w:tcPr>
            <w:tcW w:w="1150"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5.21563</w:t>
            </w:r>
          </w:p>
        </w:tc>
        <w:tc>
          <w:tcPr>
            <w:tcW w:w="1118"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4.48640</w:t>
            </w:r>
          </w:p>
        </w:tc>
        <w:tc>
          <w:tcPr>
            <w:tcW w:w="1559"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5.08739</w:t>
            </w:r>
          </w:p>
        </w:tc>
        <w:tc>
          <w:tcPr>
            <w:tcW w:w="946"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6.21963</w:t>
            </w:r>
          </w:p>
        </w:tc>
        <w:tc>
          <w:tcPr>
            <w:tcW w:w="1276" w:type="dxa"/>
            <w:tcBorders>
              <w:top w:val="nil"/>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7.53153</w:t>
            </w:r>
          </w:p>
        </w:tc>
      </w:tr>
      <w:tr w:rsidR="006A6C2F" w:rsidRPr="00D22274" w:rsidTr="001D007D">
        <w:trPr>
          <w:cantSplit/>
          <w:tblHeader/>
        </w:trPr>
        <w:tc>
          <w:tcPr>
            <w:tcW w:w="1985" w:type="dxa"/>
            <w:gridSpan w:val="2"/>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Minimum</w:t>
            </w:r>
          </w:p>
        </w:tc>
        <w:tc>
          <w:tcPr>
            <w:tcW w:w="992" w:type="dxa"/>
            <w:tcBorders>
              <w:top w:val="nil"/>
              <w:left w:val="single" w:sz="16" w:space="0" w:color="000000"/>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22.00</w:t>
            </w:r>
          </w:p>
        </w:tc>
        <w:tc>
          <w:tcPr>
            <w:tcW w:w="1150"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22.00</w:t>
            </w:r>
          </w:p>
        </w:tc>
        <w:tc>
          <w:tcPr>
            <w:tcW w:w="1118"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26.00</w:t>
            </w:r>
          </w:p>
        </w:tc>
        <w:tc>
          <w:tcPr>
            <w:tcW w:w="1559"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24.00</w:t>
            </w:r>
          </w:p>
        </w:tc>
        <w:tc>
          <w:tcPr>
            <w:tcW w:w="946" w:type="dxa"/>
            <w:tcBorders>
              <w:top w:val="nil"/>
              <w:bottom w:val="nil"/>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18.00</w:t>
            </w:r>
          </w:p>
        </w:tc>
        <w:tc>
          <w:tcPr>
            <w:tcW w:w="1276" w:type="dxa"/>
            <w:tcBorders>
              <w:top w:val="nil"/>
              <w:bottom w:val="nil"/>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12.00</w:t>
            </w:r>
          </w:p>
        </w:tc>
      </w:tr>
      <w:tr w:rsidR="006A6C2F" w:rsidRPr="00D22274" w:rsidTr="001D007D">
        <w:trPr>
          <w:cantSplit/>
        </w:trPr>
        <w:tc>
          <w:tcPr>
            <w:tcW w:w="1985"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Maximum</w:t>
            </w:r>
          </w:p>
        </w:tc>
        <w:tc>
          <w:tcPr>
            <w:tcW w:w="992"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50.00</w:t>
            </w:r>
          </w:p>
        </w:tc>
        <w:tc>
          <w:tcPr>
            <w:tcW w:w="1150" w:type="dxa"/>
            <w:tcBorders>
              <w:top w:val="nil"/>
              <w:bottom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50.00</w:t>
            </w:r>
          </w:p>
        </w:tc>
        <w:tc>
          <w:tcPr>
            <w:tcW w:w="1118" w:type="dxa"/>
            <w:tcBorders>
              <w:top w:val="nil"/>
              <w:bottom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50.00</w:t>
            </w:r>
          </w:p>
        </w:tc>
        <w:tc>
          <w:tcPr>
            <w:tcW w:w="1559" w:type="dxa"/>
            <w:tcBorders>
              <w:top w:val="nil"/>
              <w:bottom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48.00</w:t>
            </w:r>
          </w:p>
        </w:tc>
        <w:tc>
          <w:tcPr>
            <w:tcW w:w="946" w:type="dxa"/>
            <w:tcBorders>
              <w:top w:val="nil"/>
              <w:bottom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50.00</w:t>
            </w:r>
          </w:p>
        </w:tc>
        <w:tc>
          <w:tcPr>
            <w:tcW w:w="1276"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6A6C2F" w:rsidRPr="00D22274" w:rsidRDefault="006A6C2F" w:rsidP="001D007D">
            <w:pPr>
              <w:autoSpaceDE w:val="0"/>
              <w:autoSpaceDN w:val="0"/>
              <w:adjustRightInd w:val="0"/>
              <w:spacing w:after="0" w:line="320" w:lineRule="atLeast"/>
              <w:jc w:val="right"/>
              <w:rPr>
                <w:rFonts w:ascii="Times New Roman" w:hAnsi="Times New Roman" w:cs="Times New Roman"/>
                <w:color w:val="000000"/>
                <w:sz w:val="20"/>
                <w:szCs w:val="20"/>
                <w:lang w:eastAsia="id-ID"/>
              </w:rPr>
            </w:pPr>
            <w:r w:rsidRPr="00D22274">
              <w:rPr>
                <w:rFonts w:ascii="Times New Roman" w:hAnsi="Times New Roman" w:cs="Times New Roman"/>
                <w:color w:val="000000"/>
                <w:sz w:val="20"/>
                <w:szCs w:val="20"/>
                <w:lang w:eastAsia="id-ID"/>
              </w:rPr>
              <w:t>50.00</w:t>
            </w:r>
          </w:p>
        </w:tc>
      </w:tr>
    </w:tbl>
    <w:p w:rsidR="006A6C2F" w:rsidRPr="00D22274" w:rsidRDefault="009D3B0C" w:rsidP="006A6C2F">
      <w:pPr>
        <w:pStyle w:val="ListParagraph"/>
        <w:ind w:left="0"/>
        <w:rPr>
          <w:rFonts w:ascii="Times New Roman" w:hAnsi="Times New Roman" w:cs="Times New Roman"/>
          <w:i/>
          <w:sz w:val="24"/>
          <w:szCs w:val="24"/>
        </w:rPr>
      </w:pPr>
      <w:r w:rsidRPr="00D22274">
        <w:rPr>
          <w:rFonts w:ascii="Times New Roman" w:hAnsi="Times New Roman"/>
          <w:i/>
        </w:rPr>
        <w:t>Note: major learning style preference (38-50), minor learning style preference (</w:t>
      </w:r>
      <w:r w:rsidRPr="00D22274">
        <w:rPr>
          <w:rFonts w:ascii="Times New Roman" w:hAnsi="Times New Roman"/>
          <w:i/>
          <w:lang w:val="en-US"/>
        </w:rPr>
        <w:t>25-37</w:t>
      </w:r>
      <w:r w:rsidRPr="00D22274">
        <w:rPr>
          <w:rFonts w:ascii="Times New Roman" w:hAnsi="Times New Roman"/>
          <w:i/>
        </w:rPr>
        <w:t>) and negligible (</w:t>
      </w:r>
      <w:r w:rsidRPr="00D22274">
        <w:rPr>
          <w:rFonts w:ascii="Times New Roman" w:hAnsi="Times New Roman"/>
          <w:i/>
          <w:lang w:val="en-US"/>
        </w:rPr>
        <w:t>0-24</w:t>
      </w:r>
      <w:r w:rsidRPr="00D22274">
        <w:rPr>
          <w:rFonts w:ascii="Times New Roman" w:hAnsi="Times New Roman"/>
          <w:i/>
        </w:rPr>
        <w:t>)</w:t>
      </w:r>
    </w:p>
    <w:p w:rsidR="006A6C2F" w:rsidRDefault="006A6C2F" w:rsidP="009D3B0C">
      <w:pPr>
        <w:spacing w:line="240" w:lineRule="auto"/>
        <w:ind w:firstLine="720"/>
        <w:jc w:val="both"/>
        <w:rPr>
          <w:rFonts w:ascii="Times New Roman" w:hAnsi="Times New Roman"/>
          <w:sz w:val="24"/>
          <w:szCs w:val="24"/>
        </w:rPr>
      </w:pPr>
      <w:r>
        <w:rPr>
          <w:rFonts w:ascii="Times New Roman" w:hAnsi="Times New Roman"/>
          <w:sz w:val="24"/>
          <w:szCs w:val="24"/>
        </w:rPr>
        <w:t xml:space="preserve">The minimum score for all categories was 12.00 and the maximum one was 50.00. Among six perceptual learning style preferences, generally, most of the students used auditory learning style (M= 37.5, SD = 4.48). The second most preferred learning style category was kinaesthetic style ( M = 37.4, SD = 5.08). The other learning styles such as tactile (M = 36.9, SD =5.21), group ( M = 36.7, SD = 6.21) and visual ( M= 36.2, SD = 4.85)  came respectively as the third, fourth and fifth styles preferred to learn English. The least frequent style used by students was individual learning style ( M = 35.2, SD = 7.53). </w:t>
      </w:r>
    </w:p>
    <w:p w:rsidR="006A6C2F" w:rsidRPr="00365B95" w:rsidRDefault="006A6C2F" w:rsidP="009D3B0C">
      <w:pPr>
        <w:spacing w:line="240" w:lineRule="auto"/>
        <w:ind w:firstLine="720"/>
        <w:jc w:val="both"/>
        <w:rPr>
          <w:rFonts w:ascii="Times New Roman" w:hAnsi="Times New Roman"/>
          <w:b/>
          <w:sz w:val="24"/>
          <w:szCs w:val="24"/>
        </w:rPr>
      </w:pPr>
      <w:r>
        <w:rPr>
          <w:rFonts w:ascii="Times New Roman" w:hAnsi="Times New Roman"/>
          <w:sz w:val="24"/>
          <w:szCs w:val="24"/>
        </w:rPr>
        <w:t xml:space="preserve">In the statistical analysis of  frequency, students’ learning style preferences ranged from 35.2 to 37.5. Based on the cut off points stated in Reid (1987), all students’ learning style preferences fell into the category of minor learning style preference with scores ranging from 25 – 37. This category indicated that students can </w:t>
      </w:r>
      <w:r w:rsidR="00E77C6C">
        <w:rPr>
          <w:rFonts w:ascii="Times New Roman" w:hAnsi="Times New Roman"/>
          <w:sz w:val="24"/>
          <w:szCs w:val="24"/>
        </w:rPr>
        <w:t xml:space="preserve">function well in specific areas or in other words, </w:t>
      </w:r>
      <w:r>
        <w:rPr>
          <w:rFonts w:ascii="Times New Roman" w:hAnsi="Times New Roman"/>
          <w:sz w:val="24"/>
          <w:szCs w:val="24"/>
        </w:rPr>
        <w:t xml:space="preserve"> a very successful student</w:t>
      </w:r>
      <w:r w:rsidRPr="008315C3">
        <w:rPr>
          <w:rFonts w:ascii="Times New Roman" w:hAnsi="Times New Roman"/>
          <w:sz w:val="24"/>
          <w:szCs w:val="24"/>
        </w:rPr>
        <w:t xml:space="preserve"> can learn in several different ways.</w:t>
      </w:r>
    </w:p>
    <w:p w:rsidR="00495861" w:rsidRPr="00365B95" w:rsidRDefault="00365B95" w:rsidP="00495861">
      <w:pPr>
        <w:pStyle w:val="ListParagraph"/>
        <w:numPr>
          <w:ilvl w:val="0"/>
          <w:numId w:val="9"/>
        </w:numPr>
        <w:spacing w:line="240" w:lineRule="auto"/>
        <w:ind w:left="426" w:hanging="426"/>
        <w:jc w:val="both"/>
        <w:rPr>
          <w:rFonts w:ascii="Times New Roman" w:hAnsi="Times New Roman"/>
          <w:b/>
          <w:sz w:val="24"/>
          <w:szCs w:val="24"/>
        </w:rPr>
      </w:pPr>
      <w:r w:rsidRPr="00365B95">
        <w:rPr>
          <w:rFonts w:ascii="Times New Roman" w:hAnsi="Times New Roman"/>
          <w:b/>
          <w:sz w:val="24"/>
          <w:szCs w:val="24"/>
        </w:rPr>
        <w:t>Learning Style Preferences Based on Gender</w:t>
      </w:r>
    </w:p>
    <w:p w:rsidR="00F55F57" w:rsidRDefault="00F55F57" w:rsidP="00F55F57">
      <w:pPr>
        <w:spacing w:line="240" w:lineRule="auto"/>
        <w:ind w:firstLine="720"/>
        <w:jc w:val="both"/>
        <w:rPr>
          <w:rFonts w:ascii="Times New Roman" w:hAnsi="Times New Roman"/>
          <w:sz w:val="24"/>
          <w:szCs w:val="24"/>
        </w:rPr>
      </w:pPr>
      <w:r>
        <w:rPr>
          <w:rFonts w:ascii="Times New Roman" w:hAnsi="Times New Roman"/>
          <w:sz w:val="24"/>
          <w:szCs w:val="24"/>
        </w:rPr>
        <w:t>The other finding also revealed what types of learning styles mostly preferred by both male and female students. The normal distribution was the first phase to carry out in order to look at how the values of a variable are distributed. The Shapiro-Wilk t</w:t>
      </w:r>
      <w:r w:rsidRPr="00707DDD">
        <w:rPr>
          <w:rFonts w:ascii="Times New Roman" w:hAnsi="Times New Roman"/>
          <w:sz w:val="24"/>
          <w:szCs w:val="24"/>
        </w:rPr>
        <w:t>est is more appropriate for small sample sizes (&lt; 50 samples)</w:t>
      </w:r>
      <w:r>
        <w:rPr>
          <w:rFonts w:ascii="Times New Roman" w:hAnsi="Times New Roman"/>
          <w:sz w:val="24"/>
          <w:szCs w:val="24"/>
        </w:rPr>
        <w:t xml:space="preserve"> with sig.&gt;0.05. The Kolmogrov-Smirnov test is used for greater sample sizes (&gt; 50 samples) with </w:t>
      </w:r>
      <w:r w:rsidRPr="00707DDD">
        <w:rPr>
          <w:rFonts w:ascii="Times New Roman" w:hAnsi="Times New Roman"/>
          <w:sz w:val="24"/>
          <w:szCs w:val="24"/>
        </w:rPr>
        <w:t>sig. &gt;0.05</w:t>
      </w:r>
      <w:r>
        <w:rPr>
          <w:rFonts w:ascii="Times New Roman" w:hAnsi="Times New Roman"/>
          <w:sz w:val="24"/>
          <w:szCs w:val="24"/>
        </w:rPr>
        <w:t>. Table 2 presents the normal distribution of  gender variable.</w:t>
      </w:r>
    </w:p>
    <w:p w:rsidR="00F55F57" w:rsidRPr="008315C3" w:rsidRDefault="00F55F57" w:rsidP="00F55F57">
      <w:pPr>
        <w:autoSpaceDE w:val="0"/>
        <w:autoSpaceDN w:val="0"/>
        <w:adjustRightInd w:val="0"/>
        <w:spacing w:after="0" w:line="240" w:lineRule="auto"/>
        <w:rPr>
          <w:rFonts w:ascii="Times New Roman" w:hAnsi="Times New Roman"/>
          <w:i/>
          <w:sz w:val="24"/>
          <w:szCs w:val="24"/>
          <w:lang w:eastAsia="id-ID"/>
        </w:rPr>
      </w:pPr>
      <w:r>
        <w:rPr>
          <w:rFonts w:ascii="Times New Roman" w:hAnsi="Times New Roman"/>
          <w:i/>
          <w:sz w:val="24"/>
          <w:szCs w:val="24"/>
          <w:lang w:eastAsia="id-ID"/>
        </w:rPr>
        <w:t xml:space="preserve">Table </w:t>
      </w:r>
      <w:r w:rsidRPr="00B92E94">
        <w:rPr>
          <w:rFonts w:ascii="Times New Roman" w:hAnsi="Times New Roman"/>
          <w:i/>
          <w:sz w:val="24"/>
          <w:szCs w:val="24"/>
          <w:lang w:eastAsia="id-ID"/>
        </w:rPr>
        <w:t>2</w:t>
      </w:r>
      <w:r>
        <w:rPr>
          <w:rFonts w:ascii="Times New Roman" w:hAnsi="Times New Roman"/>
          <w:i/>
          <w:sz w:val="24"/>
          <w:szCs w:val="24"/>
          <w:lang w:eastAsia="id-ID"/>
        </w:rPr>
        <w:t xml:space="preserve">. </w:t>
      </w:r>
      <w:r w:rsidRPr="00B92E94">
        <w:rPr>
          <w:rFonts w:ascii="Times New Roman" w:hAnsi="Times New Roman"/>
          <w:i/>
          <w:sz w:val="24"/>
          <w:szCs w:val="24"/>
          <w:lang w:eastAsia="id-ID"/>
        </w:rPr>
        <w:t>Statistical Analysis of  Normality Test</w:t>
      </w:r>
    </w:p>
    <w:tbl>
      <w:tblPr>
        <w:tblW w:w="771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6"/>
        <w:gridCol w:w="923"/>
        <w:gridCol w:w="1011"/>
        <w:gridCol w:w="1010"/>
        <w:gridCol w:w="1011"/>
        <w:gridCol w:w="1011"/>
        <w:gridCol w:w="1011"/>
        <w:gridCol w:w="1011"/>
      </w:tblGrid>
      <w:tr w:rsidR="00F55F57" w:rsidRPr="00495861" w:rsidTr="008E36A2">
        <w:trPr>
          <w:cantSplit/>
          <w:tblHeader/>
        </w:trPr>
        <w:tc>
          <w:tcPr>
            <w:tcW w:w="7709" w:type="dxa"/>
            <w:gridSpan w:val="8"/>
            <w:tcBorders>
              <w:top w:val="nil"/>
              <w:left w:val="nil"/>
              <w:bottom w:val="nil"/>
              <w:right w:val="nil"/>
            </w:tcBorders>
            <w:shd w:val="clear" w:color="auto" w:fill="FFFFFF"/>
            <w:tcMar>
              <w:top w:w="30" w:type="dxa"/>
              <w:left w:w="30" w:type="dxa"/>
              <w:bottom w:w="30" w:type="dxa"/>
              <w:right w:w="30" w:type="dxa"/>
            </w:tcMar>
            <w:vAlign w:val="center"/>
          </w:tcPr>
          <w:p w:rsidR="00F55F57" w:rsidRPr="00495861" w:rsidRDefault="00F55F57" w:rsidP="008E36A2">
            <w:pPr>
              <w:autoSpaceDE w:val="0"/>
              <w:autoSpaceDN w:val="0"/>
              <w:adjustRightInd w:val="0"/>
              <w:spacing w:after="0" w:line="320" w:lineRule="atLeast"/>
              <w:jc w:val="center"/>
              <w:rPr>
                <w:rFonts w:ascii="Times New Roman" w:hAnsi="Times New Roman"/>
                <w:color w:val="000000"/>
                <w:lang w:eastAsia="id-ID"/>
              </w:rPr>
            </w:pPr>
            <w:r w:rsidRPr="00495861">
              <w:rPr>
                <w:rFonts w:ascii="Times New Roman" w:hAnsi="Times New Roman"/>
                <w:b/>
                <w:bCs/>
                <w:color w:val="000000"/>
                <w:lang w:eastAsia="id-ID"/>
              </w:rPr>
              <w:t>Tests of Normality</w:t>
            </w:r>
          </w:p>
        </w:tc>
      </w:tr>
      <w:tr w:rsidR="00F55F57" w:rsidRPr="00495861" w:rsidTr="008E36A2">
        <w:trPr>
          <w:cantSplit/>
          <w:tblHeader/>
        </w:trPr>
        <w:tc>
          <w:tcPr>
            <w:tcW w:w="727"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240" w:lineRule="auto"/>
              <w:rPr>
                <w:rFonts w:ascii="Times New Roman" w:hAnsi="Times New Roman"/>
                <w:lang w:eastAsia="id-ID"/>
              </w:rPr>
            </w:pPr>
          </w:p>
        </w:tc>
        <w:tc>
          <w:tcPr>
            <w:tcW w:w="923" w:type="dxa"/>
            <w:vMerge w:val="restart"/>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320" w:lineRule="atLeast"/>
              <w:rPr>
                <w:rFonts w:ascii="Times New Roman" w:hAnsi="Times New Roman"/>
                <w:color w:val="000000"/>
                <w:lang w:eastAsia="id-ID"/>
              </w:rPr>
            </w:pPr>
            <w:r w:rsidRPr="00495861">
              <w:rPr>
                <w:rFonts w:ascii="Times New Roman" w:hAnsi="Times New Roman"/>
                <w:color w:val="000000"/>
                <w:lang w:eastAsia="id-ID"/>
              </w:rPr>
              <w:t>Gender</w:t>
            </w:r>
          </w:p>
        </w:tc>
        <w:tc>
          <w:tcPr>
            <w:tcW w:w="3029" w:type="dxa"/>
            <w:gridSpan w:val="3"/>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320" w:lineRule="atLeast"/>
              <w:jc w:val="center"/>
              <w:rPr>
                <w:rFonts w:ascii="Times New Roman" w:hAnsi="Times New Roman"/>
                <w:color w:val="000000"/>
                <w:lang w:eastAsia="id-ID"/>
              </w:rPr>
            </w:pPr>
            <w:r w:rsidRPr="00495861">
              <w:rPr>
                <w:rFonts w:ascii="Times New Roman" w:hAnsi="Times New Roman"/>
                <w:color w:val="000000"/>
                <w:lang w:eastAsia="id-ID"/>
              </w:rPr>
              <w:t>Kolmogorov-Smirnov</w:t>
            </w:r>
            <w:r w:rsidRPr="00495861">
              <w:rPr>
                <w:rFonts w:ascii="Times New Roman" w:hAnsi="Times New Roman"/>
                <w:color w:val="000000"/>
                <w:vertAlign w:val="superscript"/>
                <w:lang w:eastAsia="id-ID"/>
              </w:rPr>
              <w:t>a</w:t>
            </w:r>
          </w:p>
        </w:tc>
        <w:tc>
          <w:tcPr>
            <w:tcW w:w="3030" w:type="dxa"/>
            <w:gridSpan w:val="3"/>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320" w:lineRule="atLeast"/>
              <w:jc w:val="center"/>
              <w:rPr>
                <w:rFonts w:ascii="Times New Roman" w:hAnsi="Times New Roman"/>
                <w:color w:val="000000"/>
                <w:lang w:eastAsia="id-ID"/>
              </w:rPr>
            </w:pPr>
            <w:r w:rsidRPr="00495861">
              <w:rPr>
                <w:rFonts w:ascii="Times New Roman" w:hAnsi="Times New Roman"/>
                <w:color w:val="000000"/>
                <w:lang w:eastAsia="id-ID"/>
              </w:rPr>
              <w:t>Shapiro-Wilk</w:t>
            </w:r>
          </w:p>
        </w:tc>
      </w:tr>
      <w:tr w:rsidR="00F55F57" w:rsidRPr="00495861" w:rsidTr="008E36A2">
        <w:trPr>
          <w:cantSplit/>
          <w:tblHeader/>
        </w:trPr>
        <w:tc>
          <w:tcPr>
            <w:tcW w:w="727"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240" w:lineRule="auto"/>
              <w:rPr>
                <w:rFonts w:ascii="Times New Roman" w:hAnsi="Times New Roman"/>
                <w:lang w:eastAsia="id-ID"/>
              </w:rPr>
            </w:pPr>
          </w:p>
        </w:tc>
        <w:tc>
          <w:tcPr>
            <w:tcW w:w="923" w:type="dxa"/>
            <w:vMerge/>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240" w:lineRule="auto"/>
              <w:rPr>
                <w:rFonts w:ascii="Times New Roman" w:hAnsi="Times New Roman"/>
                <w:lang w:eastAsia="id-ID"/>
              </w:rPr>
            </w:pPr>
          </w:p>
        </w:tc>
        <w:tc>
          <w:tcPr>
            <w:tcW w:w="1010"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320" w:lineRule="atLeast"/>
              <w:jc w:val="center"/>
              <w:rPr>
                <w:rFonts w:ascii="Times New Roman" w:hAnsi="Times New Roman"/>
                <w:color w:val="000000"/>
                <w:lang w:eastAsia="id-ID"/>
              </w:rPr>
            </w:pPr>
            <w:r w:rsidRPr="00495861">
              <w:rPr>
                <w:rFonts w:ascii="Times New Roman" w:hAnsi="Times New Roman"/>
                <w:color w:val="000000"/>
                <w:lang w:eastAsia="id-ID"/>
              </w:rPr>
              <w:t>Statistic</w:t>
            </w:r>
          </w:p>
        </w:tc>
        <w:tc>
          <w:tcPr>
            <w:tcW w:w="1009" w:type="dxa"/>
            <w:tcBorders>
              <w:bottom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320" w:lineRule="atLeast"/>
              <w:jc w:val="center"/>
              <w:rPr>
                <w:rFonts w:ascii="Times New Roman" w:hAnsi="Times New Roman"/>
                <w:color w:val="000000"/>
                <w:lang w:eastAsia="id-ID"/>
              </w:rPr>
            </w:pPr>
            <w:r w:rsidRPr="00495861">
              <w:rPr>
                <w:rFonts w:ascii="Times New Roman" w:hAnsi="Times New Roman"/>
                <w:color w:val="000000"/>
                <w:lang w:eastAsia="id-ID"/>
              </w:rPr>
              <w:t>df</w:t>
            </w:r>
          </w:p>
        </w:tc>
        <w:tc>
          <w:tcPr>
            <w:tcW w:w="1010" w:type="dxa"/>
            <w:tcBorders>
              <w:bottom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320" w:lineRule="atLeast"/>
              <w:jc w:val="center"/>
              <w:rPr>
                <w:rFonts w:ascii="Times New Roman" w:hAnsi="Times New Roman"/>
                <w:color w:val="000000"/>
                <w:lang w:eastAsia="id-ID"/>
              </w:rPr>
            </w:pPr>
            <w:r w:rsidRPr="00495861">
              <w:rPr>
                <w:rFonts w:ascii="Times New Roman" w:hAnsi="Times New Roman"/>
                <w:color w:val="000000"/>
                <w:lang w:eastAsia="id-ID"/>
              </w:rPr>
              <w:t>Sig.</w:t>
            </w:r>
          </w:p>
        </w:tc>
        <w:tc>
          <w:tcPr>
            <w:tcW w:w="1010" w:type="dxa"/>
            <w:tcBorders>
              <w:bottom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320" w:lineRule="atLeast"/>
              <w:jc w:val="center"/>
              <w:rPr>
                <w:rFonts w:ascii="Times New Roman" w:hAnsi="Times New Roman"/>
                <w:color w:val="000000"/>
                <w:lang w:eastAsia="id-ID"/>
              </w:rPr>
            </w:pPr>
            <w:r w:rsidRPr="00495861">
              <w:rPr>
                <w:rFonts w:ascii="Times New Roman" w:hAnsi="Times New Roman"/>
                <w:color w:val="000000"/>
                <w:lang w:eastAsia="id-ID"/>
              </w:rPr>
              <w:t>Statistic</w:t>
            </w:r>
          </w:p>
        </w:tc>
        <w:tc>
          <w:tcPr>
            <w:tcW w:w="1010" w:type="dxa"/>
            <w:tcBorders>
              <w:bottom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320" w:lineRule="atLeast"/>
              <w:jc w:val="center"/>
              <w:rPr>
                <w:rFonts w:ascii="Times New Roman" w:hAnsi="Times New Roman"/>
                <w:color w:val="000000"/>
                <w:lang w:eastAsia="id-ID"/>
              </w:rPr>
            </w:pPr>
            <w:r w:rsidRPr="00495861">
              <w:rPr>
                <w:rFonts w:ascii="Times New Roman" w:hAnsi="Times New Roman"/>
                <w:color w:val="000000"/>
                <w:lang w:eastAsia="id-ID"/>
              </w:rPr>
              <w:t>df</w:t>
            </w:r>
          </w:p>
        </w:tc>
        <w:tc>
          <w:tcPr>
            <w:tcW w:w="1010"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F55F57" w:rsidRPr="00495861" w:rsidRDefault="00F55F57" w:rsidP="008E36A2">
            <w:pPr>
              <w:autoSpaceDE w:val="0"/>
              <w:autoSpaceDN w:val="0"/>
              <w:adjustRightInd w:val="0"/>
              <w:spacing w:after="0" w:line="320" w:lineRule="atLeast"/>
              <w:jc w:val="center"/>
              <w:rPr>
                <w:rFonts w:ascii="Times New Roman" w:hAnsi="Times New Roman"/>
                <w:color w:val="000000"/>
                <w:lang w:eastAsia="id-ID"/>
              </w:rPr>
            </w:pPr>
            <w:r w:rsidRPr="00495861">
              <w:rPr>
                <w:rFonts w:ascii="Times New Roman" w:hAnsi="Times New Roman"/>
                <w:color w:val="000000"/>
                <w:lang w:eastAsia="id-ID"/>
              </w:rPr>
              <w:t>Sig.</w:t>
            </w:r>
          </w:p>
        </w:tc>
      </w:tr>
      <w:tr w:rsidR="00F55F57" w:rsidRPr="00495861" w:rsidTr="008E36A2">
        <w:trPr>
          <w:cantSplit/>
          <w:tblHeader/>
        </w:trPr>
        <w:tc>
          <w:tcPr>
            <w:tcW w:w="727"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rPr>
                <w:rFonts w:ascii="Times New Roman" w:hAnsi="Times New Roman"/>
                <w:color w:val="000000"/>
                <w:lang w:eastAsia="id-ID"/>
              </w:rPr>
            </w:pPr>
            <w:r w:rsidRPr="00495861">
              <w:rPr>
                <w:rFonts w:ascii="Times New Roman" w:hAnsi="Times New Roman"/>
                <w:color w:val="000000"/>
                <w:lang w:eastAsia="id-ID"/>
              </w:rPr>
              <w:t>LS</w:t>
            </w:r>
          </w:p>
        </w:tc>
        <w:tc>
          <w:tcPr>
            <w:tcW w:w="92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rPr>
                <w:rFonts w:ascii="Times New Roman" w:hAnsi="Times New Roman"/>
                <w:color w:val="000000"/>
                <w:lang w:eastAsia="id-ID"/>
              </w:rPr>
            </w:pPr>
            <w:r w:rsidRPr="00495861">
              <w:rPr>
                <w:rFonts w:ascii="Times New Roman" w:hAnsi="Times New Roman"/>
                <w:color w:val="000000"/>
                <w:lang w:eastAsia="id-ID"/>
              </w:rPr>
              <w:t>Male</w:t>
            </w:r>
          </w:p>
        </w:tc>
        <w:tc>
          <w:tcPr>
            <w:tcW w:w="1010"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.066</w:t>
            </w:r>
          </w:p>
        </w:tc>
        <w:tc>
          <w:tcPr>
            <w:tcW w:w="1009" w:type="dxa"/>
            <w:tcBorders>
              <w:top w:val="single" w:sz="16" w:space="0" w:color="000000"/>
              <w:bottom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48</w:t>
            </w:r>
          </w:p>
        </w:tc>
        <w:tc>
          <w:tcPr>
            <w:tcW w:w="1010" w:type="dxa"/>
            <w:tcBorders>
              <w:top w:val="single" w:sz="16" w:space="0" w:color="000000"/>
              <w:bottom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.200</w:t>
            </w:r>
            <w:r w:rsidRPr="00495861">
              <w:rPr>
                <w:rFonts w:ascii="Times New Roman" w:hAnsi="Times New Roman"/>
                <w:color w:val="000000"/>
                <w:vertAlign w:val="superscript"/>
                <w:lang w:eastAsia="id-ID"/>
              </w:rPr>
              <w:t>*</w:t>
            </w:r>
          </w:p>
        </w:tc>
        <w:tc>
          <w:tcPr>
            <w:tcW w:w="1010" w:type="dxa"/>
            <w:tcBorders>
              <w:top w:val="single" w:sz="16" w:space="0" w:color="000000"/>
              <w:bottom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.991</w:t>
            </w:r>
          </w:p>
        </w:tc>
        <w:tc>
          <w:tcPr>
            <w:tcW w:w="1010" w:type="dxa"/>
            <w:tcBorders>
              <w:top w:val="single" w:sz="16" w:space="0" w:color="000000"/>
              <w:bottom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48</w:t>
            </w:r>
          </w:p>
        </w:tc>
        <w:tc>
          <w:tcPr>
            <w:tcW w:w="1010"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.963</w:t>
            </w:r>
          </w:p>
        </w:tc>
      </w:tr>
      <w:tr w:rsidR="00F55F57" w:rsidRPr="00495861" w:rsidTr="008E36A2">
        <w:trPr>
          <w:cantSplit/>
          <w:tblHeader/>
        </w:trPr>
        <w:tc>
          <w:tcPr>
            <w:tcW w:w="727"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240" w:lineRule="auto"/>
              <w:rPr>
                <w:rFonts w:ascii="Times New Roman" w:hAnsi="Times New Roman"/>
                <w:color w:val="000000"/>
                <w:lang w:eastAsia="id-ID"/>
              </w:rPr>
            </w:pPr>
          </w:p>
        </w:tc>
        <w:tc>
          <w:tcPr>
            <w:tcW w:w="92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rPr>
                <w:rFonts w:ascii="Times New Roman" w:hAnsi="Times New Roman"/>
                <w:color w:val="000000"/>
                <w:lang w:eastAsia="id-ID"/>
              </w:rPr>
            </w:pPr>
            <w:r w:rsidRPr="00495861">
              <w:rPr>
                <w:rFonts w:ascii="Times New Roman" w:hAnsi="Times New Roman"/>
                <w:color w:val="000000"/>
                <w:lang w:eastAsia="id-ID"/>
              </w:rPr>
              <w:t>Female</w:t>
            </w:r>
          </w:p>
        </w:tc>
        <w:tc>
          <w:tcPr>
            <w:tcW w:w="1010"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.091</w:t>
            </w:r>
          </w:p>
        </w:tc>
        <w:tc>
          <w:tcPr>
            <w:tcW w:w="1009" w:type="dxa"/>
            <w:tcBorders>
              <w:top w:val="nil"/>
              <w:bottom w:val="single" w:sz="16" w:space="0" w:color="000000"/>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73</w:t>
            </w:r>
          </w:p>
        </w:tc>
        <w:tc>
          <w:tcPr>
            <w:tcW w:w="1010" w:type="dxa"/>
            <w:tcBorders>
              <w:top w:val="nil"/>
              <w:bottom w:val="single" w:sz="16" w:space="0" w:color="000000"/>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.200</w:t>
            </w:r>
            <w:r w:rsidRPr="00495861">
              <w:rPr>
                <w:rFonts w:ascii="Times New Roman" w:hAnsi="Times New Roman"/>
                <w:color w:val="000000"/>
                <w:vertAlign w:val="superscript"/>
                <w:lang w:eastAsia="id-ID"/>
              </w:rPr>
              <w:t>*</w:t>
            </w:r>
          </w:p>
        </w:tc>
        <w:tc>
          <w:tcPr>
            <w:tcW w:w="1010" w:type="dxa"/>
            <w:tcBorders>
              <w:top w:val="nil"/>
              <w:bottom w:val="single" w:sz="16" w:space="0" w:color="000000"/>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.967</w:t>
            </w:r>
          </w:p>
        </w:tc>
        <w:tc>
          <w:tcPr>
            <w:tcW w:w="1010" w:type="dxa"/>
            <w:tcBorders>
              <w:top w:val="nil"/>
              <w:bottom w:val="single" w:sz="16" w:space="0" w:color="000000"/>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73</w:t>
            </w:r>
          </w:p>
        </w:tc>
        <w:tc>
          <w:tcPr>
            <w:tcW w:w="101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jc w:val="right"/>
              <w:rPr>
                <w:rFonts w:ascii="Times New Roman" w:hAnsi="Times New Roman"/>
                <w:color w:val="000000"/>
                <w:lang w:eastAsia="id-ID"/>
              </w:rPr>
            </w:pPr>
            <w:r w:rsidRPr="00495861">
              <w:rPr>
                <w:rFonts w:ascii="Times New Roman" w:hAnsi="Times New Roman"/>
                <w:color w:val="000000"/>
                <w:lang w:eastAsia="id-ID"/>
              </w:rPr>
              <w:t>.056</w:t>
            </w:r>
          </w:p>
        </w:tc>
      </w:tr>
      <w:tr w:rsidR="00F55F57" w:rsidRPr="00495861" w:rsidTr="008E36A2">
        <w:trPr>
          <w:cantSplit/>
          <w:tblHeader/>
        </w:trPr>
        <w:tc>
          <w:tcPr>
            <w:tcW w:w="7709" w:type="dxa"/>
            <w:gridSpan w:val="8"/>
            <w:tcBorders>
              <w:top w:val="nil"/>
              <w:left w:val="nil"/>
              <w:bottom w:val="nil"/>
              <w:right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rPr>
                <w:rFonts w:ascii="Times New Roman" w:hAnsi="Times New Roman"/>
                <w:color w:val="000000"/>
                <w:lang w:eastAsia="id-ID"/>
              </w:rPr>
            </w:pPr>
            <w:r w:rsidRPr="00495861">
              <w:rPr>
                <w:rFonts w:ascii="Times New Roman" w:hAnsi="Times New Roman"/>
                <w:color w:val="000000"/>
                <w:lang w:eastAsia="id-ID"/>
              </w:rPr>
              <w:t>a. Lilliefors Significance Correction</w:t>
            </w:r>
          </w:p>
        </w:tc>
      </w:tr>
      <w:tr w:rsidR="00F55F57" w:rsidRPr="00495861" w:rsidTr="008E36A2">
        <w:trPr>
          <w:cantSplit/>
        </w:trPr>
        <w:tc>
          <w:tcPr>
            <w:tcW w:w="7709" w:type="dxa"/>
            <w:gridSpan w:val="8"/>
            <w:tcBorders>
              <w:top w:val="nil"/>
              <w:left w:val="nil"/>
              <w:bottom w:val="nil"/>
              <w:right w:val="nil"/>
            </w:tcBorders>
            <w:shd w:val="clear" w:color="auto" w:fill="FFFFFF"/>
            <w:tcMar>
              <w:top w:w="30" w:type="dxa"/>
              <w:left w:w="30" w:type="dxa"/>
              <w:bottom w:w="30" w:type="dxa"/>
              <w:right w:w="30" w:type="dxa"/>
            </w:tcMar>
          </w:tcPr>
          <w:p w:rsidR="00F55F57" w:rsidRPr="00495861" w:rsidRDefault="00F55F57" w:rsidP="008E36A2">
            <w:pPr>
              <w:autoSpaceDE w:val="0"/>
              <w:autoSpaceDN w:val="0"/>
              <w:adjustRightInd w:val="0"/>
              <w:spacing w:after="0" w:line="320" w:lineRule="atLeast"/>
              <w:rPr>
                <w:rFonts w:ascii="Times New Roman" w:hAnsi="Times New Roman"/>
                <w:color w:val="000000"/>
                <w:lang w:eastAsia="id-ID"/>
              </w:rPr>
            </w:pPr>
            <w:r w:rsidRPr="00495861">
              <w:rPr>
                <w:rFonts w:ascii="Times New Roman" w:hAnsi="Times New Roman"/>
                <w:color w:val="000000"/>
                <w:lang w:eastAsia="id-ID"/>
              </w:rPr>
              <w:t>*. This is a lower bound of the true significance.</w:t>
            </w:r>
          </w:p>
        </w:tc>
      </w:tr>
    </w:tbl>
    <w:p w:rsidR="00F55F57" w:rsidRDefault="00F55F57" w:rsidP="00F55F57">
      <w:pPr>
        <w:autoSpaceDE w:val="0"/>
        <w:autoSpaceDN w:val="0"/>
        <w:adjustRightInd w:val="0"/>
        <w:spacing w:after="0" w:line="400" w:lineRule="atLeast"/>
        <w:rPr>
          <w:rFonts w:ascii="Times New Roman" w:hAnsi="Times New Roman"/>
          <w:sz w:val="24"/>
          <w:szCs w:val="24"/>
          <w:lang w:eastAsia="id-ID"/>
        </w:rPr>
      </w:pPr>
    </w:p>
    <w:p w:rsidR="00F55F57" w:rsidRDefault="00F55F57" w:rsidP="00F55F57">
      <w:pPr>
        <w:autoSpaceDE w:val="0"/>
        <w:autoSpaceDN w:val="0"/>
        <w:adjustRightInd w:val="0"/>
        <w:spacing w:after="0" w:line="240" w:lineRule="auto"/>
        <w:ind w:firstLine="720"/>
        <w:jc w:val="both"/>
        <w:rPr>
          <w:rFonts w:ascii="Times New Roman" w:hAnsi="Times New Roman"/>
          <w:sz w:val="24"/>
          <w:szCs w:val="24"/>
        </w:rPr>
      </w:pPr>
      <w:r w:rsidRPr="00B92E94">
        <w:rPr>
          <w:rFonts w:ascii="Times New Roman" w:hAnsi="Times New Roman"/>
          <w:sz w:val="24"/>
          <w:szCs w:val="24"/>
          <w:lang w:eastAsia="id-ID"/>
        </w:rPr>
        <w:t xml:space="preserve">Based on the </w:t>
      </w:r>
      <w:r w:rsidRPr="008315C3">
        <w:rPr>
          <w:rFonts w:ascii="Times New Roman" w:hAnsi="Times New Roman"/>
          <w:color w:val="000000"/>
          <w:sz w:val="24"/>
          <w:szCs w:val="24"/>
          <w:lang w:eastAsia="id-ID"/>
        </w:rPr>
        <w:t>Kolmogorov-Smirnov</w:t>
      </w:r>
      <w:r w:rsidRPr="00B92E94">
        <w:rPr>
          <w:rFonts w:ascii="Times New Roman" w:hAnsi="Times New Roman"/>
          <w:color w:val="000000"/>
          <w:sz w:val="24"/>
          <w:szCs w:val="24"/>
          <w:lang w:eastAsia="id-ID"/>
        </w:rPr>
        <w:t xml:space="preserve"> and </w:t>
      </w:r>
      <w:r w:rsidRPr="008315C3">
        <w:rPr>
          <w:rFonts w:ascii="Times New Roman" w:hAnsi="Times New Roman"/>
          <w:color w:val="000000"/>
          <w:sz w:val="24"/>
          <w:szCs w:val="24"/>
          <w:lang w:eastAsia="id-ID"/>
        </w:rPr>
        <w:t>Shapiro-Wilk</w:t>
      </w:r>
      <w:r>
        <w:rPr>
          <w:rFonts w:ascii="Times New Roman" w:hAnsi="Times New Roman"/>
          <w:color w:val="000000"/>
          <w:sz w:val="24"/>
          <w:szCs w:val="24"/>
          <w:lang w:eastAsia="id-ID"/>
        </w:rPr>
        <w:t xml:space="preserve"> normality test, the gender variable was normally distributed (</w:t>
      </w:r>
      <w:r w:rsidRPr="002A5467">
        <w:rPr>
          <w:rFonts w:ascii="Times New Roman" w:hAnsi="Times New Roman"/>
          <w:color w:val="000000"/>
          <w:sz w:val="24"/>
          <w:szCs w:val="24"/>
          <w:lang w:eastAsia="id-ID"/>
        </w:rPr>
        <w:t>Male : .963</w:t>
      </w:r>
      <w:r w:rsidRPr="002A5467">
        <w:rPr>
          <w:rFonts w:ascii="Times New Roman" w:hAnsi="Times New Roman"/>
          <w:sz w:val="24"/>
          <w:szCs w:val="24"/>
        </w:rPr>
        <w:t xml:space="preserve">&gt;0.05, female : </w:t>
      </w:r>
      <w:r w:rsidRPr="008315C3">
        <w:rPr>
          <w:rFonts w:ascii="Times New Roman" w:hAnsi="Times New Roman"/>
          <w:color w:val="000000"/>
          <w:sz w:val="24"/>
          <w:szCs w:val="24"/>
          <w:lang w:eastAsia="id-ID"/>
        </w:rPr>
        <w:t>.200</w:t>
      </w:r>
      <w:r w:rsidRPr="002A5467">
        <w:rPr>
          <w:rFonts w:ascii="Times New Roman" w:hAnsi="Times New Roman"/>
          <w:sz w:val="24"/>
          <w:szCs w:val="24"/>
        </w:rPr>
        <w:t>&gt;0.05</w:t>
      </w:r>
      <w:r>
        <w:rPr>
          <w:rFonts w:ascii="Times New Roman" w:hAnsi="Times New Roman"/>
          <w:sz w:val="24"/>
          <w:szCs w:val="24"/>
        </w:rPr>
        <w:t>). Next phase was the analysis of  how male and female students applied la</w:t>
      </w:r>
      <w:r w:rsidR="00A57269">
        <w:rPr>
          <w:rFonts w:ascii="Times New Roman" w:hAnsi="Times New Roman"/>
          <w:sz w:val="24"/>
          <w:szCs w:val="24"/>
        </w:rPr>
        <w:t xml:space="preserve">nguage learning styles. Table </w:t>
      </w:r>
      <w:r>
        <w:rPr>
          <w:rFonts w:ascii="Times New Roman" w:hAnsi="Times New Roman"/>
          <w:sz w:val="24"/>
          <w:szCs w:val="24"/>
        </w:rPr>
        <w:t>3 shows differences between male students’ learning styles and female students’ learning styles.</w:t>
      </w:r>
    </w:p>
    <w:p w:rsidR="00A57269" w:rsidRDefault="00A57269" w:rsidP="00F55F57">
      <w:pPr>
        <w:autoSpaceDE w:val="0"/>
        <w:autoSpaceDN w:val="0"/>
        <w:adjustRightInd w:val="0"/>
        <w:spacing w:after="0" w:line="240" w:lineRule="auto"/>
        <w:ind w:firstLine="720"/>
        <w:jc w:val="both"/>
        <w:rPr>
          <w:rFonts w:ascii="Times New Roman" w:hAnsi="Times New Roman"/>
          <w:sz w:val="24"/>
          <w:szCs w:val="24"/>
          <w:lang w:eastAsia="id-ID"/>
        </w:rPr>
      </w:pPr>
    </w:p>
    <w:p w:rsidR="00F55F57" w:rsidRDefault="00F55F57" w:rsidP="00A57269">
      <w:pPr>
        <w:spacing w:after="0" w:line="480" w:lineRule="auto"/>
        <w:ind w:hanging="567"/>
        <w:jc w:val="both"/>
        <w:rPr>
          <w:rFonts w:ascii="Times New Roman" w:hAnsi="Times New Roman"/>
          <w:i/>
          <w:sz w:val="24"/>
          <w:szCs w:val="24"/>
        </w:rPr>
      </w:pPr>
      <w:r>
        <w:rPr>
          <w:rFonts w:ascii="Times New Roman" w:hAnsi="Times New Roman"/>
          <w:sz w:val="24"/>
          <w:szCs w:val="24"/>
        </w:rPr>
        <w:tab/>
      </w:r>
      <w:r w:rsidR="00A57269">
        <w:rPr>
          <w:rFonts w:ascii="Times New Roman" w:hAnsi="Times New Roman"/>
          <w:i/>
          <w:sz w:val="24"/>
          <w:szCs w:val="24"/>
        </w:rPr>
        <w:t xml:space="preserve">Table </w:t>
      </w:r>
      <w:r>
        <w:rPr>
          <w:rFonts w:ascii="Times New Roman" w:hAnsi="Times New Roman"/>
          <w:i/>
          <w:sz w:val="24"/>
          <w:szCs w:val="24"/>
        </w:rPr>
        <w:t>3 Frequency</w:t>
      </w:r>
      <w:r w:rsidRPr="00EF3018">
        <w:rPr>
          <w:rFonts w:ascii="Times New Roman" w:hAnsi="Times New Roman"/>
          <w:i/>
          <w:sz w:val="24"/>
          <w:szCs w:val="24"/>
        </w:rPr>
        <w:t xml:space="preserve"> of Students’ Perc</w:t>
      </w:r>
      <w:r>
        <w:rPr>
          <w:rFonts w:ascii="Times New Roman" w:hAnsi="Times New Roman"/>
          <w:i/>
          <w:sz w:val="24"/>
          <w:szCs w:val="24"/>
        </w:rPr>
        <w:t xml:space="preserve">eptual Learning Styles Based on </w:t>
      </w:r>
      <w:r w:rsidRPr="00EF3018">
        <w:rPr>
          <w:rFonts w:ascii="Times New Roman" w:hAnsi="Times New Roman"/>
          <w:i/>
          <w:sz w:val="24"/>
          <w:szCs w:val="24"/>
        </w:rPr>
        <w:t>Gender</w:t>
      </w:r>
    </w:p>
    <w:tbl>
      <w:tblPr>
        <w:tblW w:w="5535" w:type="dxa"/>
        <w:tblInd w:w="95" w:type="dxa"/>
        <w:tblLook w:val="04A0" w:firstRow="1" w:lastRow="0" w:firstColumn="1" w:lastColumn="0" w:noHBand="0" w:noVBand="1"/>
      </w:tblPr>
      <w:tblGrid>
        <w:gridCol w:w="1415"/>
        <w:gridCol w:w="1080"/>
        <w:gridCol w:w="999"/>
        <w:gridCol w:w="1120"/>
        <w:gridCol w:w="1134"/>
      </w:tblGrid>
      <w:tr w:rsidR="00F55F57" w:rsidRPr="00495861" w:rsidTr="008E36A2">
        <w:trPr>
          <w:trHeight w:val="300"/>
        </w:trPr>
        <w:tc>
          <w:tcPr>
            <w:tcW w:w="1314" w:type="dxa"/>
            <w:tcBorders>
              <w:top w:val="single" w:sz="4" w:space="0" w:color="auto"/>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 xml:space="preserve">Perceptual </w:t>
            </w:r>
          </w:p>
        </w:tc>
        <w:tc>
          <w:tcPr>
            <w:tcW w:w="1080" w:type="dxa"/>
            <w:vMerge w:val="restart"/>
            <w:tcBorders>
              <w:top w:val="single" w:sz="4" w:space="0" w:color="auto"/>
              <w:left w:val="nil"/>
              <w:bottom w:val="single" w:sz="4" w:space="0" w:color="000000"/>
              <w:right w:val="nil"/>
            </w:tcBorders>
            <w:shd w:val="clear" w:color="auto" w:fill="auto"/>
            <w:noWrap/>
            <w:vAlign w:val="center"/>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Gender</w:t>
            </w:r>
          </w:p>
        </w:tc>
        <w:tc>
          <w:tcPr>
            <w:tcW w:w="937" w:type="dxa"/>
            <w:vMerge w:val="restart"/>
            <w:tcBorders>
              <w:top w:val="single" w:sz="4" w:space="0" w:color="auto"/>
              <w:left w:val="nil"/>
              <w:bottom w:val="single" w:sz="4" w:space="0" w:color="000000"/>
              <w:right w:val="nil"/>
            </w:tcBorders>
            <w:shd w:val="clear" w:color="auto" w:fill="auto"/>
            <w:noWrap/>
            <w:vAlign w:val="center"/>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Number</w:t>
            </w:r>
          </w:p>
        </w:tc>
        <w:tc>
          <w:tcPr>
            <w:tcW w:w="1120" w:type="dxa"/>
            <w:vMerge w:val="restart"/>
            <w:tcBorders>
              <w:top w:val="single" w:sz="4" w:space="0" w:color="auto"/>
              <w:left w:val="nil"/>
              <w:bottom w:val="single" w:sz="4" w:space="0" w:color="000000"/>
              <w:right w:val="nil"/>
            </w:tcBorders>
            <w:shd w:val="clear" w:color="auto" w:fill="auto"/>
            <w:noWrap/>
            <w:vAlign w:val="center"/>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Mean</w:t>
            </w:r>
          </w:p>
        </w:tc>
        <w:tc>
          <w:tcPr>
            <w:tcW w:w="1084" w:type="dxa"/>
            <w:tcBorders>
              <w:top w:val="single" w:sz="4" w:space="0" w:color="auto"/>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Standard</w:t>
            </w:r>
          </w:p>
        </w:tc>
      </w:tr>
      <w:tr w:rsidR="00F55F57" w:rsidRPr="00495861" w:rsidTr="008E36A2">
        <w:trPr>
          <w:trHeight w:val="420"/>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 xml:space="preserve">Learning </w:t>
            </w:r>
          </w:p>
        </w:tc>
        <w:tc>
          <w:tcPr>
            <w:tcW w:w="1080" w:type="dxa"/>
            <w:vMerge/>
            <w:tcBorders>
              <w:top w:val="single" w:sz="4" w:space="0" w:color="auto"/>
              <w:left w:val="nil"/>
              <w:bottom w:val="single" w:sz="4" w:space="0" w:color="000000"/>
              <w:right w:val="nil"/>
            </w:tcBorders>
            <w:vAlign w:val="center"/>
            <w:hideMark/>
          </w:tcPr>
          <w:p w:rsidR="00F55F57" w:rsidRPr="00495861" w:rsidRDefault="00F55F57" w:rsidP="008E36A2">
            <w:pPr>
              <w:spacing w:after="0" w:line="240" w:lineRule="auto"/>
              <w:rPr>
                <w:rFonts w:ascii="Times New Roman" w:eastAsia="Times New Roman" w:hAnsi="Times New Roman"/>
                <w:color w:val="000000"/>
                <w:lang w:eastAsia="id-ID"/>
              </w:rPr>
            </w:pPr>
          </w:p>
        </w:tc>
        <w:tc>
          <w:tcPr>
            <w:tcW w:w="937" w:type="dxa"/>
            <w:vMerge/>
            <w:tcBorders>
              <w:top w:val="single" w:sz="4" w:space="0" w:color="auto"/>
              <w:left w:val="nil"/>
              <w:bottom w:val="single" w:sz="4" w:space="0" w:color="000000"/>
              <w:right w:val="nil"/>
            </w:tcBorders>
            <w:vAlign w:val="center"/>
            <w:hideMark/>
          </w:tcPr>
          <w:p w:rsidR="00F55F57" w:rsidRPr="00495861" w:rsidRDefault="00F55F57" w:rsidP="008E36A2">
            <w:pPr>
              <w:spacing w:after="0" w:line="240" w:lineRule="auto"/>
              <w:rPr>
                <w:rFonts w:ascii="Times New Roman" w:eastAsia="Times New Roman" w:hAnsi="Times New Roman"/>
                <w:color w:val="000000"/>
                <w:lang w:eastAsia="id-ID"/>
              </w:rPr>
            </w:pPr>
          </w:p>
        </w:tc>
        <w:tc>
          <w:tcPr>
            <w:tcW w:w="1120" w:type="dxa"/>
            <w:vMerge/>
            <w:tcBorders>
              <w:top w:val="single" w:sz="4" w:space="0" w:color="auto"/>
              <w:left w:val="nil"/>
              <w:bottom w:val="single" w:sz="4" w:space="0" w:color="000000"/>
              <w:right w:val="nil"/>
            </w:tcBorders>
            <w:vAlign w:val="center"/>
            <w:hideMark/>
          </w:tcPr>
          <w:p w:rsidR="00F55F57" w:rsidRPr="00495861" w:rsidRDefault="00F55F57" w:rsidP="008E36A2">
            <w:pPr>
              <w:spacing w:after="0" w:line="240" w:lineRule="auto"/>
              <w:rPr>
                <w:rFonts w:ascii="Times New Roman" w:eastAsia="Times New Roman" w:hAnsi="Times New Roman"/>
                <w:color w:val="000000"/>
                <w:lang w:eastAsia="id-ID"/>
              </w:rPr>
            </w:pP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Deviation</w:t>
            </w:r>
          </w:p>
        </w:tc>
      </w:tr>
      <w:tr w:rsidR="00F55F57" w:rsidRPr="00495861" w:rsidTr="008E36A2">
        <w:trPr>
          <w:trHeight w:val="288"/>
        </w:trPr>
        <w:tc>
          <w:tcPr>
            <w:tcW w:w="1314" w:type="dxa"/>
            <w:tcBorders>
              <w:top w:val="nil"/>
              <w:left w:val="nil"/>
              <w:bottom w:val="single" w:sz="4" w:space="0" w:color="auto"/>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Styles</w:t>
            </w:r>
          </w:p>
        </w:tc>
        <w:tc>
          <w:tcPr>
            <w:tcW w:w="1080" w:type="dxa"/>
            <w:vMerge/>
            <w:tcBorders>
              <w:top w:val="single" w:sz="4" w:space="0" w:color="auto"/>
              <w:left w:val="nil"/>
              <w:bottom w:val="single" w:sz="4" w:space="0" w:color="000000"/>
              <w:right w:val="nil"/>
            </w:tcBorders>
            <w:vAlign w:val="center"/>
            <w:hideMark/>
          </w:tcPr>
          <w:p w:rsidR="00F55F57" w:rsidRPr="00495861" w:rsidRDefault="00F55F57" w:rsidP="008E36A2">
            <w:pPr>
              <w:spacing w:after="0" w:line="240" w:lineRule="auto"/>
              <w:rPr>
                <w:rFonts w:ascii="Times New Roman" w:eastAsia="Times New Roman" w:hAnsi="Times New Roman"/>
                <w:color w:val="000000"/>
                <w:lang w:eastAsia="id-ID"/>
              </w:rPr>
            </w:pPr>
          </w:p>
        </w:tc>
        <w:tc>
          <w:tcPr>
            <w:tcW w:w="937" w:type="dxa"/>
            <w:vMerge/>
            <w:tcBorders>
              <w:top w:val="single" w:sz="4" w:space="0" w:color="auto"/>
              <w:left w:val="nil"/>
              <w:bottom w:val="single" w:sz="4" w:space="0" w:color="000000"/>
              <w:right w:val="nil"/>
            </w:tcBorders>
            <w:vAlign w:val="center"/>
            <w:hideMark/>
          </w:tcPr>
          <w:p w:rsidR="00F55F57" w:rsidRPr="00495861" w:rsidRDefault="00F55F57" w:rsidP="008E36A2">
            <w:pPr>
              <w:spacing w:after="0" w:line="240" w:lineRule="auto"/>
              <w:rPr>
                <w:rFonts w:ascii="Times New Roman" w:eastAsia="Times New Roman" w:hAnsi="Times New Roman"/>
                <w:color w:val="000000"/>
                <w:lang w:eastAsia="id-ID"/>
              </w:rPr>
            </w:pPr>
          </w:p>
        </w:tc>
        <w:tc>
          <w:tcPr>
            <w:tcW w:w="1120" w:type="dxa"/>
            <w:vMerge/>
            <w:tcBorders>
              <w:top w:val="single" w:sz="4" w:space="0" w:color="auto"/>
              <w:left w:val="nil"/>
              <w:bottom w:val="single" w:sz="4" w:space="0" w:color="000000"/>
              <w:right w:val="nil"/>
            </w:tcBorders>
            <w:vAlign w:val="center"/>
            <w:hideMark/>
          </w:tcPr>
          <w:p w:rsidR="00F55F57" w:rsidRPr="00495861" w:rsidRDefault="00F55F57" w:rsidP="008E36A2">
            <w:pPr>
              <w:spacing w:after="0" w:line="240" w:lineRule="auto"/>
              <w:rPr>
                <w:rFonts w:ascii="Times New Roman" w:eastAsia="Times New Roman" w:hAnsi="Times New Roman"/>
                <w:color w:val="000000"/>
                <w:lang w:eastAsia="id-ID"/>
              </w:rPr>
            </w:pPr>
          </w:p>
        </w:tc>
        <w:tc>
          <w:tcPr>
            <w:tcW w:w="1084" w:type="dxa"/>
            <w:tcBorders>
              <w:top w:val="nil"/>
              <w:left w:val="nil"/>
              <w:bottom w:val="single" w:sz="4" w:space="0" w:color="auto"/>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 </w:t>
            </w:r>
          </w:p>
        </w:tc>
      </w:tr>
      <w:tr w:rsidR="00F55F57" w:rsidRPr="00495861" w:rsidTr="008E36A2">
        <w:trPr>
          <w:trHeight w:val="288"/>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Visual</w:t>
            </w: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48</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36.5</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4.64</w:t>
            </w:r>
          </w:p>
        </w:tc>
      </w:tr>
      <w:tr w:rsidR="00F55F57" w:rsidRPr="00495861" w:rsidTr="008E36A2">
        <w:trPr>
          <w:trHeight w:val="288"/>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Female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73</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36.0</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5.00</w:t>
            </w:r>
          </w:p>
        </w:tc>
      </w:tr>
      <w:tr w:rsidR="00F55F57" w:rsidRPr="00495861" w:rsidTr="008E36A2">
        <w:trPr>
          <w:trHeight w:val="288"/>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Tactile</w:t>
            </w: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48</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37.7</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5.27</w:t>
            </w:r>
          </w:p>
        </w:tc>
      </w:tr>
      <w:tr w:rsidR="00F55F57" w:rsidRPr="00495861" w:rsidTr="008E36A2">
        <w:trPr>
          <w:trHeight w:val="288"/>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Female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73</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36.3</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5.13</w:t>
            </w:r>
          </w:p>
        </w:tc>
      </w:tr>
      <w:tr w:rsidR="00F55F57" w:rsidRPr="00495861" w:rsidTr="008E36A2">
        <w:trPr>
          <w:trHeight w:val="300"/>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Auditory</w:t>
            </w: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48</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38.6</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4.27</w:t>
            </w:r>
          </w:p>
        </w:tc>
      </w:tr>
      <w:tr w:rsidR="00F55F57" w:rsidRPr="00495861" w:rsidTr="008E36A2">
        <w:trPr>
          <w:trHeight w:val="288"/>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Female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73</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36.8</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5.13</w:t>
            </w:r>
          </w:p>
        </w:tc>
      </w:tr>
      <w:tr w:rsidR="00F55F57" w:rsidRPr="00495861" w:rsidTr="008E36A2">
        <w:trPr>
          <w:trHeight w:val="288"/>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Kinaesthetic</w:t>
            </w: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48</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38.2</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5.22</w:t>
            </w:r>
          </w:p>
        </w:tc>
      </w:tr>
      <w:tr w:rsidR="00F55F57" w:rsidRPr="00495861" w:rsidTr="008E36A2">
        <w:trPr>
          <w:trHeight w:val="300"/>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Female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73</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36.9</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4.95</w:t>
            </w:r>
          </w:p>
        </w:tc>
      </w:tr>
      <w:tr w:rsidR="00F55F57" w:rsidRPr="00495861" w:rsidTr="008E36A2">
        <w:trPr>
          <w:trHeight w:val="420"/>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Group</w:t>
            </w: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48</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37.9</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5.64</w:t>
            </w:r>
          </w:p>
        </w:tc>
      </w:tr>
      <w:tr w:rsidR="00F55F57" w:rsidRPr="00495861" w:rsidTr="008E36A2">
        <w:trPr>
          <w:trHeight w:val="288"/>
        </w:trPr>
        <w:tc>
          <w:tcPr>
            <w:tcW w:w="1314" w:type="dxa"/>
            <w:tcBorders>
              <w:top w:val="nil"/>
              <w:left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p>
        </w:tc>
        <w:tc>
          <w:tcPr>
            <w:tcW w:w="1080" w:type="dxa"/>
            <w:tcBorders>
              <w:top w:val="nil"/>
              <w:left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Female</w:t>
            </w:r>
          </w:p>
        </w:tc>
        <w:tc>
          <w:tcPr>
            <w:tcW w:w="937" w:type="dxa"/>
            <w:tcBorders>
              <w:top w:val="nil"/>
              <w:left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73</w:t>
            </w:r>
          </w:p>
        </w:tc>
        <w:tc>
          <w:tcPr>
            <w:tcW w:w="1120" w:type="dxa"/>
            <w:tcBorders>
              <w:top w:val="nil"/>
              <w:left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36.0</w:t>
            </w:r>
          </w:p>
        </w:tc>
        <w:tc>
          <w:tcPr>
            <w:tcW w:w="1084" w:type="dxa"/>
            <w:tcBorders>
              <w:top w:val="nil"/>
              <w:left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6.49</w:t>
            </w:r>
          </w:p>
        </w:tc>
      </w:tr>
      <w:tr w:rsidR="00F55F57" w:rsidRPr="00495861" w:rsidTr="008E36A2">
        <w:trPr>
          <w:trHeight w:val="288"/>
        </w:trPr>
        <w:tc>
          <w:tcPr>
            <w:tcW w:w="131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Individual</w:t>
            </w:r>
          </w:p>
        </w:tc>
        <w:tc>
          <w:tcPr>
            <w:tcW w:w="108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Male</w:t>
            </w:r>
          </w:p>
        </w:tc>
        <w:tc>
          <w:tcPr>
            <w:tcW w:w="937"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48</w:t>
            </w:r>
          </w:p>
        </w:tc>
        <w:tc>
          <w:tcPr>
            <w:tcW w:w="1120"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35.5</w:t>
            </w:r>
          </w:p>
        </w:tc>
        <w:tc>
          <w:tcPr>
            <w:tcW w:w="1084" w:type="dxa"/>
            <w:tcBorders>
              <w:top w:val="nil"/>
              <w:left w:val="nil"/>
              <w:bottom w:val="nil"/>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7.31</w:t>
            </w:r>
          </w:p>
        </w:tc>
      </w:tr>
      <w:tr w:rsidR="00F55F57" w:rsidRPr="00495861" w:rsidTr="008E36A2">
        <w:trPr>
          <w:trHeight w:val="288"/>
        </w:trPr>
        <w:tc>
          <w:tcPr>
            <w:tcW w:w="1314" w:type="dxa"/>
            <w:tcBorders>
              <w:top w:val="nil"/>
              <w:left w:val="nil"/>
              <w:bottom w:val="single" w:sz="4" w:space="0" w:color="auto"/>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p>
        </w:tc>
        <w:tc>
          <w:tcPr>
            <w:tcW w:w="1080" w:type="dxa"/>
            <w:tcBorders>
              <w:top w:val="nil"/>
              <w:left w:val="nil"/>
              <w:bottom w:val="single" w:sz="4" w:space="0" w:color="auto"/>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Female</w:t>
            </w:r>
          </w:p>
        </w:tc>
        <w:tc>
          <w:tcPr>
            <w:tcW w:w="937" w:type="dxa"/>
            <w:tcBorders>
              <w:top w:val="nil"/>
              <w:left w:val="nil"/>
              <w:bottom w:val="single" w:sz="4" w:space="0" w:color="auto"/>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73</w:t>
            </w:r>
          </w:p>
        </w:tc>
        <w:tc>
          <w:tcPr>
            <w:tcW w:w="1120" w:type="dxa"/>
            <w:tcBorders>
              <w:top w:val="nil"/>
              <w:left w:val="nil"/>
              <w:bottom w:val="single" w:sz="4" w:space="0" w:color="auto"/>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35.0</w:t>
            </w:r>
          </w:p>
        </w:tc>
        <w:tc>
          <w:tcPr>
            <w:tcW w:w="1084" w:type="dxa"/>
            <w:tcBorders>
              <w:top w:val="nil"/>
              <w:left w:val="nil"/>
              <w:bottom w:val="single" w:sz="4" w:space="0" w:color="auto"/>
              <w:right w:val="nil"/>
            </w:tcBorders>
            <w:shd w:val="clear" w:color="auto" w:fill="auto"/>
            <w:noWrap/>
            <w:vAlign w:val="bottom"/>
            <w:hideMark/>
          </w:tcPr>
          <w:p w:rsidR="00F55F57" w:rsidRPr="00495861" w:rsidRDefault="00F55F57" w:rsidP="008E36A2">
            <w:pPr>
              <w:spacing w:after="0" w:line="240" w:lineRule="auto"/>
              <w:jc w:val="center"/>
              <w:rPr>
                <w:rFonts w:ascii="Times New Roman" w:eastAsia="Times New Roman" w:hAnsi="Times New Roman"/>
                <w:color w:val="000000"/>
                <w:lang w:eastAsia="id-ID"/>
              </w:rPr>
            </w:pPr>
            <w:r w:rsidRPr="00495861">
              <w:rPr>
                <w:rFonts w:ascii="Times New Roman" w:eastAsia="Times New Roman" w:hAnsi="Times New Roman"/>
                <w:color w:val="000000"/>
                <w:lang w:eastAsia="id-ID"/>
              </w:rPr>
              <w:t>7.71</w:t>
            </w:r>
          </w:p>
        </w:tc>
      </w:tr>
    </w:tbl>
    <w:p w:rsidR="00365B95" w:rsidRPr="00365B95" w:rsidRDefault="00F55F57" w:rsidP="00F55F57">
      <w:pPr>
        <w:spacing w:after="0" w:line="240" w:lineRule="auto"/>
        <w:jc w:val="both"/>
        <w:rPr>
          <w:rFonts w:ascii="Times New Roman" w:hAnsi="Times New Roman"/>
          <w:i/>
          <w:sz w:val="20"/>
          <w:szCs w:val="20"/>
        </w:rPr>
      </w:pPr>
      <w:r w:rsidRPr="00365B95">
        <w:rPr>
          <w:rFonts w:ascii="Times New Roman" w:hAnsi="Times New Roman"/>
          <w:i/>
          <w:sz w:val="20"/>
          <w:szCs w:val="20"/>
        </w:rPr>
        <w:t xml:space="preserve">Note: major learning style preference (38-50), minor learning </w:t>
      </w:r>
    </w:p>
    <w:p w:rsidR="00F55F57" w:rsidRPr="00365B95" w:rsidRDefault="00F55F57" w:rsidP="00F55F57">
      <w:pPr>
        <w:spacing w:after="0" w:line="240" w:lineRule="auto"/>
        <w:jc w:val="both"/>
        <w:rPr>
          <w:rFonts w:ascii="Times New Roman" w:hAnsi="Times New Roman"/>
          <w:i/>
          <w:sz w:val="20"/>
          <w:szCs w:val="20"/>
        </w:rPr>
      </w:pPr>
      <w:r w:rsidRPr="00365B95">
        <w:rPr>
          <w:rFonts w:ascii="Times New Roman" w:hAnsi="Times New Roman"/>
          <w:i/>
          <w:sz w:val="20"/>
          <w:szCs w:val="20"/>
        </w:rPr>
        <w:t>style preference (</w:t>
      </w:r>
      <w:r w:rsidRPr="00365B95">
        <w:rPr>
          <w:rFonts w:ascii="Times New Roman" w:hAnsi="Times New Roman"/>
          <w:i/>
          <w:sz w:val="20"/>
          <w:szCs w:val="20"/>
          <w:lang w:val="en-US"/>
        </w:rPr>
        <w:t>25-37</w:t>
      </w:r>
      <w:r w:rsidRPr="00365B95">
        <w:rPr>
          <w:rFonts w:ascii="Times New Roman" w:hAnsi="Times New Roman"/>
          <w:i/>
          <w:sz w:val="20"/>
          <w:szCs w:val="20"/>
        </w:rPr>
        <w:t>) and negligible (</w:t>
      </w:r>
      <w:r w:rsidRPr="00365B95">
        <w:rPr>
          <w:rFonts w:ascii="Times New Roman" w:hAnsi="Times New Roman"/>
          <w:i/>
          <w:sz w:val="20"/>
          <w:szCs w:val="20"/>
          <w:lang w:val="en-US"/>
        </w:rPr>
        <w:t>0-24</w:t>
      </w:r>
      <w:r w:rsidRPr="00365B95">
        <w:rPr>
          <w:rFonts w:ascii="Times New Roman" w:hAnsi="Times New Roman"/>
          <w:i/>
          <w:sz w:val="20"/>
          <w:szCs w:val="20"/>
        </w:rPr>
        <w:t>)</w:t>
      </w:r>
    </w:p>
    <w:p w:rsidR="00F55F57" w:rsidRPr="00EA0B55" w:rsidRDefault="00F55F57" w:rsidP="00F55F57">
      <w:pPr>
        <w:spacing w:after="0" w:line="240" w:lineRule="auto"/>
        <w:jc w:val="both"/>
        <w:rPr>
          <w:rFonts w:ascii="Times New Roman" w:hAnsi="Times New Roman"/>
        </w:rPr>
      </w:pPr>
    </w:p>
    <w:p w:rsidR="00F55F57" w:rsidRDefault="00F55F57" w:rsidP="003E0D19">
      <w:pPr>
        <w:spacing w:after="0" w:line="240" w:lineRule="auto"/>
        <w:ind w:hanging="567"/>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According to the statistical analysis above, both groups, male and female students applied different learning styles. A majority of male students were auditory students ( M = 38.6, SD = 4.27) in comparison with the female ones ( M = 36.8, SD = 5.13). The female students were observed to have tendency to be in the category of kinaesthetic students (M = 3.69, SD = .49) although the mean score was still lower than that of the male students ( M = 3.82, SD = .52). Individual learning style appeared to be the least frequent style used by the students. </w:t>
      </w:r>
    </w:p>
    <w:p w:rsidR="00F907F2" w:rsidRDefault="00F55F57" w:rsidP="003E0D19">
      <w:pPr>
        <w:spacing w:line="240" w:lineRule="auto"/>
        <w:ind w:firstLine="720"/>
        <w:jc w:val="both"/>
        <w:rPr>
          <w:rFonts w:ascii="Times New Roman" w:hAnsi="Times New Roman"/>
          <w:sz w:val="24"/>
          <w:szCs w:val="24"/>
        </w:rPr>
      </w:pPr>
      <w:r>
        <w:rPr>
          <w:rFonts w:ascii="Times New Roman" w:hAnsi="Times New Roman"/>
          <w:sz w:val="24"/>
          <w:szCs w:val="24"/>
        </w:rPr>
        <w:t>The range of learning style frequency for both groups was between 35.0 and 38.6. Visual, tactile, group and individual learning styles were categorized as minor learning style preference group (25 – 37) which indicated that the use of these different styles was helpful to engage in the English learning activity. Auditory and kinaesthetic styles were favoured by male students and these two fell into major learning style preference ( 38 – 50 ).  Major learning style preference indicated that students could learn best when applying certain styles they were comfortable with.</w:t>
      </w:r>
    </w:p>
    <w:p w:rsidR="00365B95" w:rsidRPr="00365B95" w:rsidRDefault="00365B95" w:rsidP="00365B95">
      <w:pPr>
        <w:pStyle w:val="ListParagraph"/>
        <w:numPr>
          <w:ilvl w:val="0"/>
          <w:numId w:val="8"/>
        </w:numPr>
        <w:spacing w:line="240" w:lineRule="auto"/>
        <w:ind w:left="426" w:hanging="426"/>
        <w:jc w:val="both"/>
        <w:rPr>
          <w:rFonts w:ascii="Times New Roman" w:hAnsi="Times New Roman"/>
          <w:b/>
          <w:sz w:val="24"/>
          <w:szCs w:val="24"/>
        </w:rPr>
      </w:pPr>
      <w:r w:rsidRPr="00365B95">
        <w:rPr>
          <w:rFonts w:ascii="Times New Roman" w:hAnsi="Times New Roman"/>
          <w:b/>
          <w:sz w:val="24"/>
          <w:szCs w:val="24"/>
        </w:rPr>
        <w:t>Discussion</w:t>
      </w:r>
    </w:p>
    <w:p w:rsidR="00F92A3D" w:rsidRDefault="00AC5148" w:rsidP="00D8316D">
      <w:pPr>
        <w:spacing w:line="240" w:lineRule="auto"/>
        <w:ind w:firstLine="720"/>
        <w:jc w:val="both"/>
        <w:rPr>
          <w:rFonts w:ascii="Times New Roman" w:hAnsi="Times New Roman"/>
          <w:sz w:val="24"/>
          <w:szCs w:val="24"/>
        </w:rPr>
      </w:pPr>
      <w:r>
        <w:rPr>
          <w:rFonts w:ascii="Times New Roman" w:hAnsi="Times New Roman"/>
          <w:sz w:val="24"/>
          <w:szCs w:val="24"/>
        </w:rPr>
        <w:t>Generally, the results of this study showed that EFL students strongly pref</w:t>
      </w:r>
      <w:r w:rsidR="000C2465">
        <w:rPr>
          <w:rFonts w:ascii="Times New Roman" w:hAnsi="Times New Roman"/>
          <w:sz w:val="24"/>
          <w:szCs w:val="24"/>
        </w:rPr>
        <w:t>erred auditory learning style</w:t>
      </w:r>
      <w:r w:rsidR="003E0D19">
        <w:rPr>
          <w:rFonts w:ascii="Times New Roman" w:hAnsi="Times New Roman"/>
          <w:sz w:val="24"/>
          <w:szCs w:val="24"/>
        </w:rPr>
        <w:t xml:space="preserve"> especially male </w:t>
      </w:r>
      <w:r w:rsidR="00E16D2A">
        <w:rPr>
          <w:rFonts w:ascii="Times New Roman" w:hAnsi="Times New Roman"/>
          <w:sz w:val="24"/>
          <w:szCs w:val="24"/>
        </w:rPr>
        <w:t xml:space="preserve"> </w:t>
      </w:r>
      <w:r w:rsidR="003E0D19">
        <w:rPr>
          <w:rFonts w:ascii="Times New Roman" w:hAnsi="Times New Roman"/>
          <w:sz w:val="24"/>
          <w:szCs w:val="24"/>
        </w:rPr>
        <w:t>students</w:t>
      </w:r>
      <w:r>
        <w:rPr>
          <w:rFonts w:ascii="Times New Roman" w:hAnsi="Times New Roman"/>
          <w:sz w:val="24"/>
          <w:szCs w:val="24"/>
        </w:rPr>
        <w:t xml:space="preserve">. </w:t>
      </w:r>
      <w:r w:rsidR="00D8316D">
        <w:rPr>
          <w:rFonts w:ascii="Times New Roman" w:hAnsi="Times New Roman"/>
          <w:sz w:val="24"/>
          <w:szCs w:val="24"/>
        </w:rPr>
        <w:t xml:space="preserve">Auditory students are described to be comfortable in learning without any visual backup and therefore advantageous of unembellished lectures, conversations and oral instructions (Oxford, 2001). </w:t>
      </w:r>
      <w:r w:rsidR="00824608">
        <w:rPr>
          <w:rFonts w:ascii="Times New Roman" w:hAnsi="Times New Roman"/>
          <w:sz w:val="24"/>
          <w:szCs w:val="24"/>
        </w:rPr>
        <w:t>The other learning style category favored by most of the students was kinaesthetic style with the students doing physical activities as well as working with tangible objects, collages and flashcards (Oxford, 2011)</w:t>
      </w:r>
      <w:r w:rsidR="00D8316D">
        <w:rPr>
          <w:rFonts w:ascii="Times New Roman" w:hAnsi="Times New Roman"/>
          <w:sz w:val="24"/>
          <w:szCs w:val="24"/>
        </w:rPr>
        <w:t xml:space="preserve">. </w:t>
      </w:r>
      <w:r w:rsidR="00D8316D" w:rsidRPr="0003128A">
        <w:rPr>
          <w:rFonts w:ascii="Times New Roman" w:hAnsi="Times New Roman"/>
          <w:sz w:val="24"/>
          <w:szCs w:val="24"/>
        </w:rPr>
        <w:t xml:space="preserve">Students favour kinaesthetic style to process information while pacing around the room or moving their body parts such as tapping a pencil, fidgeting, kicking a leg, etc (Galbraith and James cited in Higbee and Ginter, 1991). </w:t>
      </w:r>
      <w:r w:rsidR="00F92A3D">
        <w:rPr>
          <w:rFonts w:ascii="Times New Roman" w:hAnsi="Times New Roman"/>
          <w:sz w:val="24"/>
          <w:szCs w:val="24"/>
        </w:rPr>
        <w:t>These results were similar to s</w:t>
      </w:r>
      <w:r>
        <w:rPr>
          <w:rFonts w:ascii="Times New Roman" w:hAnsi="Times New Roman"/>
          <w:sz w:val="24"/>
          <w:szCs w:val="24"/>
        </w:rPr>
        <w:t xml:space="preserve">ome </w:t>
      </w:r>
      <w:r w:rsidR="00D8316D">
        <w:rPr>
          <w:rFonts w:ascii="Times New Roman" w:hAnsi="Times New Roman"/>
          <w:sz w:val="24"/>
          <w:szCs w:val="24"/>
        </w:rPr>
        <w:t>pr</w:t>
      </w:r>
      <w:r w:rsidR="00F92A3D">
        <w:rPr>
          <w:rFonts w:ascii="Times New Roman" w:hAnsi="Times New Roman"/>
          <w:sz w:val="24"/>
          <w:szCs w:val="24"/>
        </w:rPr>
        <w:t xml:space="preserve">evious studies which revealed that </w:t>
      </w:r>
      <w:r>
        <w:rPr>
          <w:rFonts w:ascii="Times New Roman" w:hAnsi="Times New Roman"/>
          <w:sz w:val="24"/>
          <w:szCs w:val="24"/>
        </w:rPr>
        <w:t>most of their participants were e</w:t>
      </w:r>
      <w:r w:rsidR="00D8316D">
        <w:rPr>
          <w:rFonts w:ascii="Times New Roman" w:hAnsi="Times New Roman"/>
          <w:sz w:val="24"/>
          <w:szCs w:val="24"/>
        </w:rPr>
        <w:t>ither auditory or kinaesthetic (</w:t>
      </w:r>
      <w:r>
        <w:rPr>
          <w:rFonts w:ascii="Times New Roman" w:hAnsi="Times New Roman"/>
          <w:sz w:val="24"/>
          <w:szCs w:val="24"/>
        </w:rPr>
        <w:t xml:space="preserve">Reid, 1987; Melton, </w:t>
      </w:r>
      <w:r w:rsidRPr="00EA497B">
        <w:rPr>
          <w:rFonts w:ascii="Times New Roman" w:hAnsi="Times New Roman"/>
          <w:sz w:val="24"/>
          <w:szCs w:val="24"/>
        </w:rPr>
        <w:t>1990</w:t>
      </w:r>
      <w:r>
        <w:rPr>
          <w:rFonts w:ascii="Times New Roman" w:hAnsi="Times New Roman"/>
          <w:sz w:val="24"/>
          <w:szCs w:val="24"/>
        </w:rPr>
        <w:t xml:space="preserve">; Reid, 1995; Tabanlioğlu, 2003; and </w:t>
      </w:r>
      <w:r w:rsidRPr="00EA497B">
        <w:rPr>
          <w:rFonts w:ascii="Times New Roman" w:hAnsi="Times New Roman"/>
          <w:sz w:val="24"/>
          <w:szCs w:val="24"/>
        </w:rPr>
        <w:t xml:space="preserve">Isemonger </w:t>
      </w:r>
      <w:r>
        <w:rPr>
          <w:rFonts w:ascii="Times New Roman" w:hAnsi="Times New Roman"/>
          <w:sz w:val="24"/>
          <w:szCs w:val="24"/>
        </w:rPr>
        <w:t xml:space="preserve">and Sheppard;2003). </w:t>
      </w:r>
    </w:p>
    <w:p w:rsidR="003E0D19" w:rsidRDefault="003E0D19" w:rsidP="00BA6D74">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lang w:eastAsia="id-ID"/>
        </w:rPr>
        <w:t>Be</w:t>
      </w:r>
      <w:r w:rsidR="00AC5148">
        <w:rPr>
          <w:rFonts w:ascii="Times New Roman" w:hAnsi="Times New Roman"/>
          <w:sz w:val="24"/>
          <w:szCs w:val="24"/>
          <w:lang w:eastAsia="id-ID"/>
        </w:rPr>
        <w:t xml:space="preserve">sides investigating the most preferred learning styles, it was also found in this study that the EFL students disfavoured individual learning style.  </w:t>
      </w:r>
      <w:r w:rsidR="00AC5148">
        <w:rPr>
          <w:rFonts w:ascii="Times New Roman" w:hAnsi="Times New Roman"/>
          <w:sz w:val="24"/>
          <w:szCs w:val="24"/>
        </w:rPr>
        <w:t xml:space="preserve">They  least preferred </w:t>
      </w:r>
      <w:r w:rsidR="00AC5148">
        <w:rPr>
          <w:rFonts w:ascii="Times New Roman" w:eastAsia="Times New Roman" w:hAnsi="Times New Roman"/>
          <w:color w:val="000000"/>
          <w:sz w:val="24"/>
          <w:szCs w:val="24"/>
          <w:lang w:eastAsia="id-ID"/>
        </w:rPr>
        <w:t xml:space="preserve">working on projects and doing tasks by themselves. </w:t>
      </w:r>
      <w:r w:rsidR="00AC5148">
        <w:rPr>
          <w:rFonts w:ascii="Times New Roman" w:hAnsi="Times New Roman"/>
          <w:sz w:val="24"/>
          <w:szCs w:val="24"/>
        </w:rPr>
        <w:t xml:space="preserve">The result was similar to Jones (1997) who administered </w:t>
      </w:r>
      <w:r w:rsidR="00AC5148" w:rsidRPr="009054B2">
        <w:rPr>
          <w:rFonts w:ascii="Times New Roman" w:hAnsi="Times New Roman"/>
          <w:i/>
          <w:sz w:val="24"/>
          <w:szCs w:val="24"/>
        </w:rPr>
        <w:t>Perceptual Learning Style Preference Questionnaire</w:t>
      </w:r>
      <w:r w:rsidR="00AC5148">
        <w:rPr>
          <w:rFonts w:ascii="Times New Roman" w:hAnsi="Times New Roman"/>
          <w:sz w:val="24"/>
          <w:szCs w:val="24"/>
        </w:rPr>
        <w:t xml:space="preserve"> to 81 Chinese students. He found that individual learning style was the least preferred learning style. Basically, individualistic students make better progress when studying alone or without any interference from others (Reid, 1987). However, some learners found it hard working on task by themselves. With respect to English as a foreign language taught in university, the difficulty of absorbing spoken or written information without the help of  teachers/lecturers and other students could lead to distress and anxious feelings. </w:t>
      </w:r>
      <w:r w:rsidR="00BA6D74">
        <w:rPr>
          <w:rFonts w:ascii="Times New Roman" w:hAnsi="Times New Roman"/>
          <w:sz w:val="24"/>
          <w:szCs w:val="24"/>
        </w:rPr>
        <w:t>In addition, t</w:t>
      </w:r>
      <w:r>
        <w:rPr>
          <w:rFonts w:ascii="Times New Roman" w:hAnsi="Times New Roman"/>
          <w:sz w:val="24"/>
          <w:szCs w:val="24"/>
        </w:rPr>
        <w:t>he EFL students may have combination of their learning styles, but the others may prefer one dominant style. Felder (1993, 2010) adds that when teachers introduce various styles to students during English instruction, this will help them strengthen their skill in less preferred language areas and make them feel more comfortable in the class.</w:t>
      </w:r>
    </w:p>
    <w:p w:rsidR="006A6C2F" w:rsidRPr="000C2465" w:rsidRDefault="00AC5148" w:rsidP="000C2465">
      <w:pPr>
        <w:spacing w:line="240" w:lineRule="auto"/>
        <w:ind w:firstLine="720"/>
        <w:jc w:val="both"/>
        <w:rPr>
          <w:rFonts w:ascii="Times New Roman" w:hAnsi="Times New Roman"/>
          <w:sz w:val="24"/>
          <w:szCs w:val="24"/>
        </w:rPr>
      </w:pPr>
      <w:r>
        <w:rPr>
          <w:rFonts w:ascii="Times New Roman" w:hAnsi="Times New Roman"/>
          <w:sz w:val="24"/>
          <w:szCs w:val="24"/>
        </w:rPr>
        <w:t xml:space="preserve">The overall learning style preferences in this study fell into the same category. As the most preferred learning styles, both auditory and kinaesthetic learning styles fell into the minor learning style preference. Although individual learning style was least frequently used in class, it was also reported that it was in the same minor category with the preferred learning styles used by the EFL students. Minor preference relates to the application of  </w:t>
      </w:r>
      <w:r w:rsidRPr="004446B1">
        <w:rPr>
          <w:rFonts w:ascii="Times New Roman" w:hAnsi="Times New Roman"/>
          <w:sz w:val="24"/>
          <w:szCs w:val="24"/>
        </w:rPr>
        <w:t>any learning method in which the learner can function adequately accor</w:t>
      </w:r>
      <w:r>
        <w:rPr>
          <w:rFonts w:ascii="Times New Roman" w:hAnsi="Times New Roman"/>
          <w:sz w:val="24"/>
          <w:szCs w:val="24"/>
        </w:rPr>
        <w:t>ding to the demand of the tasks (Reid, 1987).</w:t>
      </w:r>
    </w:p>
    <w:p w:rsidR="004B3477" w:rsidRDefault="004B3477" w:rsidP="00D22274">
      <w:pPr>
        <w:pStyle w:val="ListParagraph"/>
        <w:numPr>
          <w:ilvl w:val="0"/>
          <w:numId w:val="6"/>
        </w:numPr>
        <w:ind w:left="426" w:hanging="426"/>
        <w:rPr>
          <w:rFonts w:ascii="Times New Roman" w:hAnsi="Times New Roman" w:cs="Times New Roman"/>
          <w:b/>
          <w:sz w:val="24"/>
          <w:szCs w:val="24"/>
        </w:rPr>
      </w:pPr>
      <w:r>
        <w:rPr>
          <w:rFonts w:ascii="Times New Roman" w:hAnsi="Times New Roman" w:cs="Times New Roman"/>
          <w:b/>
          <w:sz w:val="24"/>
          <w:szCs w:val="24"/>
        </w:rPr>
        <w:t>CONCLUSION AND SUGGESTIONS</w:t>
      </w:r>
    </w:p>
    <w:p w:rsidR="00AC5148" w:rsidRDefault="00AC5148" w:rsidP="00AA6999">
      <w:pPr>
        <w:autoSpaceDE w:val="0"/>
        <w:autoSpaceDN w:val="0"/>
        <w:adjustRightInd w:val="0"/>
        <w:spacing w:after="0" w:line="240" w:lineRule="auto"/>
        <w:ind w:firstLine="720"/>
        <w:jc w:val="both"/>
        <w:rPr>
          <w:rFonts w:ascii="Times New Roman" w:hAnsi="Times New Roman"/>
          <w:sz w:val="24"/>
          <w:szCs w:val="24"/>
        </w:rPr>
      </w:pPr>
      <w:r w:rsidRPr="00AC5148">
        <w:rPr>
          <w:rFonts w:ascii="Times New Roman" w:hAnsi="Times New Roman"/>
          <w:sz w:val="24"/>
          <w:szCs w:val="24"/>
        </w:rPr>
        <w:t xml:space="preserve">Learning style is one of the factors that has a great influence on second or foreign language learning.  Learning style models and scales are developed to identify learning style preferences among EFL students. One of the instruments created for Non-Native English Speakers (NNSs) and mostly used to </w:t>
      </w:r>
      <w:r w:rsidRPr="00AC5148">
        <w:rPr>
          <w:rFonts w:ascii="Times New Roman" w:hAnsi="Times New Roman"/>
          <w:sz w:val="24"/>
          <w:szCs w:val="24"/>
          <w:lang w:eastAsia="id-ID"/>
        </w:rPr>
        <w:t xml:space="preserve">perceive the perceptual learning style preferences of ESL/EFL learners at the university level is </w:t>
      </w:r>
      <w:r w:rsidRPr="00AC5148">
        <w:rPr>
          <w:rFonts w:ascii="Times New Roman" w:hAnsi="Times New Roman"/>
          <w:i/>
          <w:sz w:val="24"/>
          <w:szCs w:val="24"/>
        </w:rPr>
        <w:t>Perceptual Learning Style Preference Questionnaire</w:t>
      </w:r>
      <w:r w:rsidR="00AA6999">
        <w:rPr>
          <w:rFonts w:ascii="Times New Roman" w:hAnsi="Times New Roman"/>
          <w:sz w:val="24"/>
          <w:szCs w:val="24"/>
        </w:rPr>
        <w:t xml:space="preserve"> </w:t>
      </w:r>
      <w:r w:rsidRPr="00AC5148">
        <w:rPr>
          <w:rFonts w:ascii="Times New Roman" w:hAnsi="Times New Roman"/>
          <w:sz w:val="24"/>
          <w:szCs w:val="24"/>
        </w:rPr>
        <w:t>(PLSPQ) by Reid (1987) which consists of visual, tactile, auditory, kinaesthetic, group and individual areas. Concerning the EFL students’ learning style preferences, it was revealed that auditory and kinaesthetic styles were mostly preferred based on the overall analysis. It was also found that the EFL students used individual learning style least frequently in class.</w:t>
      </w:r>
    </w:p>
    <w:p w:rsidR="00AC5148" w:rsidRDefault="00AC5148" w:rsidP="00AA6999">
      <w:pPr>
        <w:autoSpaceDE w:val="0"/>
        <w:autoSpaceDN w:val="0"/>
        <w:adjustRightInd w:val="0"/>
        <w:spacing w:after="0" w:line="240" w:lineRule="auto"/>
        <w:ind w:firstLine="360"/>
        <w:jc w:val="both"/>
        <w:rPr>
          <w:rFonts w:ascii="Times New Roman" w:hAnsi="Times New Roman"/>
          <w:sz w:val="24"/>
          <w:szCs w:val="24"/>
        </w:rPr>
      </w:pPr>
      <w:r>
        <w:rPr>
          <w:rFonts w:ascii="Times New Roman" w:hAnsi="Times New Roman"/>
          <w:sz w:val="24"/>
          <w:szCs w:val="24"/>
        </w:rPr>
        <w:t>The purpose of applying learning styles is to facilitate language learning effectively by finding the best ways to learn. Studies have revealed that learners may use one dominant style or employ various styles in learning language. Therefore, future researchers are recommended to:</w:t>
      </w:r>
    </w:p>
    <w:p w:rsidR="00AC5148" w:rsidRDefault="00AC5148" w:rsidP="00AA6999">
      <w:pPr>
        <w:numPr>
          <w:ilvl w:val="0"/>
          <w:numId w:val="5"/>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include more aspects that are likely influence students’ learning style preferences such as age, gender, achievement, proficiency, etc. Finding how these variables relates to learning styles will provide more descriptions and information on the SLA studies. </w:t>
      </w:r>
    </w:p>
    <w:p w:rsidR="00AC5148" w:rsidRPr="00AC5148" w:rsidRDefault="00AC5148" w:rsidP="00AA6999">
      <w:pPr>
        <w:numPr>
          <w:ilvl w:val="0"/>
          <w:numId w:val="5"/>
        </w:numPr>
        <w:autoSpaceDE w:val="0"/>
        <w:autoSpaceDN w:val="0"/>
        <w:adjustRightInd w:val="0"/>
        <w:spacing w:after="0" w:line="240" w:lineRule="auto"/>
        <w:jc w:val="both"/>
        <w:rPr>
          <w:rFonts w:ascii="Times New Roman" w:hAnsi="Times New Roman"/>
          <w:sz w:val="24"/>
          <w:szCs w:val="24"/>
        </w:rPr>
      </w:pPr>
      <w:r w:rsidRPr="00AC5148">
        <w:rPr>
          <w:rFonts w:ascii="Times New Roman" w:hAnsi="Times New Roman"/>
          <w:sz w:val="24"/>
          <w:szCs w:val="24"/>
        </w:rPr>
        <w:t>employ larger student samples from different levels of education. For instance, students from different semesters will include as research participants in order to observe how learning styles are used in class.</w:t>
      </w:r>
    </w:p>
    <w:p w:rsidR="00AA6999" w:rsidRDefault="00AA6999" w:rsidP="004B3477">
      <w:pPr>
        <w:rPr>
          <w:rFonts w:ascii="Times New Roman" w:hAnsi="Times New Roman" w:cs="Times New Roman"/>
          <w:b/>
          <w:sz w:val="24"/>
          <w:szCs w:val="24"/>
        </w:rPr>
      </w:pPr>
    </w:p>
    <w:p w:rsidR="004B3477" w:rsidRDefault="004B3477" w:rsidP="00AA6999">
      <w:pPr>
        <w:jc w:val="center"/>
        <w:rPr>
          <w:rFonts w:ascii="Times New Roman" w:hAnsi="Times New Roman" w:cs="Times New Roman"/>
          <w:b/>
          <w:sz w:val="24"/>
          <w:szCs w:val="24"/>
        </w:rPr>
      </w:pPr>
      <w:r>
        <w:rPr>
          <w:rFonts w:ascii="Times New Roman" w:hAnsi="Times New Roman" w:cs="Times New Roman"/>
          <w:b/>
          <w:sz w:val="24"/>
          <w:szCs w:val="24"/>
        </w:rPr>
        <w:t>REFERENCES</w:t>
      </w:r>
    </w:p>
    <w:p w:rsidR="00AA6999" w:rsidRDefault="00AA6999" w:rsidP="007455CB">
      <w:pPr>
        <w:autoSpaceDE w:val="0"/>
        <w:autoSpaceDN w:val="0"/>
        <w:adjustRightInd w:val="0"/>
        <w:spacing w:after="0" w:line="240" w:lineRule="auto"/>
        <w:ind w:left="709" w:hanging="709"/>
        <w:jc w:val="both"/>
        <w:rPr>
          <w:rFonts w:ascii="Times New Roman" w:hAnsi="Times New Roman"/>
          <w:sz w:val="24"/>
          <w:szCs w:val="24"/>
        </w:rPr>
      </w:pPr>
      <w:r w:rsidRPr="00890F2E">
        <w:rPr>
          <w:rFonts w:ascii="Times New Roman" w:hAnsi="Times New Roman"/>
          <w:sz w:val="24"/>
          <w:szCs w:val="24"/>
        </w:rPr>
        <w:t>Dörnyei</w:t>
      </w:r>
      <w:r>
        <w:rPr>
          <w:rFonts w:ascii="Times New Roman" w:hAnsi="Times New Roman"/>
          <w:sz w:val="24"/>
          <w:szCs w:val="24"/>
        </w:rPr>
        <w:t xml:space="preserve">, Z. (2005). </w:t>
      </w:r>
      <w:r w:rsidRPr="000D4146">
        <w:rPr>
          <w:rFonts w:ascii="Times New Roman" w:hAnsi="Times New Roman"/>
          <w:i/>
          <w:sz w:val="24"/>
          <w:szCs w:val="24"/>
        </w:rPr>
        <w:t>The psychology of the language learner : Individual differences in second language acquisition</w:t>
      </w:r>
      <w:r>
        <w:rPr>
          <w:rFonts w:ascii="Times New Roman" w:hAnsi="Times New Roman"/>
          <w:sz w:val="24"/>
          <w:szCs w:val="24"/>
        </w:rPr>
        <w:t>. Mahwah, NJ: Lawrence Erlbaum.</w:t>
      </w:r>
    </w:p>
    <w:p w:rsidR="00AA6999" w:rsidRDefault="00AA6999" w:rsidP="007455CB">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Felder, R. (1993). Reaching the second tier: Learning and teaching styles in college science education. </w:t>
      </w:r>
      <w:r w:rsidRPr="00D421C7">
        <w:rPr>
          <w:rFonts w:ascii="Times New Roman" w:hAnsi="Times New Roman"/>
          <w:i/>
          <w:sz w:val="24"/>
          <w:szCs w:val="24"/>
        </w:rPr>
        <w:t>J. College Science Teaching</w:t>
      </w:r>
      <w:r>
        <w:rPr>
          <w:rFonts w:ascii="Times New Roman" w:hAnsi="Times New Roman"/>
          <w:sz w:val="24"/>
          <w:szCs w:val="24"/>
        </w:rPr>
        <w:t xml:space="preserve">, 23 (5), 286 – 290. </w:t>
      </w:r>
    </w:p>
    <w:p w:rsidR="00AA6999" w:rsidRDefault="00AA6999" w:rsidP="007455CB">
      <w:pPr>
        <w:spacing w:after="0" w:line="240" w:lineRule="auto"/>
        <w:ind w:left="426" w:hanging="426"/>
        <w:rPr>
          <w:rFonts w:ascii="Times New Roman" w:hAnsi="Times New Roman"/>
          <w:sz w:val="24"/>
          <w:szCs w:val="24"/>
        </w:rPr>
      </w:pPr>
      <w:r>
        <w:rPr>
          <w:rFonts w:ascii="Times New Roman" w:hAnsi="Times New Roman"/>
          <w:sz w:val="24"/>
          <w:szCs w:val="24"/>
        </w:rPr>
        <w:t xml:space="preserve">Felder, R. (2010). Are learning styles invalid? (hint-no) </w:t>
      </w:r>
      <w:r w:rsidRPr="00CD5C45">
        <w:rPr>
          <w:rFonts w:ascii="Times New Roman" w:hAnsi="Times New Roman"/>
          <w:i/>
          <w:sz w:val="24"/>
          <w:szCs w:val="24"/>
        </w:rPr>
        <w:t>On Course-Newsletter</w:t>
      </w:r>
      <w:r>
        <w:rPr>
          <w:rFonts w:ascii="Times New Roman" w:hAnsi="Times New Roman"/>
          <w:sz w:val="24"/>
          <w:szCs w:val="24"/>
        </w:rPr>
        <w:t xml:space="preserve"> North California State University.</w:t>
      </w:r>
    </w:p>
    <w:p w:rsidR="00AA6999" w:rsidRDefault="00AA6999" w:rsidP="007455CB">
      <w:pPr>
        <w:spacing w:line="240" w:lineRule="auto"/>
        <w:ind w:left="709" w:hanging="709"/>
        <w:jc w:val="both"/>
        <w:rPr>
          <w:rFonts w:ascii="Times New Roman" w:hAnsi="Times New Roman"/>
          <w:sz w:val="24"/>
          <w:szCs w:val="24"/>
        </w:rPr>
      </w:pPr>
      <w:r>
        <w:rPr>
          <w:rFonts w:ascii="Times New Roman" w:hAnsi="Times New Roman"/>
          <w:sz w:val="24"/>
          <w:szCs w:val="24"/>
        </w:rPr>
        <w:t xml:space="preserve">Gass, S.M. and Selinker, L. (2008). </w:t>
      </w:r>
      <w:r w:rsidRPr="00F5761A">
        <w:rPr>
          <w:rFonts w:ascii="Times New Roman" w:hAnsi="Times New Roman"/>
          <w:i/>
          <w:sz w:val="24"/>
          <w:szCs w:val="24"/>
        </w:rPr>
        <w:t>S</w:t>
      </w:r>
      <w:r>
        <w:rPr>
          <w:rFonts w:ascii="Times New Roman" w:hAnsi="Times New Roman"/>
          <w:i/>
          <w:sz w:val="24"/>
          <w:szCs w:val="24"/>
        </w:rPr>
        <w:t>econd Language Acquisition: An Introductory Course (Third  e</w:t>
      </w:r>
      <w:r w:rsidRPr="00F5761A">
        <w:rPr>
          <w:rFonts w:ascii="Times New Roman" w:hAnsi="Times New Roman"/>
          <w:i/>
          <w:sz w:val="24"/>
          <w:szCs w:val="24"/>
        </w:rPr>
        <w:t>dition</w:t>
      </w:r>
      <w:r>
        <w:rPr>
          <w:rFonts w:ascii="Times New Roman" w:hAnsi="Times New Roman"/>
          <w:i/>
          <w:sz w:val="24"/>
          <w:szCs w:val="24"/>
        </w:rPr>
        <w:t>)</w:t>
      </w:r>
      <w:r>
        <w:rPr>
          <w:rFonts w:ascii="Times New Roman" w:hAnsi="Times New Roman"/>
          <w:sz w:val="24"/>
          <w:szCs w:val="24"/>
        </w:rPr>
        <w:t>. London: Taylor &amp; Francis.</w:t>
      </w:r>
    </w:p>
    <w:p w:rsidR="007455CB" w:rsidRDefault="007455CB" w:rsidP="007455CB">
      <w:pPr>
        <w:spacing w:after="0" w:line="240" w:lineRule="auto"/>
        <w:ind w:left="709" w:hanging="709"/>
        <w:jc w:val="both"/>
        <w:rPr>
          <w:rFonts w:ascii="Times New Roman" w:hAnsi="Times New Roman"/>
          <w:color w:val="000000"/>
          <w:sz w:val="24"/>
          <w:szCs w:val="24"/>
        </w:rPr>
      </w:pPr>
      <w:r w:rsidRPr="00844B64">
        <w:rPr>
          <w:rFonts w:ascii="Times New Roman" w:hAnsi="Times New Roman"/>
          <w:color w:val="000000"/>
          <w:sz w:val="24"/>
          <w:szCs w:val="24"/>
        </w:rPr>
        <w:t xml:space="preserve">Higbee, J.L., </w:t>
      </w:r>
      <w:r>
        <w:rPr>
          <w:rFonts w:ascii="Times New Roman" w:hAnsi="Times New Roman"/>
          <w:color w:val="000000"/>
          <w:sz w:val="24"/>
          <w:szCs w:val="24"/>
        </w:rPr>
        <w:t>Ginter, E.J., and Taylor, W.D. (</w:t>
      </w:r>
      <w:r w:rsidRPr="00844B64">
        <w:rPr>
          <w:rFonts w:ascii="Times New Roman" w:hAnsi="Times New Roman"/>
          <w:color w:val="000000"/>
          <w:sz w:val="24"/>
          <w:szCs w:val="24"/>
        </w:rPr>
        <w:t>1991</w:t>
      </w:r>
      <w:r>
        <w:rPr>
          <w:rFonts w:ascii="Times New Roman" w:hAnsi="Times New Roman"/>
          <w:color w:val="000000"/>
          <w:sz w:val="24"/>
          <w:szCs w:val="24"/>
        </w:rPr>
        <w:t>)</w:t>
      </w:r>
      <w:r w:rsidRPr="00844B64">
        <w:rPr>
          <w:rFonts w:ascii="Times New Roman" w:hAnsi="Times New Roman"/>
          <w:color w:val="000000"/>
          <w:sz w:val="24"/>
          <w:szCs w:val="24"/>
        </w:rPr>
        <w:t xml:space="preserve">. Enhancing academic performance: seven perceptual styles of learning. </w:t>
      </w:r>
      <w:r w:rsidRPr="00844B64">
        <w:rPr>
          <w:rFonts w:ascii="Times New Roman" w:hAnsi="Times New Roman"/>
          <w:i/>
          <w:iCs/>
          <w:color w:val="000000"/>
          <w:sz w:val="24"/>
          <w:szCs w:val="24"/>
        </w:rPr>
        <w:t>Research and Teaching in Developmental Education</w:t>
      </w:r>
      <w:r w:rsidRPr="00844B64">
        <w:rPr>
          <w:rFonts w:ascii="Times New Roman" w:hAnsi="Times New Roman"/>
          <w:color w:val="000000"/>
          <w:sz w:val="24"/>
          <w:szCs w:val="24"/>
        </w:rPr>
        <w:t>, 7(2):5-10</w:t>
      </w:r>
      <w:r>
        <w:rPr>
          <w:rFonts w:ascii="Times New Roman" w:hAnsi="Times New Roman"/>
          <w:color w:val="000000"/>
          <w:sz w:val="24"/>
          <w:szCs w:val="24"/>
        </w:rPr>
        <w:t>.</w:t>
      </w:r>
    </w:p>
    <w:p w:rsidR="00663D2B" w:rsidRDefault="00663D2B" w:rsidP="00663D2B">
      <w:pPr>
        <w:autoSpaceDE w:val="0"/>
        <w:autoSpaceDN w:val="0"/>
        <w:adjustRightInd w:val="0"/>
        <w:spacing w:after="0" w:line="240" w:lineRule="auto"/>
        <w:ind w:left="709" w:hanging="709"/>
        <w:rPr>
          <w:rFonts w:ascii="Times New Roman" w:hAnsi="Times New Roman"/>
          <w:sz w:val="24"/>
          <w:szCs w:val="24"/>
        </w:rPr>
      </w:pPr>
      <w:r>
        <w:rPr>
          <w:rFonts w:ascii="Times New Roman" w:hAnsi="Times New Roman"/>
          <w:sz w:val="24"/>
          <w:szCs w:val="24"/>
        </w:rPr>
        <w:t xml:space="preserve">Hilles, S &amp; Sutton, A. (2001). Teaching Adults (1). In Marianne Celce-Murcia (Ed), </w:t>
      </w:r>
      <w:r w:rsidRPr="00B864D9">
        <w:rPr>
          <w:rFonts w:ascii="Times New Roman" w:hAnsi="Times New Roman"/>
          <w:i/>
          <w:sz w:val="24"/>
          <w:szCs w:val="24"/>
        </w:rPr>
        <w:t>Teaching English as a Second or Foreign Language (Third Edition)</w:t>
      </w:r>
      <w:r>
        <w:rPr>
          <w:rFonts w:ascii="Times New Roman" w:hAnsi="Times New Roman"/>
          <w:sz w:val="24"/>
          <w:szCs w:val="24"/>
        </w:rPr>
        <w:t>, 359 – 366. USA : Heinle &amp; Heinle.</w:t>
      </w:r>
    </w:p>
    <w:p w:rsidR="00663D2B" w:rsidRPr="00663D2B" w:rsidRDefault="00663D2B" w:rsidP="00663D2B">
      <w:pPr>
        <w:autoSpaceDE w:val="0"/>
        <w:autoSpaceDN w:val="0"/>
        <w:adjustRightInd w:val="0"/>
        <w:spacing w:after="0" w:line="240" w:lineRule="auto"/>
        <w:ind w:left="709" w:hanging="709"/>
        <w:rPr>
          <w:rFonts w:ascii="Times New Roman" w:hAnsi="Times New Roman" w:cs="Times New Roman"/>
          <w:sz w:val="24"/>
          <w:szCs w:val="24"/>
        </w:rPr>
      </w:pPr>
      <w:r w:rsidRPr="00663D2B">
        <w:rPr>
          <w:rFonts w:ascii="Times New Roman" w:hAnsi="Times New Roman" w:cs="Times New Roman"/>
          <w:sz w:val="24"/>
          <w:szCs w:val="24"/>
        </w:rPr>
        <w:t>Isemonger, I., &amp; Sheppard, C. (2003). Learning styles. RELC Journal, 34(2), 195-222.</w:t>
      </w:r>
    </w:p>
    <w:p w:rsidR="007455CB" w:rsidRDefault="007455CB" w:rsidP="007455CB">
      <w:pPr>
        <w:autoSpaceDE w:val="0"/>
        <w:autoSpaceDN w:val="0"/>
        <w:adjustRightInd w:val="0"/>
        <w:spacing w:after="0" w:line="240" w:lineRule="auto"/>
        <w:ind w:left="709" w:hanging="709"/>
        <w:jc w:val="both"/>
        <w:rPr>
          <w:rFonts w:ascii="Times New Roman" w:hAnsi="Times New Roman"/>
          <w:sz w:val="24"/>
          <w:szCs w:val="24"/>
          <w:lang w:eastAsia="id-ID"/>
        </w:rPr>
      </w:pPr>
      <w:r w:rsidRPr="00510E08">
        <w:rPr>
          <w:rFonts w:ascii="Times New Roman" w:hAnsi="Times New Roman"/>
          <w:sz w:val="24"/>
          <w:szCs w:val="24"/>
          <w:lang w:eastAsia="id-ID"/>
        </w:rPr>
        <w:t xml:space="preserve">Jones, N.B. </w:t>
      </w:r>
      <w:r>
        <w:rPr>
          <w:rFonts w:ascii="Times New Roman" w:hAnsi="Times New Roman"/>
          <w:sz w:val="24"/>
          <w:szCs w:val="24"/>
          <w:lang w:eastAsia="id-ID"/>
        </w:rPr>
        <w:t>(</w:t>
      </w:r>
      <w:r w:rsidRPr="00510E08">
        <w:rPr>
          <w:rFonts w:ascii="Times New Roman" w:hAnsi="Times New Roman"/>
          <w:sz w:val="24"/>
          <w:szCs w:val="24"/>
          <w:lang w:eastAsia="id-ID"/>
        </w:rPr>
        <w:t>1997</w:t>
      </w:r>
      <w:r>
        <w:rPr>
          <w:rFonts w:ascii="Times New Roman" w:hAnsi="Times New Roman"/>
          <w:sz w:val="24"/>
          <w:szCs w:val="24"/>
          <w:lang w:eastAsia="id-ID"/>
        </w:rPr>
        <w:t>)</w:t>
      </w:r>
      <w:r w:rsidRPr="00510E08">
        <w:rPr>
          <w:rFonts w:ascii="Times New Roman" w:hAnsi="Times New Roman"/>
          <w:sz w:val="24"/>
          <w:szCs w:val="24"/>
          <w:lang w:eastAsia="id-ID"/>
        </w:rPr>
        <w:t>. Applying learning styles research to improve writing</w:t>
      </w:r>
      <w:r>
        <w:rPr>
          <w:rFonts w:ascii="Times New Roman" w:hAnsi="Times New Roman"/>
          <w:sz w:val="24"/>
          <w:szCs w:val="24"/>
          <w:lang w:eastAsia="id-ID"/>
        </w:rPr>
        <w:t xml:space="preserve"> </w:t>
      </w:r>
      <w:r w:rsidRPr="00510E08">
        <w:rPr>
          <w:rFonts w:ascii="Times New Roman" w:hAnsi="Times New Roman"/>
          <w:sz w:val="24"/>
          <w:szCs w:val="24"/>
          <w:lang w:eastAsia="id-ID"/>
        </w:rPr>
        <w:t>instruction</w:t>
      </w:r>
      <w:r w:rsidRPr="00510E08">
        <w:rPr>
          <w:rFonts w:ascii="Times New Roman" w:hAnsi="Times New Roman"/>
          <w:i/>
          <w:iCs/>
          <w:sz w:val="24"/>
          <w:szCs w:val="24"/>
          <w:lang w:eastAsia="id-ID"/>
        </w:rPr>
        <w:t xml:space="preserve">. </w:t>
      </w:r>
      <w:r w:rsidRPr="00510E08">
        <w:rPr>
          <w:rFonts w:ascii="Times New Roman" w:hAnsi="Times New Roman"/>
          <w:sz w:val="24"/>
          <w:szCs w:val="24"/>
          <w:lang w:eastAsia="id-ID"/>
        </w:rPr>
        <w:t>Paper presented at RELC Seminar on Learners and</w:t>
      </w:r>
      <w:r>
        <w:rPr>
          <w:rFonts w:ascii="Times New Roman" w:hAnsi="Times New Roman"/>
          <w:sz w:val="24"/>
          <w:szCs w:val="24"/>
          <w:lang w:eastAsia="id-ID"/>
        </w:rPr>
        <w:t xml:space="preserve"> </w:t>
      </w:r>
      <w:r w:rsidRPr="00510E08">
        <w:rPr>
          <w:rFonts w:ascii="Times New Roman" w:hAnsi="Times New Roman"/>
          <w:sz w:val="24"/>
          <w:szCs w:val="24"/>
          <w:lang w:eastAsia="id-ID"/>
        </w:rPr>
        <w:t>Language Learning, Singapore, April 1997.</w:t>
      </w:r>
    </w:p>
    <w:p w:rsidR="007455CB" w:rsidRPr="007455CB" w:rsidRDefault="007455CB" w:rsidP="007455CB">
      <w:pPr>
        <w:spacing w:after="0" w:line="240" w:lineRule="auto"/>
        <w:ind w:left="709" w:hanging="709"/>
        <w:jc w:val="both"/>
        <w:rPr>
          <w:rFonts w:ascii="Times New Roman" w:eastAsia="Times New Roman" w:hAnsi="Times New Roman" w:cs="Times New Roman"/>
          <w:sz w:val="24"/>
          <w:szCs w:val="24"/>
          <w:lang w:eastAsia="id-ID"/>
        </w:rPr>
      </w:pPr>
      <w:r w:rsidRPr="007455CB">
        <w:rPr>
          <w:rFonts w:ascii="Times New Roman" w:eastAsia="Times New Roman" w:hAnsi="Times New Roman" w:cs="Times New Roman"/>
          <w:sz w:val="24"/>
          <w:szCs w:val="24"/>
          <w:lang w:eastAsia="id-ID"/>
        </w:rPr>
        <w:t>Melton, C.D. 1990. Bridging the cultural gap: a study of C</w:t>
      </w:r>
      <w:r>
        <w:rPr>
          <w:rFonts w:ascii="Times New Roman" w:eastAsia="Times New Roman" w:hAnsi="Times New Roman" w:cs="Times New Roman"/>
          <w:sz w:val="24"/>
          <w:szCs w:val="24"/>
          <w:lang w:eastAsia="id-ID"/>
        </w:rPr>
        <w:t xml:space="preserve">hinese students’ learning style </w:t>
      </w:r>
      <w:r w:rsidRPr="007455CB">
        <w:rPr>
          <w:rFonts w:ascii="Times New Roman" w:eastAsia="Times New Roman" w:hAnsi="Times New Roman" w:cs="Times New Roman"/>
          <w:sz w:val="24"/>
          <w:szCs w:val="24"/>
          <w:lang w:eastAsia="id-ID"/>
        </w:rPr>
        <w:t xml:space="preserve">preferences. </w:t>
      </w:r>
      <w:r>
        <w:rPr>
          <w:rFonts w:ascii="Times New Roman" w:eastAsia="Times New Roman" w:hAnsi="Times New Roman" w:cs="Times New Roman"/>
          <w:sz w:val="24"/>
          <w:szCs w:val="24"/>
          <w:lang w:eastAsia="id-ID"/>
        </w:rPr>
        <w:t xml:space="preserve"> </w:t>
      </w:r>
      <w:r w:rsidRPr="007455CB">
        <w:rPr>
          <w:rFonts w:ascii="Times New Roman" w:eastAsia="Times New Roman" w:hAnsi="Times New Roman" w:cs="Times New Roman"/>
          <w:i/>
          <w:sz w:val="24"/>
          <w:szCs w:val="24"/>
          <w:lang w:eastAsia="id-ID"/>
        </w:rPr>
        <w:t>RELC Journal</w:t>
      </w:r>
      <w:r>
        <w:rPr>
          <w:rFonts w:ascii="Times New Roman" w:eastAsia="Times New Roman" w:hAnsi="Times New Roman" w:cs="Times New Roman"/>
          <w:sz w:val="24"/>
          <w:szCs w:val="24"/>
          <w:lang w:eastAsia="id-ID"/>
        </w:rPr>
        <w:t xml:space="preserve">, </w:t>
      </w:r>
      <w:r w:rsidRPr="007455CB">
        <w:rPr>
          <w:rFonts w:ascii="Times New Roman" w:eastAsia="Times New Roman" w:hAnsi="Times New Roman" w:cs="Times New Roman"/>
          <w:sz w:val="24"/>
          <w:szCs w:val="24"/>
          <w:lang w:eastAsia="id-ID"/>
        </w:rPr>
        <w:t>27(1): 70-88.</w:t>
      </w:r>
    </w:p>
    <w:p w:rsidR="00AA6999" w:rsidRDefault="00AA6999" w:rsidP="007455CB">
      <w:pPr>
        <w:spacing w:after="0" w:line="240" w:lineRule="auto"/>
        <w:ind w:left="709" w:hanging="709"/>
        <w:jc w:val="both"/>
        <w:rPr>
          <w:rFonts w:ascii="Times New Roman" w:hAnsi="Times New Roman"/>
          <w:sz w:val="24"/>
          <w:szCs w:val="24"/>
        </w:rPr>
      </w:pPr>
      <w:r>
        <w:rPr>
          <w:rFonts w:ascii="Times New Roman" w:hAnsi="Times New Roman"/>
          <w:sz w:val="24"/>
          <w:szCs w:val="24"/>
        </w:rPr>
        <w:t xml:space="preserve">Oxford, R.L. (2001). Language learning styles and strategies. In Marianne Celce-Murcia (Ed), </w:t>
      </w:r>
      <w:r w:rsidRPr="00B864D9">
        <w:rPr>
          <w:rFonts w:ascii="Times New Roman" w:hAnsi="Times New Roman"/>
          <w:i/>
          <w:sz w:val="24"/>
          <w:szCs w:val="24"/>
        </w:rPr>
        <w:t>Teaching English as a Second or Foreign Language (Third Edition)</w:t>
      </w:r>
      <w:r>
        <w:rPr>
          <w:rFonts w:ascii="Times New Roman" w:hAnsi="Times New Roman"/>
          <w:sz w:val="24"/>
          <w:szCs w:val="24"/>
        </w:rPr>
        <w:t xml:space="preserve">, 359 – 366. USA : Heinle &amp; Heinle. </w:t>
      </w:r>
    </w:p>
    <w:p w:rsidR="00AA6999" w:rsidRDefault="00AA6999" w:rsidP="007455CB">
      <w:pPr>
        <w:spacing w:after="0" w:line="240" w:lineRule="auto"/>
        <w:ind w:left="709" w:hanging="709"/>
        <w:jc w:val="both"/>
        <w:rPr>
          <w:rFonts w:ascii="Times New Roman" w:hAnsi="Times New Roman"/>
          <w:color w:val="201F20"/>
          <w:sz w:val="24"/>
          <w:szCs w:val="24"/>
        </w:rPr>
      </w:pPr>
      <w:r w:rsidRPr="00F22D4C">
        <w:rPr>
          <w:rFonts w:ascii="Times New Roman" w:hAnsi="Times New Roman"/>
          <w:sz w:val="24"/>
          <w:szCs w:val="24"/>
        </w:rPr>
        <w:t xml:space="preserve">Oxford, R.L. </w:t>
      </w:r>
      <w:r>
        <w:rPr>
          <w:rFonts w:ascii="Times New Roman" w:hAnsi="Times New Roman"/>
          <w:sz w:val="24"/>
          <w:szCs w:val="24"/>
        </w:rPr>
        <w:t>(</w:t>
      </w:r>
      <w:r w:rsidRPr="00F22D4C">
        <w:rPr>
          <w:rFonts w:ascii="Times New Roman" w:hAnsi="Times New Roman"/>
          <w:sz w:val="24"/>
          <w:szCs w:val="24"/>
        </w:rPr>
        <w:t>2003</w:t>
      </w:r>
      <w:r>
        <w:rPr>
          <w:rFonts w:ascii="Times New Roman" w:hAnsi="Times New Roman"/>
          <w:sz w:val="24"/>
          <w:szCs w:val="24"/>
        </w:rPr>
        <w:t>)</w:t>
      </w:r>
      <w:r w:rsidRPr="00F22D4C">
        <w:rPr>
          <w:rFonts w:ascii="Times New Roman" w:hAnsi="Times New Roman"/>
          <w:sz w:val="24"/>
          <w:szCs w:val="24"/>
        </w:rPr>
        <w:t>. Language learning styles and strategies: Concepts and relationships.</w:t>
      </w:r>
      <w:r w:rsidRPr="00F22D4C">
        <w:rPr>
          <w:rFonts w:ascii="Times New Roman" w:hAnsi="Times New Roman"/>
          <w:color w:val="201F20"/>
          <w:sz w:val="24"/>
          <w:szCs w:val="24"/>
        </w:rPr>
        <w:t xml:space="preserve"> </w:t>
      </w:r>
      <w:r w:rsidRPr="00F22D4C">
        <w:rPr>
          <w:rFonts w:ascii="Times New Roman" w:hAnsi="Times New Roman"/>
          <w:i/>
          <w:iCs/>
          <w:color w:val="201F20"/>
          <w:sz w:val="24"/>
          <w:szCs w:val="24"/>
        </w:rPr>
        <w:t>International Review of Applied Linguis</w:t>
      </w:r>
      <w:r>
        <w:rPr>
          <w:rFonts w:ascii="Times New Roman" w:hAnsi="Times New Roman"/>
          <w:i/>
          <w:iCs/>
          <w:color w:val="201F20"/>
          <w:sz w:val="24"/>
          <w:szCs w:val="24"/>
        </w:rPr>
        <w:t>tics in language teaching (IRAL),</w:t>
      </w:r>
      <w:r w:rsidRPr="00F22D4C">
        <w:rPr>
          <w:rFonts w:ascii="Times New Roman" w:hAnsi="Times New Roman"/>
          <w:i/>
          <w:iCs/>
          <w:color w:val="201F20"/>
          <w:sz w:val="24"/>
          <w:szCs w:val="24"/>
        </w:rPr>
        <w:t xml:space="preserve"> </w:t>
      </w:r>
      <w:r w:rsidRPr="00F22D4C">
        <w:rPr>
          <w:rFonts w:ascii="Times New Roman" w:hAnsi="Times New Roman"/>
          <w:color w:val="201F20"/>
          <w:sz w:val="24"/>
          <w:szCs w:val="24"/>
        </w:rPr>
        <w:t>41: 271–278</w:t>
      </w:r>
      <w:r>
        <w:rPr>
          <w:rFonts w:ascii="Times New Roman" w:hAnsi="Times New Roman"/>
          <w:color w:val="201F20"/>
          <w:sz w:val="24"/>
          <w:szCs w:val="24"/>
        </w:rPr>
        <w:t>.</w:t>
      </w:r>
    </w:p>
    <w:p w:rsidR="007455CB" w:rsidRDefault="007455CB" w:rsidP="007455CB">
      <w:pPr>
        <w:spacing w:after="0" w:line="240" w:lineRule="auto"/>
        <w:ind w:left="709" w:hanging="709"/>
        <w:jc w:val="both"/>
        <w:rPr>
          <w:rFonts w:ascii="Times New Roman" w:hAnsi="Times New Roman"/>
          <w:color w:val="201F20"/>
          <w:sz w:val="24"/>
          <w:szCs w:val="24"/>
        </w:rPr>
      </w:pPr>
      <w:r w:rsidRPr="00BF64CC">
        <w:rPr>
          <w:rFonts w:ascii="Times New Roman" w:hAnsi="Times New Roman"/>
          <w:sz w:val="24"/>
          <w:szCs w:val="24"/>
        </w:rPr>
        <w:t xml:space="preserve">Oxford, R. (2011). </w:t>
      </w:r>
      <w:r w:rsidRPr="00BF64CC">
        <w:rPr>
          <w:rFonts w:ascii="Times New Roman" w:hAnsi="Times New Roman"/>
          <w:i/>
          <w:sz w:val="24"/>
          <w:szCs w:val="24"/>
        </w:rPr>
        <w:t>Teaching and researching language learning strategies</w:t>
      </w:r>
      <w:r w:rsidRPr="00BF64CC">
        <w:rPr>
          <w:rFonts w:ascii="Times New Roman" w:hAnsi="Times New Roman"/>
          <w:sz w:val="24"/>
          <w:szCs w:val="24"/>
        </w:rPr>
        <w:t>. Harlow:</w:t>
      </w:r>
      <w:r>
        <w:rPr>
          <w:rFonts w:ascii="Times New Roman" w:hAnsi="Times New Roman"/>
          <w:sz w:val="24"/>
          <w:szCs w:val="24"/>
        </w:rPr>
        <w:t xml:space="preserve"> </w:t>
      </w:r>
      <w:r w:rsidRPr="00BF64CC">
        <w:rPr>
          <w:rFonts w:ascii="Times New Roman" w:hAnsi="Times New Roman"/>
          <w:sz w:val="24"/>
          <w:szCs w:val="24"/>
        </w:rPr>
        <w:t>Pearson Longman.</w:t>
      </w:r>
    </w:p>
    <w:p w:rsidR="00AA6999" w:rsidRPr="00F22D4C" w:rsidRDefault="00AA6999" w:rsidP="007455CB">
      <w:pPr>
        <w:spacing w:after="0" w:line="240" w:lineRule="auto"/>
        <w:ind w:left="709" w:hanging="709"/>
        <w:jc w:val="both"/>
        <w:rPr>
          <w:rFonts w:ascii="Times New Roman" w:hAnsi="Times New Roman"/>
          <w:i/>
          <w:iCs/>
          <w:color w:val="201F20"/>
          <w:sz w:val="24"/>
          <w:szCs w:val="24"/>
        </w:rPr>
      </w:pPr>
      <w:r>
        <w:rPr>
          <w:rFonts w:ascii="Times New Roman" w:hAnsi="Times New Roman"/>
          <w:sz w:val="24"/>
          <w:szCs w:val="24"/>
        </w:rPr>
        <w:t xml:space="preserve">Purpura, J.E. (2014). Language learning strategies and styles. In Marianne Celce-Murcia, Donna M. Brinton &amp; Marguerite Ann Snow (Eds), </w:t>
      </w:r>
      <w:r w:rsidRPr="00D123F7">
        <w:rPr>
          <w:rFonts w:ascii="Times New Roman" w:hAnsi="Times New Roman"/>
          <w:i/>
          <w:sz w:val="24"/>
          <w:szCs w:val="24"/>
        </w:rPr>
        <w:t>Teaching English as a Second or Foreign Language (Fourth Edition)</w:t>
      </w:r>
      <w:r>
        <w:rPr>
          <w:rFonts w:ascii="Times New Roman" w:hAnsi="Times New Roman"/>
          <w:sz w:val="24"/>
          <w:szCs w:val="24"/>
        </w:rPr>
        <w:t>, 532 – 549. Boston: National Geographic Learning.</w:t>
      </w:r>
    </w:p>
    <w:p w:rsidR="00AA6999" w:rsidRDefault="00AA6999" w:rsidP="00663D2B">
      <w:pPr>
        <w:spacing w:after="0" w:line="240" w:lineRule="auto"/>
        <w:ind w:left="709" w:hanging="709"/>
        <w:rPr>
          <w:rFonts w:ascii="Times New Roman" w:hAnsi="Times New Roman"/>
          <w:sz w:val="24"/>
          <w:szCs w:val="24"/>
        </w:rPr>
      </w:pPr>
      <w:r>
        <w:rPr>
          <w:rFonts w:ascii="Times New Roman" w:hAnsi="Times New Roman"/>
          <w:sz w:val="24"/>
          <w:szCs w:val="24"/>
        </w:rPr>
        <w:t xml:space="preserve">Reid, J. (1987). The learning styles preferences of ESL students, </w:t>
      </w:r>
      <w:r w:rsidRPr="00890F2E">
        <w:rPr>
          <w:rFonts w:ascii="Times New Roman" w:hAnsi="Times New Roman"/>
          <w:i/>
          <w:sz w:val="24"/>
          <w:szCs w:val="24"/>
        </w:rPr>
        <w:t>TESOL Quarterly</w:t>
      </w:r>
      <w:r w:rsidR="00663D2B">
        <w:rPr>
          <w:rFonts w:ascii="Times New Roman" w:hAnsi="Times New Roman"/>
          <w:sz w:val="24"/>
          <w:szCs w:val="24"/>
        </w:rPr>
        <w:t xml:space="preserve">, 21 (1), </w:t>
      </w:r>
      <w:r>
        <w:rPr>
          <w:rFonts w:ascii="Times New Roman" w:hAnsi="Times New Roman"/>
          <w:sz w:val="24"/>
          <w:szCs w:val="24"/>
        </w:rPr>
        <w:t>87 – 110.</w:t>
      </w:r>
    </w:p>
    <w:p w:rsidR="007455CB" w:rsidRDefault="007455CB" w:rsidP="00663D2B">
      <w:pPr>
        <w:spacing w:after="0" w:line="240" w:lineRule="auto"/>
        <w:ind w:left="709" w:hanging="709"/>
        <w:rPr>
          <w:rFonts w:ascii="Times New Roman" w:hAnsi="Times New Roman"/>
          <w:sz w:val="24"/>
          <w:szCs w:val="24"/>
        </w:rPr>
      </w:pPr>
      <w:r>
        <w:rPr>
          <w:rFonts w:ascii="Times New Roman" w:hAnsi="Times New Roman"/>
          <w:sz w:val="24"/>
          <w:szCs w:val="24"/>
        </w:rPr>
        <w:t xml:space="preserve">Reid, J. (1995).  </w:t>
      </w:r>
      <w:r w:rsidRPr="000747ED">
        <w:rPr>
          <w:rFonts w:ascii="Times New Roman" w:hAnsi="Times New Roman"/>
          <w:i/>
          <w:sz w:val="24"/>
          <w:szCs w:val="24"/>
        </w:rPr>
        <w:t>Learning styles in the ESL / EFL classroom</w:t>
      </w:r>
      <w:r>
        <w:rPr>
          <w:rFonts w:ascii="Times New Roman" w:hAnsi="Times New Roman"/>
          <w:sz w:val="24"/>
          <w:szCs w:val="24"/>
        </w:rPr>
        <w:t>. Boston, MA: Heinle &amp; Heinle Publishers.</w:t>
      </w:r>
    </w:p>
    <w:p w:rsidR="007455CB" w:rsidRDefault="007455CB" w:rsidP="00663D2B">
      <w:pPr>
        <w:spacing w:after="0" w:line="240" w:lineRule="auto"/>
        <w:ind w:left="709" w:hanging="709"/>
        <w:rPr>
          <w:rFonts w:ascii="Times New Roman" w:hAnsi="Times New Roman"/>
          <w:sz w:val="24"/>
          <w:szCs w:val="24"/>
        </w:rPr>
      </w:pPr>
      <w:r>
        <w:rPr>
          <w:rFonts w:ascii="Times New Roman" w:hAnsi="Times New Roman"/>
          <w:sz w:val="24"/>
          <w:szCs w:val="24"/>
        </w:rPr>
        <w:t xml:space="preserve">Tabanlioğlu, S. (2003). </w:t>
      </w:r>
      <w:r w:rsidRPr="00074296">
        <w:rPr>
          <w:rFonts w:ascii="Times New Roman" w:hAnsi="Times New Roman"/>
          <w:i/>
          <w:sz w:val="24"/>
          <w:szCs w:val="24"/>
        </w:rPr>
        <w:t>The relationship between learning styles and language learning strategies of pre-intermediate EA</w:t>
      </w:r>
      <w:r>
        <w:rPr>
          <w:rFonts w:ascii="Times New Roman" w:hAnsi="Times New Roman"/>
          <w:i/>
          <w:sz w:val="24"/>
          <w:szCs w:val="24"/>
        </w:rPr>
        <w:t xml:space="preserve">P students. </w:t>
      </w:r>
      <w:r w:rsidRPr="00CD3DDC">
        <w:rPr>
          <w:rFonts w:ascii="Times New Roman" w:hAnsi="Times New Roman"/>
          <w:sz w:val="24"/>
          <w:szCs w:val="24"/>
        </w:rPr>
        <w:t>Unpublished</w:t>
      </w:r>
      <w:r>
        <w:rPr>
          <w:rFonts w:ascii="Times New Roman" w:hAnsi="Times New Roman"/>
          <w:sz w:val="24"/>
          <w:szCs w:val="24"/>
        </w:rPr>
        <w:t xml:space="preserve"> thesis. Ankara: The Graduate School of Social Sciences of Middle East Technical University.</w:t>
      </w:r>
    </w:p>
    <w:p w:rsidR="00AA6999" w:rsidRDefault="00AA6999" w:rsidP="00663D2B">
      <w:pPr>
        <w:spacing w:after="0" w:line="240" w:lineRule="auto"/>
        <w:ind w:left="709" w:hanging="709"/>
        <w:rPr>
          <w:rFonts w:ascii="Times New Roman" w:hAnsi="Times New Roman"/>
          <w:sz w:val="24"/>
          <w:szCs w:val="24"/>
        </w:rPr>
      </w:pPr>
      <w:r>
        <w:rPr>
          <w:rFonts w:ascii="Times New Roman" w:hAnsi="Times New Roman"/>
          <w:sz w:val="24"/>
          <w:szCs w:val="24"/>
        </w:rPr>
        <w:t xml:space="preserve">VanPatten, B &amp; Benati, A.G.  (2015). </w:t>
      </w:r>
      <w:r w:rsidRPr="00C33FF3">
        <w:rPr>
          <w:rFonts w:ascii="Times New Roman" w:hAnsi="Times New Roman"/>
          <w:i/>
          <w:sz w:val="24"/>
          <w:szCs w:val="24"/>
        </w:rPr>
        <w:t>Key terms in Second Language Acquisition (Second edition)</w:t>
      </w:r>
      <w:r>
        <w:rPr>
          <w:rFonts w:ascii="Times New Roman" w:hAnsi="Times New Roman"/>
          <w:sz w:val="24"/>
          <w:szCs w:val="24"/>
        </w:rPr>
        <w:t>. New York : Bloomsbury.</w:t>
      </w:r>
    </w:p>
    <w:p w:rsidR="007455CB" w:rsidRPr="004B3477" w:rsidRDefault="007455CB" w:rsidP="00663D2B">
      <w:pPr>
        <w:spacing w:line="240" w:lineRule="auto"/>
        <w:ind w:left="709" w:hanging="709"/>
        <w:rPr>
          <w:rFonts w:ascii="Times New Roman" w:hAnsi="Times New Roman" w:cs="Times New Roman"/>
          <w:b/>
          <w:sz w:val="24"/>
          <w:szCs w:val="24"/>
        </w:rPr>
      </w:pPr>
      <w:r>
        <w:rPr>
          <w:rFonts w:ascii="Times New Roman" w:hAnsi="Times New Roman"/>
          <w:sz w:val="24"/>
          <w:szCs w:val="24"/>
        </w:rPr>
        <w:t xml:space="preserve">Vaseghi, R., Ramezani, A.E., &amp; Gholami, R. (2012). Language learning style preferences: A theoretical and empirical study, </w:t>
      </w:r>
      <w:r w:rsidRPr="006B009C">
        <w:rPr>
          <w:rFonts w:ascii="Times New Roman" w:hAnsi="Times New Roman"/>
          <w:i/>
          <w:sz w:val="24"/>
          <w:szCs w:val="24"/>
        </w:rPr>
        <w:t>Advances in Asian Social Science</w:t>
      </w:r>
      <w:r>
        <w:rPr>
          <w:rFonts w:ascii="Times New Roman" w:hAnsi="Times New Roman"/>
          <w:sz w:val="24"/>
          <w:szCs w:val="24"/>
        </w:rPr>
        <w:t>, 2 (2), 441 – 451.</w:t>
      </w:r>
    </w:p>
    <w:p w:rsidR="00B33736" w:rsidRPr="00B33736" w:rsidRDefault="00B33736" w:rsidP="00B33736">
      <w:pPr>
        <w:jc w:val="center"/>
        <w:rPr>
          <w:rFonts w:ascii="Times New Roman" w:hAnsi="Times New Roman" w:cs="Times New Roman"/>
          <w:b/>
          <w:sz w:val="24"/>
          <w:szCs w:val="24"/>
        </w:rPr>
      </w:pPr>
    </w:p>
    <w:sectPr w:rsidR="00B33736" w:rsidRPr="00B33736" w:rsidSect="00365B95">
      <w:pgSz w:w="11906" w:h="16838"/>
      <w:pgMar w:top="1440" w:right="1440"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00CE9"/>
    <w:multiLevelType w:val="hybridMultilevel"/>
    <w:tmpl w:val="59A44378"/>
    <w:lvl w:ilvl="0" w:tplc="807EE51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15:restartNumberingAfterBreak="0">
    <w:nsid w:val="06453B3E"/>
    <w:multiLevelType w:val="multilevel"/>
    <w:tmpl w:val="DEB2E6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1C78C6"/>
    <w:multiLevelType w:val="hybridMultilevel"/>
    <w:tmpl w:val="45A2D7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E507D19"/>
    <w:multiLevelType w:val="hybridMultilevel"/>
    <w:tmpl w:val="F08CB5A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C595F79"/>
    <w:multiLevelType w:val="hybridMultilevel"/>
    <w:tmpl w:val="6CD6AD92"/>
    <w:lvl w:ilvl="0" w:tplc="2FE0F83E">
      <w:start w:val="1"/>
      <w:numFmt w:val="upperRoman"/>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5E81148"/>
    <w:multiLevelType w:val="hybridMultilevel"/>
    <w:tmpl w:val="97369D3E"/>
    <w:lvl w:ilvl="0" w:tplc="0421000F">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617052D"/>
    <w:multiLevelType w:val="hybridMultilevel"/>
    <w:tmpl w:val="3F6A487C"/>
    <w:lvl w:ilvl="0" w:tplc="04210017">
      <w:start w:val="2"/>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6286866"/>
    <w:multiLevelType w:val="hybridMultilevel"/>
    <w:tmpl w:val="B1F20CA4"/>
    <w:lvl w:ilvl="0" w:tplc="C248F53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 w15:restartNumberingAfterBreak="0">
    <w:nsid w:val="71BD30C6"/>
    <w:multiLevelType w:val="hybridMultilevel"/>
    <w:tmpl w:val="E7A64E0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8"/>
  </w:num>
  <w:num w:numId="5">
    <w:abstractNumId w:val="2"/>
  </w:num>
  <w:num w:numId="6">
    <w:abstractNumId w:val="3"/>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736"/>
    <w:rsid w:val="000945AC"/>
    <w:rsid w:val="000969A9"/>
    <w:rsid w:val="000C2465"/>
    <w:rsid w:val="00142D72"/>
    <w:rsid w:val="0021272B"/>
    <w:rsid w:val="0030385F"/>
    <w:rsid w:val="00365B95"/>
    <w:rsid w:val="00373FEE"/>
    <w:rsid w:val="003831C4"/>
    <w:rsid w:val="003E0D19"/>
    <w:rsid w:val="00486388"/>
    <w:rsid w:val="00495861"/>
    <w:rsid w:val="004B3477"/>
    <w:rsid w:val="004D31EB"/>
    <w:rsid w:val="004E1D2C"/>
    <w:rsid w:val="004F1442"/>
    <w:rsid w:val="005014FB"/>
    <w:rsid w:val="00501DF1"/>
    <w:rsid w:val="005B0724"/>
    <w:rsid w:val="00663D2B"/>
    <w:rsid w:val="006715A3"/>
    <w:rsid w:val="00683825"/>
    <w:rsid w:val="006A6C2F"/>
    <w:rsid w:val="006F5763"/>
    <w:rsid w:val="007008BC"/>
    <w:rsid w:val="00700A28"/>
    <w:rsid w:val="007455CB"/>
    <w:rsid w:val="00750BA6"/>
    <w:rsid w:val="00823489"/>
    <w:rsid w:val="00824608"/>
    <w:rsid w:val="00865A7B"/>
    <w:rsid w:val="00883BE1"/>
    <w:rsid w:val="009900B0"/>
    <w:rsid w:val="009D3B0C"/>
    <w:rsid w:val="009E3F65"/>
    <w:rsid w:val="009F1324"/>
    <w:rsid w:val="009F517C"/>
    <w:rsid w:val="00A06DE3"/>
    <w:rsid w:val="00A15423"/>
    <w:rsid w:val="00A32CFE"/>
    <w:rsid w:val="00A57269"/>
    <w:rsid w:val="00A91B06"/>
    <w:rsid w:val="00A97D95"/>
    <w:rsid w:val="00AA6999"/>
    <w:rsid w:val="00AC5148"/>
    <w:rsid w:val="00B33736"/>
    <w:rsid w:val="00B43B1F"/>
    <w:rsid w:val="00BA05DF"/>
    <w:rsid w:val="00BA6D74"/>
    <w:rsid w:val="00C40F67"/>
    <w:rsid w:val="00C95D2A"/>
    <w:rsid w:val="00D22274"/>
    <w:rsid w:val="00D35666"/>
    <w:rsid w:val="00D8316D"/>
    <w:rsid w:val="00D84188"/>
    <w:rsid w:val="00DA33D1"/>
    <w:rsid w:val="00E16D2A"/>
    <w:rsid w:val="00E179A3"/>
    <w:rsid w:val="00E77C6C"/>
    <w:rsid w:val="00F55F57"/>
    <w:rsid w:val="00F907F2"/>
    <w:rsid w:val="00F92A3D"/>
    <w:rsid w:val="00FF7EF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456444-EE68-0645-BDFD-869376D6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9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736"/>
    <w:rPr>
      <w:color w:val="0000FF" w:themeColor="hyperlink"/>
      <w:u w:val="single"/>
    </w:rPr>
  </w:style>
  <w:style w:type="paragraph" w:styleId="ListParagraph">
    <w:name w:val="List Paragraph"/>
    <w:basedOn w:val="Normal"/>
    <w:uiPriority w:val="34"/>
    <w:qFormat/>
    <w:rsid w:val="004B3477"/>
    <w:pPr>
      <w:ind w:left="720"/>
      <w:contextualSpacing/>
    </w:pPr>
  </w:style>
  <w:style w:type="paragraph" w:customStyle="1" w:styleId="Default">
    <w:name w:val="Default"/>
    <w:rsid w:val="004E1D2C"/>
    <w:pPr>
      <w:autoSpaceDE w:val="0"/>
      <w:autoSpaceDN w:val="0"/>
      <w:adjustRightInd w:val="0"/>
      <w:spacing w:after="0" w:line="240" w:lineRule="auto"/>
    </w:pPr>
    <w:rPr>
      <w:rFonts w:ascii="Times New Roman" w:eastAsia="Calibri" w:hAnsi="Times New Roman" w:cs="Times New Roman"/>
      <w:color w:val="000000"/>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9842930">
      <w:bodyDiv w:val="1"/>
      <w:marLeft w:val="0"/>
      <w:marRight w:val="0"/>
      <w:marTop w:val="0"/>
      <w:marBottom w:val="0"/>
      <w:divBdr>
        <w:top w:val="none" w:sz="0" w:space="0" w:color="auto"/>
        <w:left w:val="none" w:sz="0" w:space="0" w:color="auto"/>
        <w:bottom w:val="none" w:sz="0" w:space="0" w:color="auto"/>
        <w:right w:val="none" w:sz="0" w:space="0" w:color="auto"/>
      </w:divBdr>
      <w:divsChild>
        <w:div w:id="712075287">
          <w:marLeft w:val="0"/>
          <w:marRight w:val="0"/>
          <w:marTop w:val="0"/>
          <w:marBottom w:val="0"/>
          <w:divBdr>
            <w:top w:val="none" w:sz="0" w:space="0" w:color="auto"/>
            <w:left w:val="none" w:sz="0" w:space="0" w:color="auto"/>
            <w:bottom w:val="none" w:sz="0" w:space="0" w:color="auto"/>
            <w:right w:val="none" w:sz="0" w:space="0" w:color="auto"/>
          </w:divBdr>
        </w:div>
        <w:div w:id="1496530244">
          <w:marLeft w:val="0"/>
          <w:marRight w:val="0"/>
          <w:marTop w:val="0"/>
          <w:marBottom w:val="0"/>
          <w:divBdr>
            <w:top w:val="none" w:sz="0" w:space="0" w:color="auto"/>
            <w:left w:val="none" w:sz="0" w:space="0" w:color="auto"/>
            <w:bottom w:val="none" w:sz="0" w:space="0" w:color="auto"/>
            <w:right w:val="none" w:sz="0" w:space="0" w:color="auto"/>
          </w:divBdr>
        </w:div>
        <w:div w:id="30688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mailto:arianisetya@yahoo.com" TargetMode="Externa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2EB607-4F6B-4C34-A3AC-292D7969E96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3686</Words>
  <Characters>21011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4</cp:revision>
  <dcterms:created xsi:type="dcterms:W3CDTF">2021-01-15T06:03:00Z</dcterms:created>
  <dcterms:modified xsi:type="dcterms:W3CDTF">2021-01-15T07:45:00Z</dcterms:modified>
</cp:coreProperties>
</file>